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8.xml" ContentType="application/vnd.openxmlformats-officedocument.wordprocessingml.header+xml"/>
  <Override PartName="/word/footer21.xml" ContentType="application/vnd.openxmlformats-officedocument.wordprocessingml.footer+xml"/>
  <Override PartName="/word/header9.xml" ContentType="application/vnd.openxmlformats-officedocument.wordprocessingml.header+xml"/>
  <Override PartName="/word/footer22.xml" ContentType="application/vnd.openxmlformats-officedocument.wordprocessingml.footer+xml"/>
  <Default Extension="jpeg" ContentType="image/jpeg"/>
  <Override PartName="/word/header1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1.xml" ContentType="application/vnd.openxmlformats-officedocument.wordprocessingml.header+xml"/>
  <Override PartName="/word/footer26.xml" ContentType="application/vnd.openxmlformats-officedocument.wordprocessingml.footer+xml"/>
  <Default Extension="png" ContentType="image/png"/>
  <Override PartName="/word/footer27.xml" ContentType="application/vnd.openxmlformats-officedocument.wordprocessingml.footer+xml"/>
  <Override PartName="/word/footer28.xml" ContentType="application/vnd.openxmlformats-officedocument.wordprocessingml.footer+xml"/>
  <Override PartName="/word/header12.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13.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14.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15.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16.xml" ContentType="application/vnd.openxmlformats-officedocument.wordprocessingml.header+xml"/>
  <Override PartName="/word/footer40.xml" ContentType="application/vnd.openxmlformats-officedocument.wordprocessingml.footer+xml"/>
  <Override PartName="/word/header17.xml" ContentType="application/vnd.openxmlformats-officedocument.wordprocessingml.header+xml"/>
  <Override PartName="/word/footer41.xml" ContentType="application/vnd.openxmlformats-officedocument.wordprocessingml.footer+xml"/>
  <Override PartName="/word/header18.xml" ContentType="application/vnd.openxmlformats-officedocument.wordprocessingml.header+xml"/>
  <Override PartName="/word/footer42.xml" ContentType="application/vnd.openxmlformats-officedocument.wordprocessingml.footer+xml"/>
  <Override PartName="/word/header19.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20.xml" ContentType="application/vnd.openxmlformats-officedocument.wordprocessingml.header+xml"/>
  <Override PartName="/word/footer52.xml" ContentType="application/vnd.openxmlformats-officedocument.wordprocessingml.footer+xml"/>
  <Override PartName="/word/header21.xml" ContentType="application/vnd.openxmlformats-officedocument.wordprocessingml.header+xml"/>
  <Override PartName="/word/footer53.xml" ContentType="application/vnd.openxmlformats-officedocument.wordprocessingml.footer+xml"/>
  <Override PartName="/word/header22.xml" ContentType="application/vnd.openxmlformats-officedocument.wordprocessingml.header+xml"/>
  <Override PartName="/word/footer54.xml" ContentType="application/vnd.openxmlformats-officedocument.wordprocessingml.footer+xml"/>
  <Override PartName="/word/header23.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pStyle w:val="BodyText"/>
        <w:spacing w:line="240" w:lineRule="auto" w:before="35"/>
        <w:ind w:left="138" w:right="128"/>
        <w:jc w:val="left"/>
      </w:pPr>
      <w:r>
        <w:rPr/>
        <w:t>公司代码：</w:t>
      </w:r>
      <w:r>
        <w:rPr>
          <w:rFonts w:ascii="宋体" w:hAnsi="宋体" w:cs="宋体" w:eastAsia="宋体" w:hint="default"/>
        </w:rPr>
        <w:t>600633</w:t>
      </w:r>
      <w:r>
        <w:rPr>
          <w:rFonts w:ascii="宋体" w:hAnsi="宋体" w:cs="宋体" w:eastAsia="宋体" w:hint="default"/>
          <w:spacing w:val="-55"/>
        </w:rPr>
        <w:t> </w:t>
      </w:r>
      <w:r>
        <w:rPr/>
        <w:t>公司简称：浙报传媒</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0" w:lineRule="exact" w:before="171"/>
        <w:ind w:left="2017" w:right="2013"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浙报传媒集团股份有限公司</w:t>
      </w:r>
      <w:r>
        <w:rPr>
          <w:rFonts w:ascii="黑体" w:hAnsi="黑体" w:cs="黑体" w:eastAsia="黑体" w:hint="default"/>
          <w:b/>
          <w:bCs/>
          <w:color w:val="FF0000"/>
          <w:spacing w:val="45"/>
          <w:w w:val="95"/>
          <w:sz w:val="44"/>
          <w:szCs w:val="44"/>
        </w:rPr>
        <w:t> </w:t>
      </w:r>
      <w:r>
        <w:rPr>
          <w:rFonts w:ascii="黑体" w:hAnsi="黑体" w:cs="黑体" w:eastAsia="黑体" w:hint="default"/>
          <w:b/>
          <w:bCs/>
          <w:color w:val="FF0000"/>
          <w:sz w:val="44"/>
          <w:szCs w:val="44"/>
        </w:rPr>
        <w:t>2014</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50"/>
        <w:ind w:left="2015" w:right="2013"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3"/>
        <w:rPr>
          <w:rFonts w:ascii="黑体" w:hAnsi="黑体" w:cs="黑体" w:eastAsia="黑体" w:hint="default"/>
          <w:b/>
          <w:bCs/>
          <w:sz w:val="21"/>
          <w:szCs w:val="21"/>
        </w:rPr>
      </w:pPr>
    </w:p>
    <w:p>
      <w:pPr>
        <w:pStyle w:val="Heading2"/>
        <w:spacing w:line="355" w:lineRule="auto" w:before="0"/>
        <w:ind w:left="506" w:right="128" w:hanging="369"/>
        <w:jc w:val="left"/>
        <w:rPr>
          <w:b w:val="0"/>
          <w:bCs w:val="0"/>
        </w:rPr>
      </w:pPr>
      <w:r>
        <w:rPr>
          <w:spacing w:val="-5"/>
          <w:w w:val="95"/>
        </w:rPr>
        <w:t>一、本公司董事会、监事会及董事、监事、高级管理人员保证年度报告内容的真实、准确、完整，</w:t>
      </w:r>
      <w:r>
        <w:rPr>
          <w:spacing w:val="37"/>
          <w:w w:val="95"/>
        </w:rPr>
        <w:t> </w:t>
      </w:r>
      <w:r>
        <w:rPr>
          <w:spacing w:val="37"/>
          <w:w w:val="9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3"/>
          <w:szCs w:val="23"/>
        </w:rPr>
      </w:pPr>
    </w:p>
    <w:p>
      <w:pPr>
        <w:pStyle w:val="Heading2"/>
        <w:spacing w:line="240" w:lineRule="auto" w:before="0"/>
        <w:ind w:left="138" w:right="128"/>
        <w:jc w:val="left"/>
        <w:rPr>
          <w:b w:val="0"/>
          <w:bCs w:val="0"/>
        </w:rPr>
      </w:pPr>
      <w:r>
        <w:rPr/>
        <w:t>二、</w:t>
      </w:r>
      <w:r>
        <w:rPr>
          <w:spacing w:val="-84"/>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44"/>
        <w:ind w:left="138" w:right="128"/>
        <w:jc w:val="left"/>
        <w:rPr>
          <w:b w:val="0"/>
          <w:bCs w:val="0"/>
        </w:rPr>
      </w:pPr>
      <w:r>
        <w:rPr/>
        <w:t>三、</w:t>
      </w:r>
      <w:r>
        <w:rPr>
          <w:spacing w:val="-18"/>
        </w:rPr>
        <w:t> </w:t>
      </w:r>
      <w:r>
        <w:rPr/>
        <w:t>天健会计师事务所（特殊普通合伙）为本公司出具了标准无保留意见的审计报告。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2"/>
        <w:spacing w:line="355" w:lineRule="auto" w:before="145"/>
        <w:ind w:left="506" w:right="128" w:hanging="369"/>
        <w:jc w:val="left"/>
        <w:rPr>
          <w:b w:val="0"/>
          <w:bCs w:val="0"/>
        </w:rPr>
      </w:pPr>
      <w:r>
        <w:rPr>
          <w:w w:val="95"/>
        </w:rPr>
        <w:t>四、公司负责人张雪南、主管会计工作负责人郑法其及会计机构负责人（会计主管人员）郑法其</w:t>
      </w:r>
      <w:r>
        <w:rPr>
          <w:spacing w:val="15"/>
          <w:w w:val="95"/>
        </w:rPr>
        <w:t> </w:t>
      </w:r>
      <w:r>
        <w:rPr>
          <w:spacing w:val="15"/>
          <w:w w:val="95"/>
        </w:rPr>
      </w:r>
      <w:r>
        <w:rPr/>
        <w:t>声明：保证年度报告中财务报告的真实、准确、完整。</w:t>
      </w:r>
      <w:r>
        <w:rPr>
          <w:b w:val="0"/>
          <w:bCs w:val="0"/>
        </w:rPr>
      </w:r>
    </w:p>
    <w:p>
      <w:pPr>
        <w:spacing w:line="480" w:lineRule="atLeast" w:before="10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1"/>
          <w:szCs w:val="21"/>
        </w:rPr>
        <w:t> </w:t>
      </w:r>
      <w:r>
        <w:rPr>
          <w:rFonts w:ascii="宋体" w:hAnsi="宋体" w:cs="宋体" w:eastAsia="宋体" w:hint="default"/>
          <w:spacing w:val="-1"/>
          <w:sz w:val="21"/>
          <w:szCs w:val="21"/>
        </w:rPr>
        <w:t>公司拟以</w:t>
      </w: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日普通股</w:t>
      </w:r>
      <w:r>
        <w:rPr>
          <w:rFonts w:ascii="宋体" w:hAnsi="宋体" w:cs="宋体" w:eastAsia="宋体" w:hint="default"/>
          <w:spacing w:val="-1"/>
          <w:sz w:val="21"/>
          <w:szCs w:val="21"/>
        </w:rPr>
        <w:t>1,188,287,590</w:t>
      </w:r>
      <w:r>
        <w:rPr>
          <w:rFonts w:ascii="宋体" w:hAnsi="宋体" w:cs="宋体" w:eastAsia="宋体" w:hint="default"/>
          <w:spacing w:val="-1"/>
          <w:sz w:val="21"/>
          <w:szCs w:val="21"/>
        </w:rPr>
        <w:t>股为基数，向全体股东每</w:t>
      </w:r>
      <w:r>
        <w:rPr>
          <w:rFonts w:ascii="宋体" w:hAnsi="宋体" w:cs="宋体" w:eastAsia="宋体" w:hint="default"/>
          <w:spacing w:val="-1"/>
          <w:sz w:val="21"/>
          <w:szCs w:val="21"/>
        </w:rPr>
        <w:t>10</w:t>
      </w:r>
      <w:r>
        <w:rPr>
          <w:rFonts w:ascii="宋体" w:hAnsi="宋体" w:cs="宋体" w:eastAsia="宋体" w:hint="default"/>
          <w:spacing w:val="-1"/>
          <w:sz w:val="21"/>
          <w:szCs w:val="21"/>
        </w:rPr>
        <w:t>股派现金红利</w:t>
      </w:r>
      <w:r>
        <w:rPr>
          <w:rFonts w:ascii="宋体" w:hAnsi="宋体" w:cs="宋体" w:eastAsia="宋体" w:hint="default"/>
          <w:spacing w:val="-1"/>
          <w:sz w:val="21"/>
          <w:szCs w:val="21"/>
        </w:rPr>
        <w:t>2.2</w:t>
      </w:r>
    </w:p>
    <w:p>
      <w:pPr>
        <w:pStyle w:val="BodyText"/>
        <w:spacing w:line="240" w:lineRule="auto" w:before="85"/>
        <w:ind w:left="138" w:right="128"/>
        <w:jc w:val="left"/>
      </w:pPr>
      <w:r>
        <w:rPr/>
        <w:t>元</w:t>
      </w:r>
      <w:r>
        <w:rPr>
          <w:rFonts w:ascii="宋体" w:hAnsi="宋体" w:cs="宋体" w:eastAsia="宋体" w:hint="default"/>
        </w:rPr>
        <w:t>(</w:t>
      </w:r>
      <w:r>
        <w:rPr/>
        <w:t>含税</w:t>
      </w:r>
      <w:r>
        <w:rPr>
          <w:rFonts w:ascii="宋体" w:hAnsi="宋体" w:cs="宋体" w:eastAsia="宋体" w:hint="default"/>
        </w:rPr>
        <w:t>)</w:t>
      </w:r>
      <w:r>
        <w:rPr/>
        <w:t>，共计派发现金红利</w:t>
      </w:r>
      <w:r>
        <w:rPr>
          <w:rFonts w:ascii="宋体" w:hAnsi="宋体" w:cs="宋体" w:eastAsia="宋体" w:hint="default"/>
        </w:rPr>
        <w:t>261,423,269.80</w:t>
      </w:r>
      <w:r>
        <w:rPr/>
        <w:t>元</w:t>
      </w:r>
      <w:r>
        <w:rPr>
          <w:rFonts w:ascii="宋体" w:hAnsi="宋体" w:cs="宋体" w:eastAsia="宋体" w:hint="default"/>
        </w:rPr>
        <w:t>(</w:t>
      </w:r>
      <w:r>
        <w:rPr/>
        <w:t>含税</w:t>
      </w:r>
      <w:r>
        <w:rPr>
          <w:rFonts w:ascii="宋体" w:hAnsi="宋体" w:cs="宋体" w:eastAsia="宋体" w:hint="default"/>
        </w:rPr>
        <w:t>)</w:t>
      </w:r>
      <w:r>
        <w:rPr/>
        <w:t>，未分配利润余额结转入下一年度。</w:t>
      </w:r>
    </w:p>
    <w:p>
      <w:pPr>
        <w:spacing w:line="480" w:lineRule="atLeast" w:before="163"/>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5"/>
          <w:sz w:val="21"/>
          <w:szCs w:val="21"/>
        </w:rPr>
        <w:t> </w:t>
      </w:r>
      <w:r>
        <w:rPr>
          <w:rFonts w:ascii="宋体" w:hAnsi="宋体" w:cs="宋体" w:eastAsia="宋体" w:hint="default"/>
          <w:b/>
          <w:bCs/>
          <w:sz w:val="21"/>
          <w:szCs w:val="21"/>
        </w:rPr>
        <w:t>前瞻性陈述的风险声明</w:t>
      </w:r>
      <w:r>
        <w:rPr>
          <w:rFonts w:ascii="宋体" w:hAnsi="宋体" w:cs="宋体" w:eastAsia="宋体" w:hint="default"/>
          <w:b/>
          <w:bCs/>
          <w:w w:val="99"/>
          <w:sz w:val="21"/>
          <w:szCs w:val="21"/>
        </w:rPr>
        <w:t> </w:t>
      </w:r>
      <w:r>
        <w:rPr>
          <w:rFonts w:ascii="宋体" w:hAnsi="宋体" w:cs="宋体" w:eastAsia="宋体" w:hint="default"/>
          <w:sz w:val="21"/>
          <w:szCs w:val="21"/>
        </w:rPr>
        <w:t>本年度报告所涉及的未来计划、发展战略等前瞻性陈述不构成公司对投资者的实质承诺，请</w:t>
      </w:r>
    </w:p>
    <w:p>
      <w:pPr>
        <w:pStyle w:val="BodyText"/>
        <w:spacing w:line="240" w:lineRule="auto" w:before="85"/>
        <w:ind w:left="138" w:right="128"/>
        <w:jc w:val="left"/>
      </w:pPr>
      <w:r>
        <w:rPr/>
        <w:t>投资者注意投资风险。</w:t>
      </w:r>
    </w:p>
    <w:p>
      <w:pPr>
        <w:spacing w:line="240" w:lineRule="auto" w:before="2"/>
        <w:rPr>
          <w:rFonts w:ascii="宋体" w:hAnsi="宋体" w:cs="宋体" w:eastAsia="宋体" w:hint="default"/>
          <w:sz w:val="28"/>
          <w:szCs w:val="28"/>
        </w:rPr>
      </w:pPr>
    </w:p>
    <w:p>
      <w:pPr>
        <w:pStyle w:val="Heading2"/>
        <w:spacing w:line="424"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9"/>
        </w:rPr>
        <w:t> </w:t>
      </w:r>
      <w:r>
        <w:rPr>
          <w:spacing w:val="-99"/>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2"/>
        <w:tabs>
          <w:tab w:pos="782" w:val="left" w:leader="none"/>
        </w:tabs>
        <w:spacing w:line="355" w:lineRule="auto" w:before="0"/>
        <w:ind w:left="138" w:right="3753"/>
        <w:jc w:val="left"/>
        <w:rPr>
          <w:rFonts w:ascii="宋体" w:hAnsi="宋体" w:cs="宋体" w:eastAsia="宋体" w:hint="default"/>
          <w:b w:val="0"/>
          <w:bCs w:val="0"/>
        </w:rPr>
      </w:pPr>
      <w:r>
        <w:rPr>
          <w:w w:val="95"/>
        </w:rPr>
        <w:t>八、</w:t>
        <w:tab/>
        <w:t>是否存在违反规定决策程序对外提供担保的情况？ </w:t>
      </w:r>
      <w:r>
        <w:rPr>
          <w:spacing w:val="25"/>
          <w:w w:val="95"/>
        </w:rPr>
        <w:t> </w:t>
      </w:r>
      <w:r>
        <w:rPr>
          <w:spacing w:val="25"/>
          <w:w w:val="95"/>
        </w:rPr>
      </w:r>
      <w:r>
        <w:rPr>
          <w:rFonts w:ascii="宋体" w:hAnsi="宋体" w:cs="宋体" w:eastAsia="宋体" w:hint="default"/>
          <w:b w:val="0"/>
          <w:bCs w:val="0"/>
        </w:rPr>
        <w:t>否</w:t>
      </w:r>
    </w:p>
    <w:p>
      <w:pPr>
        <w:spacing w:before="165"/>
        <w:ind w:left="138" w:right="128" w:firstLine="0"/>
        <w:jc w:val="left"/>
        <w:rPr>
          <w:rFonts w:ascii="宋体" w:hAnsi="宋体" w:cs="宋体" w:eastAsia="宋体" w:hint="default"/>
          <w:sz w:val="24"/>
          <w:szCs w:val="24"/>
        </w:rPr>
      </w:pPr>
      <w:r>
        <w:rPr>
          <w:rFonts w:ascii="宋体" w:hAnsi="宋体" w:cs="宋体" w:eastAsia="宋体" w:hint="default"/>
          <w:b/>
          <w:bCs/>
          <w:sz w:val="21"/>
          <w:szCs w:val="21"/>
        </w:rPr>
        <w:t>九、</w:t>
      </w:r>
      <w:r>
        <w:rPr>
          <w:rFonts w:ascii="宋体" w:hAnsi="宋体" w:cs="宋体" w:eastAsia="宋体" w:hint="default"/>
          <w:b/>
          <w:bCs/>
          <w:spacing w:val="60"/>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left="138" w:right="128"/>
        <w:jc w:val="left"/>
      </w:pPr>
      <w:r>
        <w:rPr/>
        <w:t>无</w:t>
      </w:r>
    </w:p>
    <w:p>
      <w:pPr>
        <w:spacing w:after="0" w:line="240" w:lineRule="auto"/>
        <w:jc w:val="left"/>
        <w:sectPr>
          <w:headerReference w:type="default" r:id="rId5"/>
          <w:footerReference w:type="default" r:id="rId6"/>
          <w:type w:val="continuous"/>
          <w:pgSz w:w="11910" w:h="16840"/>
          <w:pgMar w:header="882" w:footer="1194" w:top="1120" w:bottom="1380" w:left="1660" w:right="1140"/>
          <w:pgNumType w:start="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1"/>
        <w:ind w:left="2017" w:right="2013"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961" w:val="right" w:leader="dot"/>
            </w:tabs>
            <w:spacing w:line="240" w:lineRule="auto" w:before="12"/>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tab/>
              <w:t>释义及重大风险提示</w:t>
            </w:r>
            <w:r>
              <w:rPr>
                <w:rFonts w:ascii="Times New Roman" w:hAnsi="Times New Roman" w:cs="Times New Roman" w:eastAsia="Times New Roman" w:hint="default"/>
              </w:rPr>
              <w:tab/>
              <w:t>3</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10">
            <w:r>
              <w:rPr/>
              <w:t>第二节</w:t>
              <w:tab/>
              <w:t>公司简介</w:t>
            </w:r>
            <w:r>
              <w:rPr>
                <w:rFonts w:ascii="Times New Roman" w:hAnsi="Times New Roman" w:cs="Times New Roman" w:eastAsia="Times New Roman" w:hint="default"/>
              </w:rPr>
              <w:tab/>
              <w:t>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9">
            <w:r>
              <w:rPr/>
              <w:t>第三节</w:t>
              <w:tab/>
              <w:t>会计数据和财务指标摘要</w:t>
            </w:r>
            <w:r>
              <w:rPr>
                <w:rFonts w:ascii="Times New Roman" w:hAnsi="Times New Roman" w:cs="Times New Roman" w:eastAsia="Times New Roman" w:hint="default"/>
              </w:rPr>
              <w:tab/>
              <w:t>8</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8">
            <w:r>
              <w:rPr/>
              <w:t>第四节</w:t>
              <w:tab/>
              <w:t>董事会报告</w:t>
            </w:r>
            <w:r>
              <w:rPr>
                <w:rFonts w:ascii="Times New Roman" w:hAnsi="Times New Roman" w:cs="Times New Roman" w:eastAsia="Times New Roman" w:hint="default"/>
              </w:rPr>
              <w:tab/>
              <w:t>12</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7">
            <w:r>
              <w:rPr/>
              <w:t>第五节</w:t>
              <w:tab/>
              <w:t>重要事项</w:t>
            </w:r>
            <w:r>
              <w:rPr>
                <w:rFonts w:ascii="Times New Roman" w:hAnsi="Times New Roman" w:cs="Times New Roman" w:eastAsia="Times New Roman" w:hint="default"/>
              </w:rPr>
              <w:tab/>
              <w:t>33</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6">
            <w:r>
              <w:rPr/>
              <w:t>第六节</w:t>
              <w:tab/>
              <w:t>股份变动及股东情况</w:t>
            </w:r>
            <w:r>
              <w:rPr>
                <w:rFonts w:ascii="Times New Roman" w:hAnsi="Times New Roman" w:cs="Times New Roman" w:eastAsia="Times New Roman" w:hint="default"/>
              </w:rPr>
              <w:tab/>
              <w:t>55</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5">
            <w:r>
              <w:rPr/>
              <w:t>第七节</w:t>
              <w:tab/>
              <w:t>优先股相关情况</w:t>
            </w:r>
            <w:r>
              <w:rPr>
                <w:rFonts w:ascii="Times New Roman" w:hAnsi="Times New Roman" w:cs="Times New Roman" w:eastAsia="Times New Roman" w:hint="default"/>
              </w:rPr>
              <w:tab/>
              <w:t>65</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4">
            <w:r>
              <w:rPr/>
              <w:t>第八节</w:t>
              <w:tab/>
              <w:t>董事、监事、高级管理人员和员工情况</w:t>
            </w:r>
            <w:r>
              <w:rPr>
                <w:rFonts w:ascii="Times New Roman" w:hAnsi="Times New Roman" w:cs="Times New Roman" w:eastAsia="Times New Roman" w:hint="default"/>
              </w:rPr>
              <w:tab/>
              <w:t>66</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3">
            <w:r>
              <w:rPr/>
              <w:t>第九节</w:t>
              <w:tab/>
              <w:t>公司治理</w:t>
            </w:r>
            <w:r>
              <w:rPr>
                <w:rFonts w:ascii="Times New Roman" w:hAnsi="Times New Roman" w:cs="Times New Roman" w:eastAsia="Times New Roman" w:hint="default"/>
              </w:rPr>
              <w:tab/>
              <w:t>74</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2">
            <w:r>
              <w:rPr/>
              <w:t>第十节</w:t>
              <w:tab/>
              <w:t>内部控制</w:t>
            </w:r>
            <w:r>
              <w:rPr>
                <w:rFonts w:ascii="Times New Roman" w:hAnsi="Times New Roman" w:cs="Times New Roman" w:eastAsia="Times New Roman" w:hint="default"/>
              </w:rPr>
              <w:tab/>
              <w:t>77</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1">
            <w:r>
              <w:rPr/>
              <w:t>第十一节</w:t>
              <w:tab/>
              <w:t>财务报告</w:t>
            </w:r>
            <w:r>
              <w:rPr>
                <w:rFonts w:ascii="Times New Roman" w:hAnsi="Times New Roman" w:cs="Times New Roman" w:eastAsia="Times New Roman" w:hint="default"/>
              </w:rPr>
              <w:tab/>
              <w:t>78</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0">
            <w:r>
              <w:rPr/>
              <w:t>第十二节</w:t>
              <w:tab/>
              <w:t>备查文件目录</w:t>
            </w:r>
            <w:r>
              <w:rPr>
                <w:rFonts w:ascii="Times New Roman" w:hAnsi="Times New Roman" w:cs="Times New Roman" w:eastAsia="Times New Roman" w:hint="default"/>
              </w:rPr>
              <w:tab/>
              <w:t>223</w:t>
            </w:r>
          </w:hyperlink>
        </w:p>
        <w:p>
          <w:pPr/>
          <w:r>
            <w:fldChar w:fldCharType="end"/>
          </w:r>
        </w:p>
      </w:sdtContent>
    </w:sdt>
    <w:p>
      <w:pPr>
        <w:spacing w:after="0"/>
        <w:sectPr>
          <w:pgSz w:w="11910" w:h="16840"/>
          <w:pgMar w:header="882" w:footer="1194" w:top="1120" w:bottom="1380" w:left="1660" w:right="1140"/>
        </w:sectPr>
      </w:pPr>
    </w:p>
    <w:p>
      <w:pPr>
        <w:pStyle w:val="Heading1"/>
        <w:tabs>
          <w:tab w:pos="3999" w:val="left" w:leader="none"/>
        </w:tabs>
        <w:spacing w:line="240" w:lineRule="auto" w:before="486"/>
        <w:ind w:left="2739" w:right="115"/>
        <w:jc w:val="left"/>
        <w:rPr>
          <w:b w:val="0"/>
          <w:bCs w:val="0"/>
        </w:rPr>
      </w:pPr>
      <w:bookmarkStart w:name="_TOC_250011" w:id="1"/>
      <w:r>
        <w:rPr>
          <w:w w:val="95"/>
        </w:rPr>
        <w:t>第一节</w:t>
        <w:tab/>
      </w:r>
      <w:r>
        <w:rPr/>
        <w:t>释义及重大风险提示</w:t>
      </w:r>
      <w:bookmarkEnd w:id="1"/>
      <w:r>
        <w:rPr>
          <w:b w:val="0"/>
          <w:bCs w:val="0"/>
        </w:rPr>
      </w:r>
    </w:p>
    <w:p>
      <w:pPr>
        <w:pStyle w:val="BodyText"/>
        <w:spacing w:line="326" w:lineRule="auto" w:before="218"/>
        <w:ind w:right="3378"/>
        <w:jc w:val="left"/>
      </w:pPr>
      <w:r>
        <w:rPr/>
        <w:pict>
          <v:shape style="position:absolute;margin-left:84.260002pt;margin-top:45.863663pt;width:453.2pt;height:612.3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6"/>
                    <w:gridCol w:w="1346"/>
                    <w:gridCol w:w="4688"/>
                  </w:tblGrid>
                  <w:tr>
                    <w:trPr>
                      <w:trHeight w:val="322" w:hRule="exact"/>
                    </w:trPr>
                    <w:tc>
                      <w:tcPr>
                        <w:tcW w:w="90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发审委</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中国证监会上市公司发行审核委员会</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中登公司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中国证券登记结算有限责任公司</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公司、本公司、浙报传媒</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浙报传媒集团股份有限公司</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白猫股份</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上海白猫股份有限公司</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白猫集团</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上海白猫（集团）有限公司</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双鹿股份</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上海双鹿电器股份有限公司</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上海双联社</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上海双联联社</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新洲集团</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新洲集团有限公司</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浙报集团</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浙报发展</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浙江日报新闻发展有限公司</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钱报公司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浙新干线</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浙江新干线传媒投资有限公司</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浙江在线新闻网站有限公司</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美术报公司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浙江《美术报》有限公司</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老年报公司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浙江老年报报业有限公司</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法制报公司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浙江法制报报业有限公司</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浙商传媒</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浙江浙商传媒有限公司</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乐清日报公司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乐清日报有限公司</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瑞安日报有限公司</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海宁日报公司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海宁日报有限公司</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柯桥日报公司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1"/>
                          <w:jc w:val="left"/>
                          <w:rPr>
                            <w:rFonts w:ascii="宋体" w:hAnsi="宋体" w:cs="宋体" w:eastAsia="宋体" w:hint="default"/>
                            <w:sz w:val="21"/>
                            <w:szCs w:val="21"/>
                          </w:rPr>
                        </w:pPr>
                        <w:r>
                          <w:rPr>
                            <w:rFonts w:ascii="宋体" w:hAnsi="宋体" w:cs="宋体" w:eastAsia="宋体" w:hint="default"/>
                            <w:spacing w:val="-3"/>
                            <w:sz w:val="21"/>
                            <w:szCs w:val="21"/>
                          </w:rPr>
                          <w:t>绍兴市柯桥日报有限公司（原绍兴县报有限公司）</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诸暨日报有限公司</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上虞日报公司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上虞日报有限公司</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东阳日报公司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东阳日报有限公司</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永康日报有限公司</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温岭日报有限公司</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浙报印务公司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浙江日报报业集团印务有限公司</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东方星空创业投资有限公司</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杭州边锋网络技术有限公司</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上海浩方</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上海浩方在线信息技术有限公司</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淘宝天下传媒有限公司</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网络医院</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浙江智慧网络医院管理有限公司</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东彩科技</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浙江东彩网络科技有限公司</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翰墨投资</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杭州翰墨投资管理有限公司</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60"/>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p>
      <w:pPr>
        <w:spacing w:after="0" w:line="326" w:lineRule="auto"/>
        <w:jc w:val="left"/>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324" w:lineRule="auto" w:before="35"/>
        <w:ind w:left="558" w:right="128" w:hanging="420"/>
        <w:jc w:val="left"/>
      </w:pPr>
      <w:r>
        <w:rPr>
          <w:rFonts w:ascii="宋体" w:hAnsi="宋体" w:cs="宋体" w:eastAsia="宋体" w:hint="default"/>
          <w:b/>
          <w:bCs/>
        </w:rPr>
        <w:t>二、</w:t>
      </w:r>
      <w:r>
        <w:rPr>
          <w:rFonts w:ascii="宋体" w:hAnsi="宋体" w:cs="宋体" w:eastAsia="宋体" w:hint="default"/>
          <w:b/>
          <w:bCs/>
          <w:spacing w:val="60"/>
        </w:rPr>
        <w:t> </w:t>
      </w:r>
      <w:r>
        <w:rPr>
          <w:rFonts w:ascii="宋体" w:hAnsi="宋体" w:cs="宋体" w:eastAsia="宋体" w:hint="default"/>
          <w:b/>
          <w:bCs/>
        </w:rPr>
        <w:t>重大风险提示</w:t>
      </w:r>
      <w:r>
        <w:rPr>
          <w:rFonts w:ascii="宋体" w:hAnsi="宋体" w:cs="宋体" w:eastAsia="宋体" w:hint="default"/>
          <w:b/>
          <w:bCs/>
          <w:w w:val="99"/>
        </w:rPr>
        <w:t> </w:t>
      </w:r>
      <w:r>
        <w:rPr/>
        <w:t>公司已在本报告中详细描述存在的风险，敬请查阅“第四节董事会报告”“二、董事会关于</w:t>
      </w:r>
    </w:p>
    <w:p>
      <w:pPr>
        <w:pStyle w:val="BodyText"/>
        <w:spacing w:line="239" w:lineRule="exact"/>
        <w:ind w:left="138" w:right="128"/>
        <w:jc w:val="left"/>
      </w:pPr>
      <w:r>
        <w:rPr/>
        <w:t>公司未来发展的讨论与分析”中“可能面对的风险”部分的内容。</w:t>
      </w:r>
    </w:p>
    <w:p>
      <w:pPr>
        <w:spacing w:after="0" w:line="239" w:lineRule="exact"/>
        <w:jc w:val="left"/>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1259" w:val="left" w:leader="none"/>
        </w:tabs>
        <w:spacing w:line="240" w:lineRule="auto"/>
        <w:ind w:right="15"/>
        <w:jc w:val="center"/>
        <w:rPr>
          <w:b w:val="0"/>
          <w:bCs w:val="0"/>
        </w:rPr>
      </w:pPr>
      <w:bookmarkStart w:name="_TOC_250010" w:id="2"/>
      <w:r>
        <w:rPr>
          <w:w w:val="95"/>
        </w:rPr>
        <w:t>第二节</w:t>
        <w:tab/>
      </w:r>
      <w:r>
        <w:rPr/>
        <w:t>公司简介</w:t>
      </w:r>
      <w:bookmarkEnd w:id="2"/>
      <w:r>
        <w:rPr>
          <w:b w:val="0"/>
          <w:bCs w:val="0"/>
        </w:rPr>
      </w:r>
    </w:p>
    <w:p>
      <w:pPr>
        <w:spacing w:line="240" w:lineRule="auto" w:before="13"/>
        <w:rPr>
          <w:rFonts w:ascii="黑体" w:hAnsi="黑体" w:cs="黑体" w:eastAsia="黑体" w:hint="default"/>
          <w:b/>
          <w:bCs/>
          <w:sz w:val="13"/>
          <w:szCs w:val="13"/>
        </w:rPr>
      </w:pPr>
    </w:p>
    <w:p>
      <w:pPr>
        <w:pStyle w:val="Heading2"/>
        <w:spacing w:line="240" w:lineRule="auto"/>
        <w:ind w:right="115"/>
        <w:jc w:val="left"/>
        <w:rPr>
          <w:b w:val="0"/>
          <w:bCs w:val="0"/>
        </w:rPr>
      </w:pPr>
      <w:r>
        <w:rPr/>
        <w:t>一、</w:t>
      </w:r>
      <w:r>
        <w:rPr>
          <w:spacing w:val="39"/>
        </w:rPr>
        <w:t> </w:t>
      </w:r>
      <w:r>
        <w:rPr/>
        <w:t>公司信息</w:t>
      </w:r>
      <w:r>
        <w:rPr>
          <w:b w:val="0"/>
          <w:bCs w:val="0"/>
        </w:rPr>
      </w:r>
    </w:p>
    <w:p>
      <w:pPr>
        <w:spacing w:line="240" w:lineRule="auto" w:before="7"/>
        <w:rPr>
          <w:rFonts w:ascii="宋体" w:hAnsi="宋体" w:cs="宋体" w:eastAsia="宋体" w:hint="default"/>
          <w:b/>
          <w:bCs/>
          <w:sz w:val="8"/>
          <w:szCs w:val="8"/>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浙报传媒集团股份有限公司</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浙报传媒</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ZHEJIANG DAILY MEDIA GROUP</w:t>
            </w:r>
            <w:r>
              <w:rPr>
                <w:rFonts w:ascii="宋体"/>
                <w:spacing w:val="-2"/>
                <w:sz w:val="21"/>
              </w:rPr>
              <w:t> </w:t>
            </w:r>
            <w:r>
              <w:rPr>
                <w:rFonts w:ascii="宋体"/>
                <w:sz w:val="21"/>
              </w:rPr>
              <w:t>CO.,LTD.</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ZDM</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张雪南</w:t>
            </w:r>
          </w:p>
        </w:tc>
      </w:tr>
    </w:tbl>
    <w:p>
      <w:pPr>
        <w:spacing w:line="240" w:lineRule="auto" w:before="8"/>
        <w:rPr>
          <w:rFonts w:ascii="宋体" w:hAnsi="宋体" w:cs="宋体" w:eastAsia="宋体" w:hint="default"/>
          <w:b/>
          <w:bCs/>
          <w:sz w:val="21"/>
          <w:szCs w:val="21"/>
        </w:rPr>
      </w:pPr>
    </w:p>
    <w:p>
      <w:pPr>
        <w:pStyle w:val="Heading2"/>
        <w:spacing w:line="240" w:lineRule="auto"/>
        <w:ind w:right="115"/>
        <w:jc w:val="left"/>
        <w:rPr>
          <w:b w:val="0"/>
          <w:bCs w:val="0"/>
        </w:rPr>
      </w:pPr>
      <w:r>
        <w:rPr/>
        <w:t>二、</w:t>
      </w:r>
      <w:r>
        <w:rPr>
          <w:spacing w:val="36"/>
        </w:rPr>
        <w:t> </w:t>
      </w:r>
      <w:r>
        <w:rPr/>
        <w:t>联系人和联系方式</w:t>
      </w:r>
      <w:r>
        <w:rPr>
          <w:b w:val="0"/>
          <w:bCs w:val="0"/>
        </w:rPr>
      </w:r>
    </w:p>
    <w:p>
      <w:pPr>
        <w:spacing w:line="240" w:lineRule="auto" w:before="7"/>
        <w:rPr>
          <w:rFonts w:ascii="宋体" w:hAnsi="宋体" w:cs="宋体" w:eastAsia="宋体" w:hint="default"/>
          <w:b/>
          <w:bCs/>
          <w:sz w:val="8"/>
          <w:szCs w:val="8"/>
        </w:rPr>
      </w:pPr>
    </w:p>
    <w:tbl>
      <w:tblPr>
        <w:tblW w:w="0" w:type="auto"/>
        <w:jc w:val="left"/>
        <w:tblInd w:w="183" w:type="dxa"/>
        <w:tblLayout w:type="fixed"/>
        <w:tblCellMar>
          <w:top w:w="0" w:type="dxa"/>
          <w:left w:w="0" w:type="dxa"/>
          <w:bottom w:w="0" w:type="dxa"/>
          <w:right w:w="0" w:type="dxa"/>
        </w:tblCellMar>
        <w:tblLook w:val="01E0"/>
      </w:tblPr>
      <w:tblGrid>
        <w:gridCol w:w="1590"/>
        <w:gridCol w:w="3686"/>
        <w:gridCol w:w="3618"/>
      </w:tblGrid>
      <w:tr>
        <w:trPr>
          <w:trHeight w:val="282" w:hRule="exact"/>
        </w:trPr>
        <w:tc>
          <w:tcPr>
            <w:tcW w:w="1590"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吕伟兰</w:t>
            </w:r>
          </w:p>
        </w:tc>
      </w:tr>
      <w:tr>
        <w:trPr>
          <w:trHeight w:val="554"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浙江省杭州市体育场路</w:t>
            </w:r>
            <w:r>
              <w:rPr>
                <w:rFonts w:ascii="宋体" w:hAnsi="宋体" w:cs="宋体" w:eastAsia="宋体" w:hint="default"/>
                <w:sz w:val="21"/>
                <w:szCs w:val="21"/>
              </w:rPr>
              <w:t>178</w:t>
            </w:r>
            <w:r>
              <w:rPr>
                <w:rFonts w:ascii="宋体" w:hAnsi="宋体" w:cs="宋体" w:eastAsia="宋体" w:hint="default"/>
                <w:sz w:val="21"/>
                <w:szCs w:val="21"/>
              </w:rPr>
              <w:t>号浙报产业</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大厦</w:t>
            </w:r>
            <w:r>
              <w:rPr>
                <w:rFonts w:ascii="宋体" w:hAnsi="宋体" w:cs="宋体" w:eastAsia="宋体" w:hint="default"/>
                <w:sz w:val="21"/>
                <w:szCs w:val="21"/>
              </w:rPr>
              <w:t>2703</w:t>
            </w:r>
            <w:r>
              <w:rPr>
                <w:rFonts w:ascii="宋体" w:hAnsi="宋体" w:cs="宋体" w:eastAsia="宋体" w:hint="default"/>
                <w:sz w:val="21"/>
                <w:szCs w:val="21"/>
              </w:rPr>
              <w:t>室</w:t>
            </w:r>
          </w:p>
        </w:tc>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浙江省杭州市体育场路</w:t>
            </w:r>
            <w:r>
              <w:rPr>
                <w:rFonts w:ascii="宋体" w:hAnsi="宋体" w:cs="宋体" w:eastAsia="宋体" w:hint="default"/>
                <w:sz w:val="21"/>
                <w:szCs w:val="21"/>
              </w:rPr>
              <w:t>178</w:t>
            </w:r>
            <w:r>
              <w:rPr>
                <w:rFonts w:ascii="宋体" w:hAnsi="宋体" w:cs="宋体" w:eastAsia="宋体" w:hint="default"/>
                <w:sz w:val="21"/>
                <w:szCs w:val="21"/>
              </w:rPr>
              <w:t>号浙报产业</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大厦</w:t>
            </w:r>
            <w:r>
              <w:rPr>
                <w:rFonts w:ascii="宋体" w:hAnsi="宋体" w:cs="宋体" w:eastAsia="宋体" w:hint="default"/>
                <w:sz w:val="21"/>
                <w:szCs w:val="21"/>
              </w:rPr>
              <w:t>2708</w:t>
            </w:r>
            <w:r>
              <w:rPr>
                <w:rFonts w:ascii="宋体" w:hAnsi="宋体" w:cs="宋体" w:eastAsia="宋体" w:hint="default"/>
                <w:sz w:val="21"/>
                <w:szCs w:val="21"/>
              </w:rPr>
              <w:t>室</w:t>
            </w:r>
          </w:p>
        </w:tc>
      </w:tr>
      <w:tr>
        <w:trPr>
          <w:trHeight w:val="283"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电话</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0571-85310949</w:t>
            </w:r>
          </w:p>
        </w:tc>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0571-85311338</w:t>
            </w:r>
          </w:p>
        </w:tc>
      </w:tr>
      <w:tr>
        <w:trPr>
          <w:trHeight w:val="282"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传真</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0571-85058016</w:t>
            </w:r>
          </w:p>
        </w:tc>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0571-85058016</w:t>
            </w:r>
          </w:p>
        </w:tc>
      </w:tr>
      <w:tr>
        <w:trPr>
          <w:trHeight w:val="283"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hyperlink r:id="rId7">
              <w:r>
                <w:rPr>
                  <w:rFonts w:ascii="宋体"/>
                  <w:sz w:val="21"/>
                </w:rPr>
                <w:t>zdm@600633.cn</w:t>
              </w:r>
            </w:hyperlink>
          </w:p>
        </w:tc>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hyperlink r:id="rId7">
              <w:r>
                <w:rPr>
                  <w:rFonts w:ascii="宋体"/>
                  <w:sz w:val="21"/>
                </w:rPr>
                <w:t>zdm@600633.cn</w:t>
              </w:r>
            </w:hyperlink>
          </w:p>
        </w:tc>
      </w:tr>
    </w:tbl>
    <w:p>
      <w:pPr>
        <w:spacing w:line="240" w:lineRule="auto" w:before="8"/>
        <w:rPr>
          <w:rFonts w:ascii="宋体" w:hAnsi="宋体" w:cs="宋体" w:eastAsia="宋体" w:hint="default"/>
          <w:b/>
          <w:bCs/>
          <w:sz w:val="21"/>
          <w:szCs w:val="21"/>
        </w:rPr>
      </w:pPr>
    </w:p>
    <w:p>
      <w:pPr>
        <w:pStyle w:val="Heading2"/>
        <w:spacing w:line="240" w:lineRule="auto"/>
        <w:ind w:right="115"/>
        <w:jc w:val="left"/>
        <w:rPr>
          <w:b w:val="0"/>
          <w:bCs w:val="0"/>
        </w:rPr>
      </w:pPr>
      <w:r>
        <w:rPr/>
        <w:t>三、</w:t>
      </w:r>
      <w:r>
        <w:rPr>
          <w:spacing w:val="-35"/>
        </w:rPr>
        <w:t> </w:t>
      </w:r>
      <w:r>
        <w:rPr/>
        <w:t>基本情况简介</w:t>
      </w:r>
      <w:r>
        <w:rPr>
          <w:b w:val="0"/>
          <w:bCs w:val="0"/>
        </w:rPr>
      </w:r>
    </w:p>
    <w:p>
      <w:pPr>
        <w:spacing w:line="240" w:lineRule="auto" w:before="7"/>
        <w:rPr>
          <w:rFonts w:ascii="宋体" w:hAnsi="宋体" w:cs="宋体" w:eastAsia="宋体" w:hint="default"/>
          <w:b/>
          <w:bCs/>
          <w:sz w:val="8"/>
          <w:szCs w:val="8"/>
        </w:rPr>
      </w:pPr>
    </w:p>
    <w:tbl>
      <w:tblPr>
        <w:tblW w:w="0" w:type="auto"/>
        <w:jc w:val="left"/>
        <w:tblInd w:w="183" w:type="dxa"/>
        <w:tblLayout w:type="fixed"/>
        <w:tblCellMar>
          <w:top w:w="0" w:type="dxa"/>
          <w:left w:w="0" w:type="dxa"/>
          <w:bottom w:w="0" w:type="dxa"/>
          <w:right w:w="0" w:type="dxa"/>
        </w:tblCellMar>
        <w:tblLook w:val="01E0"/>
      </w:tblPr>
      <w:tblGrid>
        <w:gridCol w:w="4283"/>
        <w:gridCol w:w="4611"/>
      </w:tblGrid>
      <w:tr>
        <w:trPr>
          <w:trHeight w:val="302"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杭州市体育场路</w:t>
            </w:r>
            <w:r>
              <w:rPr>
                <w:rFonts w:ascii="宋体" w:hAnsi="宋体" w:cs="宋体" w:eastAsia="宋体" w:hint="default"/>
                <w:sz w:val="21"/>
                <w:szCs w:val="21"/>
              </w:rPr>
              <w:t>178</w:t>
            </w:r>
            <w:r>
              <w:rPr>
                <w:rFonts w:ascii="宋体" w:hAnsi="宋体" w:cs="宋体" w:eastAsia="宋体" w:hint="default"/>
                <w:sz w:val="21"/>
                <w:szCs w:val="21"/>
              </w:rPr>
              <w:t>号</w:t>
            </w:r>
            <w:r>
              <w:rPr>
                <w:rFonts w:ascii="宋体" w:hAnsi="宋体" w:cs="宋体" w:eastAsia="宋体" w:hint="default"/>
                <w:sz w:val="21"/>
                <w:szCs w:val="21"/>
              </w:rPr>
              <w:t>26-27</w:t>
            </w:r>
            <w:r>
              <w:rPr>
                <w:rFonts w:ascii="宋体" w:hAnsi="宋体" w:cs="宋体" w:eastAsia="宋体" w:hint="default"/>
                <w:sz w:val="21"/>
                <w:szCs w:val="21"/>
              </w:rPr>
              <w:t>楼</w:t>
            </w:r>
          </w:p>
        </w:tc>
      </w:tr>
      <w:tr>
        <w:trPr>
          <w:trHeight w:val="304"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310039</w:t>
            </w:r>
          </w:p>
        </w:tc>
      </w:tr>
      <w:tr>
        <w:trPr>
          <w:trHeight w:val="302"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杭州市体育场路</w:t>
            </w:r>
            <w:r>
              <w:rPr>
                <w:rFonts w:ascii="宋体" w:hAnsi="宋体" w:cs="宋体" w:eastAsia="宋体" w:hint="default"/>
                <w:sz w:val="21"/>
                <w:szCs w:val="21"/>
              </w:rPr>
              <w:t>178</w:t>
            </w:r>
            <w:r>
              <w:rPr>
                <w:rFonts w:ascii="宋体" w:hAnsi="宋体" w:cs="宋体" w:eastAsia="宋体" w:hint="default"/>
                <w:sz w:val="21"/>
                <w:szCs w:val="21"/>
              </w:rPr>
              <w:t>号</w:t>
            </w:r>
            <w:r>
              <w:rPr>
                <w:rFonts w:ascii="宋体" w:hAnsi="宋体" w:cs="宋体" w:eastAsia="宋体" w:hint="default"/>
                <w:sz w:val="21"/>
                <w:szCs w:val="21"/>
              </w:rPr>
              <w:t>26-27</w:t>
            </w:r>
            <w:r>
              <w:rPr>
                <w:rFonts w:ascii="宋体" w:hAnsi="宋体" w:cs="宋体" w:eastAsia="宋体" w:hint="default"/>
                <w:sz w:val="21"/>
                <w:szCs w:val="21"/>
              </w:rPr>
              <w:t>楼</w:t>
            </w:r>
          </w:p>
        </w:tc>
      </w:tr>
      <w:tr>
        <w:trPr>
          <w:trHeight w:val="304"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310039</w:t>
            </w:r>
          </w:p>
        </w:tc>
      </w:tr>
      <w:tr>
        <w:trPr>
          <w:trHeight w:val="302"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hyperlink r:id="rId8">
              <w:r>
                <w:rPr>
                  <w:rFonts w:ascii="宋体"/>
                  <w:sz w:val="21"/>
                </w:rPr>
                <w:t>www.600633.cn</w:t>
              </w:r>
            </w:hyperlink>
          </w:p>
        </w:tc>
      </w:tr>
      <w:tr>
        <w:trPr>
          <w:trHeight w:val="304"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hyperlink r:id="rId7">
              <w:r>
                <w:rPr>
                  <w:rFonts w:ascii="宋体"/>
                  <w:sz w:val="21"/>
                </w:rPr>
                <w:t>zdm@600633.cn</w:t>
              </w:r>
            </w:hyperlink>
          </w:p>
        </w:tc>
      </w:tr>
    </w:tbl>
    <w:p>
      <w:pPr>
        <w:spacing w:line="240" w:lineRule="auto" w:before="8"/>
        <w:rPr>
          <w:rFonts w:ascii="宋体" w:hAnsi="宋体" w:cs="宋体" w:eastAsia="宋体" w:hint="default"/>
          <w:b/>
          <w:bCs/>
          <w:sz w:val="21"/>
          <w:szCs w:val="21"/>
        </w:rPr>
      </w:pPr>
    </w:p>
    <w:p>
      <w:pPr>
        <w:pStyle w:val="Heading2"/>
        <w:spacing w:line="240" w:lineRule="auto"/>
        <w:ind w:right="115"/>
        <w:jc w:val="left"/>
        <w:rPr>
          <w:b w:val="0"/>
          <w:bCs w:val="0"/>
        </w:rPr>
      </w:pPr>
      <w:r>
        <w:rPr/>
        <w:t>四、</w:t>
      </w:r>
      <w:r>
        <w:rPr>
          <w:spacing w:val="-35"/>
        </w:rPr>
        <w:t> </w:t>
      </w:r>
      <w:r>
        <w:rPr/>
        <w:t>信息披露及备置地点</w:t>
      </w:r>
      <w:r>
        <w:rPr>
          <w:b w:val="0"/>
          <w:bCs w:val="0"/>
        </w:rPr>
      </w:r>
    </w:p>
    <w:p>
      <w:pPr>
        <w:spacing w:line="240" w:lineRule="auto" w:before="7"/>
        <w:rPr>
          <w:rFonts w:ascii="宋体" w:hAnsi="宋体" w:cs="宋体" w:eastAsia="宋体" w:hint="default"/>
          <w:b/>
          <w:bCs/>
          <w:sz w:val="8"/>
          <w:szCs w:val="8"/>
        </w:rPr>
      </w:pPr>
    </w:p>
    <w:tbl>
      <w:tblPr>
        <w:tblW w:w="0" w:type="auto"/>
        <w:jc w:val="left"/>
        <w:tblInd w:w="183" w:type="dxa"/>
        <w:tblLayout w:type="fixed"/>
        <w:tblCellMar>
          <w:top w:w="0" w:type="dxa"/>
          <w:left w:w="0" w:type="dxa"/>
          <w:bottom w:w="0" w:type="dxa"/>
          <w:right w:w="0" w:type="dxa"/>
        </w:tblCellMar>
        <w:tblLook w:val="01E0"/>
      </w:tblPr>
      <w:tblGrid>
        <w:gridCol w:w="4283"/>
        <w:gridCol w:w="4611"/>
      </w:tblGrid>
      <w:tr>
        <w:trPr>
          <w:trHeight w:val="302"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上海证券报</w:t>
            </w:r>
          </w:p>
        </w:tc>
      </w:tr>
      <w:tr>
        <w:trPr>
          <w:trHeight w:val="304"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9">
              <w:r>
                <w:rPr>
                  <w:rFonts w:ascii="宋体"/>
                  <w:sz w:val="21"/>
                </w:rPr>
                <w:t>www.sse.com.cn</w:t>
              </w:r>
            </w:hyperlink>
          </w:p>
        </w:tc>
      </w:tr>
      <w:tr>
        <w:trPr>
          <w:trHeight w:val="304"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8"/>
        <w:rPr>
          <w:rFonts w:ascii="宋体" w:hAnsi="宋体" w:cs="宋体" w:eastAsia="宋体" w:hint="default"/>
          <w:b/>
          <w:bCs/>
          <w:sz w:val="21"/>
          <w:szCs w:val="21"/>
        </w:rPr>
      </w:pPr>
    </w:p>
    <w:p>
      <w:pPr>
        <w:pStyle w:val="Heading2"/>
        <w:spacing w:line="240" w:lineRule="auto"/>
        <w:ind w:right="115"/>
        <w:jc w:val="left"/>
        <w:rPr>
          <w:b w:val="0"/>
          <w:bCs w:val="0"/>
        </w:rPr>
      </w:pPr>
      <w:r>
        <w:rPr/>
        <w:t>五、</w:t>
      </w:r>
      <w:r>
        <w:rPr>
          <w:spacing w:val="36"/>
        </w:rPr>
        <w:t> </w:t>
      </w:r>
      <w:r>
        <w:rPr/>
        <w:t>公司股票简况</w:t>
      </w:r>
      <w:r>
        <w:rPr>
          <w:b w:val="0"/>
          <w:bCs w:val="0"/>
        </w:rPr>
      </w:r>
    </w:p>
    <w:p>
      <w:pPr>
        <w:spacing w:line="240" w:lineRule="auto" w:before="7"/>
        <w:rPr>
          <w:rFonts w:ascii="宋体" w:hAnsi="宋体" w:cs="宋体" w:eastAsia="宋体" w:hint="default"/>
          <w:b/>
          <w:bCs/>
          <w:sz w:val="8"/>
          <w:szCs w:val="8"/>
        </w:rPr>
      </w:pPr>
    </w:p>
    <w:tbl>
      <w:tblPr>
        <w:tblW w:w="0" w:type="auto"/>
        <w:jc w:val="left"/>
        <w:tblInd w:w="183" w:type="dxa"/>
        <w:tblLayout w:type="fixed"/>
        <w:tblCellMar>
          <w:top w:w="0" w:type="dxa"/>
          <w:left w:w="0" w:type="dxa"/>
          <w:bottom w:w="0" w:type="dxa"/>
          <w:right w:w="0" w:type="dxa"/>
        </w:tblCellMar>
        <w:tblLook w:val="01E0"/>
      </w:tblPr>
      <w:tblGrid>
        <w:gridCol w:w="1778"/>
        <w:gridCol w:w="1778"/>
        <w:gridCol w:w="1780"/>
        <w:gridCol w:w="1779"/>
        <w:gridCol w:w="1780"/>
      </w:tblGrid>
      <w:tr>
        <w:trPr>
          <w:trHeight w:val="302" w:hRule="exact"/>
        </w:trPr>
        <w:tc>
          <w:tcPr>
            <w:tcW w:w="88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浙报传媒</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sz w:val="21"/>
              </w:rPr>
              <w:t>600633</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ST</w:t>
            </w:r>
            <w:r>
              <w:rPr>
                <w:rFonts w:ascii="宋体" w:hAnsi="宋体" w:cs="宋体" w:eastAsia="宋体" w:hint="default"/>
                <w:sz w:val="21"/>
                <w:szCs w:val="21"/>
              </w:rPr>
              <w:t>白猫</w:t>
            </w:r>
          </w:p>
        </w:tc>
      </w:tr>
    </w:tbl>
    <w:p>
      <w:pPr>
        <w:spacing w:line="240" w:lineRule="auto" w:before="8"/>
        <w:rPr>
          <w:rFonts w:ascii="宋体" w:hAnsi="宋体" w:cs="宋体" w:eastAsia="宋体" w:hint="default"/>
          <w:b/>
          <w:bCs/>
          <w:sz w:val="21"/>
          <w:szCs w:val="21"/>
        </w:rPr>
      </w:pPr>
    </w:p>
    <w:p>
      <w:pPr>
        <w:pStyle w:val="Heading2"/>
        <w:spacing w:line="240" w:lineRule="auto"/>
        <w:ind w:right="115"/>
        <w:jc w:val="left"/>
        <w:rPr>
          <w:b w:val="0"/>
          <w:bCs w:val="0"/>
        </w:rPr>
      </w:pPr>
      <w:r>
        <w:rPr/>
        <w:t>六、</w:t>
      </w:r>
      <w:r>
        <w:rPr>
          <w:spacing w:val="-34"/>
        </w:rPr>
        <w:t> </w:t>
      </w:r>
      <w:r>
        <w:rPr/>
        <w:t>公司报告期内注册变更情况</w:t>
      </w:r>
      <w:r>
        <w:rPr>
          <w:b w:val="0"/>
          <w:bCs w:val="0"/>
        </w:rPr>
      </w:r>
    </w:p>
    <w:p>
      <w:pPr>
        <w:pStyle w:val="Heading2"/>
        <w:spacing w:line="240" w:lineRule="auto" w:before="97"/>
        <w:ind w:right="115"/>
        <w:jc w:val="left"/>
        <w:rPr>
          <w:b w:val="0"/>
          <w:bCs w:val="0"/>
        </w:rPr>
      </w:pPr>
      <w:r>
        <w:rPr>
          <w:spacing w:val="2"/>
        </w:rPr>
        <w:t>（一）基本情况</w:t>
      </w:r>
      <w:r>
        <w:rPr>
          <w:b w:val="0"/>
          <w:bCs w:val="0"/>
        </w:rPr>
      </w:r>
    </w:p>
    <w:p>
      <w:pPr>
        <w:spacing w:line="240" w:lineRule="auto" w:before="7"/>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3928"/>
        <w:gridCol w:w="5122"/>
      </w:tblGrid>
      <w:tr>
        <w:trPr>
          <w:trHeight w:val="323"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浙江省工商行政管理局</w:t>
            </w:r>
          </w:p>
        </w:tc>
      </w:tr>
      <w:tr>
        <w:trPr>
          <w:trHeight w:val="32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310000000010005</w:t>
            </w:r>
          </w:p>
        </w:tc>
      </w:tr>
      <w:tr>
        <w:trPr>
          <w:trHeight w:val="323"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330100132211766</w:t>
            </w:r>
          </w:p>
        </w:tc>
      </w:tr>
      <w:tr>
        <w:trPr>
          <w:trHeight w:val="32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13221176-6</w:t>
            </w:r>
          </w:p>
        </w:tc>
      </w:tr>
    </w:tbl>
    <w:p>
      <w:pPr>
        <w:spacing w:after="0" w:line="260" w:lineRule="exact"/>
        <w:jc w:val="center"/>
        <w:rPr>
          <w:rFonts w:ascii="宋体" w:hAnsi="宋体" w:cs="宋体" w:eastAsia="宋体" w:hint="default"/>
          <w:sz w:val="21"/>
          <w:szCs w:val="21"/>
        </w:rPr>
        <w:sectPr>
          <w:pgSz w:w="11910" w:h="16840"/>
          <w:pgMar w:header="882" w:footer="1194" w:top="1120" w:bottom="1380" w:left="1580" w:right="1040"/>
        </w:sectPr>
      </w:pPr>
    </w:p>
    <w:p>
      <w:pPr>
        <w:spacing w:line="240" w:lineRule="auto" w:before="12"/>
        <w:rPr>
          <w:rFonts w:ascii="宋体" w:hAnsi="宋体" w:cs="宋体" w:eastAsia="宋体" w:hint="default"/>
          <w:b/>
          <w:bCs/>
          <w:sz w:val="26"/>
          <w:szCs w:val="26"/>
        </w:rPr>
      </w:pPr>
    </w:p>
    <w:p>
      <w:pPr>
        <w:spacing w:line="324" w:lineRule="auto" w:before="35"/>
        <w:ind w:left="638" w:right="3486" w:hanging="420"/>
        <w:jc w:val="left"/>
        <w:rPr>
          <w:rFonts w:ascii="宋体" w:hAnsi="宋体" w:cs="宋体" w:eastAsia="宋体" w:hint="default"/>
          <w:sz w:val="21"/>
          <w:szCs w:val="21"/>
        </w:rPr>
      </w:pPr>
      <w:r>
        <w:rPr>
          <w:rFonts w:ascii="宋体" w:hAnsi="宋体" w:cs="宋体" w:eastAsia="宋体" w:hint="default"/>
          <w:b/>
          <w:bCs/>
          <w:sz w:val="21"/>
          <w:szCs w:val="21"/>
        </w:rPr>
        <w:t>（二）公司首次注册情况的相关查询索引</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公司首次注册情况详见</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年年度报告公司基本情况。</w:t>
      </w:r>
    </w:p>
    <w:p>
      <w:pPr>
        <w:spacing w:line="240" w:lineRule="auto" w:before="9"/>
        <w:rPr>
          <w:rFonts w:ascii="宋体" w:hAnsi="宋体" w:cs="宋体" w:eastAsia="宋体" w:hint="default"/>
          <w:sz w:val="25"/>
          <w:szCs w:val="25"/>
        </w:rPr>
      </w:pPr>
    </w:p>
    <w:p>
      <w:pPr>
        <w:pStyle w:val="Heading2"/>
        <w:spacing w:line="240" w:lineRule="auto" w:before="0"/>
        <w:ind w:right="115"/>
        <w:jc w:val="left"/>
        <w:rPr>
          <w:b w:val="0"/>
          <w:bCs w:val="0"/>
        </w:rPr>
      </w:pPr>
      <w:r>
        <w:rPr/>
        <w:t>（三）公司上市以来，主营业务的变化情况</w:t>
      </w:r>
      <w:r>
        <w:rPr>
          <w:b w:val="0"/>
          <w:bCs w:val="0"/>
        </w:rPr>
      </w:r>
    </w:p>
    <w:p>
      <w:pPr>
        <w:pStyle w:val="BodyText"/>
        <w:spacing w:line="240" w:lineRule="auto" w:before="97"/>
        <w:ind w:left="638" w:right="115"/>
        <w:jc w:val="left"/>
      </w:pPr>
      <w:r>
        <w:rPr>
          <w:rFonts w:ascii="宋体" w:hAnsi="宋体" w:cs="宋体" w:eastAsia="宋体" w:hint="default"/>
        </w:rPr>
        <w:t>1992</w:t>
      </w:r>
      <w:r>
        <w:rPr>
          <w:rFonts w:ascii="宋体" w:hAnsi="宋体" w:cs="宋体" w:eastAsia="宋体" w:hint="default"/>
          <w:spacing w:val="-51"/>
        </w:rPr>
        <w:t> </w:t>
      </w:r>
      <w:r>
        <w:rPr/>
        <w:t>年</w:t>
      </w:r>
      <w:r>
        <w:rPr>
          <w:spacing w:val="-51"/>
        </w:rPr>
        <w:t> </w:t>
      </w:r>
      <w:r>
        <w:rPr>
          <w:rFonts w:ascii="宋体" w:hAnsi="宋体" w:cs="宋体" w:eastAsia="宋体" w:hint="default"/>
        </w:rPr>
        <w:t>5</w:t>
      </w:r>
      <w:r>
        <w:rPr>
          <w:rFonts w:ascii="宋体" w:hAnsi="宋体" w:cs="宋体" w:eastAsia="宋体" w:hint="default"/>
          <w:spacing w:val="-51"/>
        </w:rPr>
        <w:t> </w:t>
      </w:r>
      <w:r>
        <w:rPr/>
        <w:t>月</w:t>
      </w:r>
      <w:r>
        <w:rPr>
          <w:spacing w:val="-52"/>
        </w:rPr>
        <w:t> </w:t>
      </w:r>
      <w:r>
        <w:rPr>
          <w:rFonts w:ascii="宋体" w:hAnsi="宋体" w:cs="宋体" w:eastAsia="宋体" w:hint="default"/>
        </w:rPr>
        <w:t>18</w:t>
      </w:r>
      <w:r>
        <w:rPr>
          <w:rFonts w:ascii="宋体" w:hAnsi="宋体" w:cs="宋体" w:eastAsia="宋体" w:hint="default"/>
          <w:spacing w:val="-50"/>
        </w:rPr>
        <w:t> </w:t>
      </w:r>
      <w:r>
        <w:rPr>
          <w:spacing w:val="-3"/>
        </w:rPr>
        <w:t>日，双鹿股份经上海市经济委员会以沪经企（</w:t>
      </w:r>
      <w:r>
        <w:rPr>
          <w:rFonts w:ascii="宋体" w:hAnsi="宋体" w:cs="宋体" w:eastAsia="宋体" w:hint="default"/>
          <w:spacing w:val="-3"/>
        </w:rPr>
        <w:t>1992</w:t>
      </w:r>
      <w:r>
        <w:rPr>
          <w:spacing w:val="-3"/>
        </w:rPr>
        <w:t>）</w:t>
      </w:r>
      <w:r>
        <w:rPr>
          <w:rFonts w:ascii="宋体" w:hAnsi="宋体" w:cs="宋体" w:eastAsia="宋体" w:hint="default"/>
          <w:spacing w:val="-3"/>
        </w:rPr>
        <w:t>346</w:t>
      </w:r>
      <w:r>
        <w:rPr>
          <w:rFonts w:ascii="宋体" w:hAnsi="宋体" w:cs="宋体" w:eastAsia="宋体" w:hint="default"/>
          <w:spacing w:val="-51"/>
        </w:rPr>
        <w:t> </w:t>
      </w:r>
      <w:r>
        <w:rPr>
          <w:spacing w:val="-3"/>
        </w:rPr>
        <w:t>号文批准设立，主营</w:t>
      </w:r>
    </w:p>
    <w:p>
      <w:pPr>
        <w:pStyle w:val="BodyText"/>
        <w:spacing w:line="273" w:lineRule="auto" w:before="37"/>
        <w:ind w:right="230"/>
        <w:jc w:val="both"/>
      </w:pPr>
      <w:r>
        <w:rPr>
          <w:spacing w:val="-4"/>
        </w:rPr>
        <w:t>业务为电冰箱、冷柜、各类电器及配套件。 </w:t>
      </w:r>
      <w:r>
        <w:rPr>
          <w:rFonts w:ascii="宋体" w:hAnsi="宋体" w:cs="宋体" w:eastAsia="宋体" w:hint="default"/>
        </w:rPr>
        <w:t>2001</w:t>
      </w:r>
      <w:r>
        <w:rPr>
          <w:rFonts w:ascii="宋体" w:hAnsi="宋体" w:cs="宋体" w:eastAsia="宋体" w:hint="default"/>
          <w:spacing w:val="-57"/>
        </w:rPr>
        <w:t> </w:t>
      </w:r>
      <w:r>
        <w:rPr>
          <w:spacing w:val="-3"/>
        </w:rPr>
        <w:t>年，双鹿股份进行资产重组，更名为白猫股份，</w:t>
      </w:r>
      <w:r>
        <w:rPr/>
        <w:t> </w:t>
      </w:r>
      <w:r>
        <w:rPr>
          <w:spacing w:val="-9"/>
        </w:rPr>
        <w:t>主营业务变更为牙膏产品销售、精细化工原料销售、复合管销售、配制香精销售、口腔护理等。</w:t>
      </w:r>
      <w:r>
        <w:rPr>
          <w:rFonts w:ascii="宋体" w:hAnsi="宋体" w:cs="宋体" w:eastAsia="宋体" w:hint="default"/>
          <w:spacing w:val="-9"/>
        </w:rPr>
        <w:t>2011</w:t>
      </w:r>
      <w:r>
        <w:rPr>
          <w:rFonts w:ascii="宋体" w:hAnsi="宋体" w:cs="宋体" w:eastAsia="宋体" w:hint="default"/>
          <w:spacing w:val="-99"/>
        </w:rPr>
        <w:t> </w:t>
      </w:r>
      <w:r>
        <w:rPr/>
        <w:t>年，白猫股份进行资产重组，更名为浙报传媒，主营业务变更为设计、制作、代理、发布国内各 类广告，实业投资，新媒体技术开发，经营进出口业务，工艺美术品、文化用品、办公用品的销 售，企业管理咨询，会展服务。（上述经营范围不含国家法律法规规定禁止、限制和许可经营的 项目）</w:t>
      </w:r>
      <w:r>
        <w:rPr>
          <w:rFonts w:ascii="宋体" w:hAnsi="宋体" w:cs="宋体" w:eastAsia="宋体" w:hint="default"/>
        </w:rPr>
        <w:t>2014</w:t>
      </w:r>
      <w:r>
        <w:rPr>
          <w:rFonts w:ascii="宋体" w:hAnsi="宋体" w:cs="宋体" w:eastAsia="宋体" w:hint="default"/>
          <w:spacing w:val="-87"/>
        </w:rPr>
        <w:t> </w:t>
      </w:r>
      <w:r>
        <w:rPr/>
        <w:t>年，公司主营业务变更为：设计、制作、代理、发布国内各类广告，实业投资，新媒 </w:t>
      </w:r>
      <w:r>
        <w:rPr>
          <w:spacing w:val="-10"/>
        </w:rPr>
        <w:t>体技术开发，经营进出口业务，增值电信业务（详见《中华人民共和国增值电信业务经营许可证》，</w:t>
      </w:r>
      <w:r>
        <w:rPr>
          <w:spacing w:val="-75"/>
        </w:rPr>
        <w:t> </w:t>
      </w:r>
      <w:r>
        <w:rPr>
          <w:spacing w:val="-75"/>
        </w:rPr>
      </w:r>
      <w:r>
        <w:rPr/>
        <w:t>有效期至</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2"/>
        </w:rPr>
        <w:t> </w:t>
      </w:r>
      <w:r>
        <w:rPr/>
        <w:t>月</w:t>
      </w:r>
      <w:r>
        <w:rPr>
          <w:spacing w:val="-54"/>
        </w:rPr>
        <w:t> </w:t>
      </w:r>
      <w:r>
        <w:rPr>
          <w:rFonts w:ascii="宋体" w:hAnsi="宋体" w:cs="宋体" w:eastAsia="宋体" w:hint="default"/>
        </w:rPr>
        <w:t>20</w:t>
      </w:r>
      <w:r>
        <w:rPr>
          <w:rFonts w:ascii="宋体" w:hAnsi="宋体" w:cs="宋体" w:eastAsia="宋体" w:hint="default"/>
          <w:spacing w:val="-53"/>
        </w:rPr>
        <w:t> </w:t>
      </w:r>
      <w:r>
        <w:rPr/>
        <w:t>日），工艺美术品、文化用品、办公用品的销售，企业管理咨询，会展 服务。（依法须经批准的项目，经相关部门批准后方可开展经营活动）</w:t>
      </w:r>
    </w:p>
    <w:p>
      <w:pPr>
        <w:spacing w:line="240" w:lineRule="auto" w:before="0"/>
        <w:rPr>
          <w:rFonts w:ascii="宋体" w:hAnsi="宋体" w:cs="宋体" w:eastAsia="宋体" w:hint="default"/>
          <w:sz w:val="29"/>
          <w:szCs w:val="29"/>
        </w:rPr>
      </w:pPr>
    </w:p>
    <w:p>
      <w:pPr>
        <w:pStyle w:val="Heading2"/>
        <w:spacing w:line="240" w:lineRule="auto" w:before="0"/>
        <w:ind w:right="115"/>
        <w:jc w:val="left"/>
        <w:rPr>
          <w:b w:val="0"/>
          <w:bCs w:val="0"/>
        </w:rPr>
      </w:pPr>
      <w:r>
        <w:rPr/>
        <w:t>（四）公司上市以来</w:t>
      </w:r>
      <w:r>
        <w:rPr>
          <w:rFonts w:ascii="Calibri" w:hAnsi="Calibri" w:cs="Calibri" w:eastAsia="Calibri" w:hint="default"/>
        </w:rPr>
        <w:t>,</w:t>
      </w:r>
      <w:r>
        <w:rPr/>
        <w:t>历次控股股东的变更情况</w:t>
      </w:r>
      <w:r>
        <w:rPr>
          <w:b w:val="0"/>
          <w:bCs w:val="0"/>
        </w:rPr>
      </w:r>
    </w:p>
    <w:p>
      <w:pPr>
        <w:pStyle w:val="BodyText"/>
        <w:spacing w:line="240" w:lineRule="auto" w:before="70"/>
        <w:ind w:left="638" w:right="115"/>
        <w:jc w:val="left"/>
      </w:pPr>
      <w:r>
        <w:rPr>
          <w:rFonts w:ascii="宋体" w:hAnsi="宋体" w:cs="宋体" w:eastAsia="宋体" w:hint="default"/>
        </w:rPr>
        <w:t>1992</w:t>
      </w:r>
      <w:r>
        <w:rPr>
          <w:rFonts w:ascii="宋体" w:hAnsi="宋体" w:cs="宋体" w:eastAsia="宋体" w:hint="default"/>
          <w:spacing w:val="-51"/>
        </w:rPr>
        <w:t> </w:t>
      </w:r>
      <w:r>
        <w:rPr/>
        <w:t>年</w:t>
      </w:r>
      <w:r>
        <w:rPr>
          <w:spacing w:val="-51"/>
        </w:rPr>
        <w:t> </w:t>
      </w:r>
      <w:r>
        <w:rPr>
          <w:rFonts w:ascii="宋体" w:hAnsi="宋体" w:cs="宋体" w:eastAsia="宋体" w:hint="default"/>
        </w:rPr>
        <w:t>5</w:t>
      </w:r>
      <w:r>
        <w:rPr>
          <w:rFonts w:ascii="宋体" w:hAnsi="宋体" w:cs="宋体" w:eastAsia="宋体" w:hint="default"/>
          <w:spacing w:val="-51"/>
        </w:rPr>
        <w:t> </w:t>
      </w:r>
      <w:r>
        <w:rPr/>
        <w:t>月</w:t>
      </w:r>
      <w:r>
        <w:rPr>
          <w:spacing w:val="-52"/>
        </w:rPr>
        <w:t> </w:t>
      </w:r>
      <w:r>
        <w:rPr>
          <w:rFonts w:ascii="宋体" w:hAnsi="宋体" w:cs="宋体" w:eastAsia="宋体" w:hint="default"/>
        </w:rPr>
        <w:t>18</w:t>
      </w:r>
      <w:r>
        <w:rPr>
          <w:rFonts w:ascii="宋体" w:hAnsi="宋体" w:cs="宋体" w:eastAsia="宋体" w:hint="default"/>
          <w:spacing w:val="-50"/>
        </w:rPr>
        <w:t> </w:t>
      </w:r>
      <w:r>
        <w:rPr>
          <w:spacing w:val="-3"/>
        </w:rPr>
        <w:t>日，经上海市经济委员会沪经企（</w:t>
      </w:r>
      <w:r>
        <w:rPr>
          <w:rFonts w:ascii="宋体" w:hAnsi="宋体" w:cs="宋体" w:eastAsia="宋体" w:hint="default"/>
          <w:spacing w:val="-3"/>
        </w:rPr>
        <w:t>1992</w:t>
      </w:r>
      <w:r>
        <w:rPr>
          <w:spacing w:val="-3"/>
        </w:rPr>
        <w:t>）</w:t>
      </w:r>
      <w:r>
        <w:rPr>
          <w:rFonts w:ascii="宋体" w:hAnsi="宋体" w:cs="宋体" w:eastAsia="宋体" w:hint="default"/>
          <w:spacing w:val="-3"/>
        </w:rPr>
        <w:t>346</w:t>
      </w:r>
      <w:r>
        <w:rPr>
          <w:rFonts w:ascii="宋体" w:hAnsi="宋体" w:cs="宋体" w:eastAsia="宋体" w:hint="default"/>
          <w:spacing w:val="-51"/>
        </w:rPr>
        <w:t> </w:t>
      </w:r>
      <w:r>
        <w:rPr>
          <w:spacing w:val="-3"/>
        </w:rPr>
        <w:t>号文批准，设立双鹿股份，公司</w:t>
      </w:r>
    </w:p>
    <w:p>
      <w:pPr>
        <w:pStyle w:val="BodyText"/>
        <w:spacing w:line="240" w:lineRule="auto" w:before="37"/>
        <w:ind w:right="115"/>
        <w:jc w:val="left"/>
      </w:pPr>
      <w:r>
        <w:rPr/>
        <w:t>控股股东为上海双联社。</w:t>
      </w:r>
      <w:r>
        <w:rPr>
          <w:spacing w:val="-23"/>
        </w:rPr>
        <w:t> </w:t>
      </w:r>
      <w:r>
        <w:rPr>
          <w:rFonts w:ascii="宋体" w:hAnsi="宋体" w:cs="宋体" w:eastAsia="宋体" w:hint="default"/>
        </w:rPr>
        <w:t>2001</w:t>
      </w:r>
      <w:r>
        <w:rPr>
          <w:rFonts w:ascii="宋体" w:hAnsi="宋体" w:cs="宋体" w:eastAsia="宋体" w:hint="default"/>
          <w:spacing w:val="-55"/>
        </w:rPr>
        <w:t> </w:t>
      </w:r>
      <w:r>
        <w:rPr/>
        <w:t>年</w:t>
      </w:r>
      <w:r>
        <w:rPr>
          <w:spacing w:val="-55"/>
        </w:rPr>
        <w:t> </w:t>
      </w:r>
      <w:r>
        <w:rPr>
          <w:rFonts w:ascii="宋体" w:hAnsi="宋体" w:cs="宋体" w:eastAsia="宋体" w:hint="default"/>
        </w:rPr>
        <w:t>5</w:t>
      </w:r>
      <w:r>
        <w:rPr>
          <w:rFonts w:ascii="宋体" w:hAnsi="宋体" w:cs="宋体" w:eastAsia="宋体" w:hint="default"/>
          <w:spacing w:val="-55"/>
        </w:rPr>
        <w:t> </w:t>
      </w:r>
      <w:r>
        <w:rPr/>
        <w:t>月</w:t>
      </w:r>
      <w:r>
        <w:rPr>
          <w:spacing w:val="-55"/>
        </w:rPr>
        <w:t> </w:t>
      </w:r>
      <w:r>
        <w:rPr>
          <w:rFonts w:ascii="宋体" w:hAnsi="宋体" w:cs="宋体" w:eastAsia="宋体" w:hint="default"/>
        </w:rPr>
        <w:t>18</w:t>
      </w:r>
      <w:r>
        <w:rPr>
          <w:rFonts w:ascii="宋体" w:hAnsi="宋体" w:cs="宋体" w:eastAsia="宋体" w:hint="default"/>
          <w:spacing w:val="-54"/>
        </w:rPr>
        <w:t> </w:t>
      </w:r>
      <w:r>
        <w:rPr/>
        <w:t>日和</w:t>
      </w:r>
      <w:r>
        <w:rPr>
          <w:spacing w:val="-55"/>
        </w:rPr>
        <w:t> </w:t>
      </w:r>
      <w:r>
        <w:rPr>
          <w:rFonts w:ascii="宋体" w:hAnsi="宋体" w:cs="宋体" w:eastAsia="宋体" w:hint="default"/>
        </w:rPr>
        <w:t>2001</w:t>
      </w:r>
      <w:r>
        <w:rPr>
          <w:rFonts w:ascii="宋体" w:hAnsi="宋体" w:cs="宋体" w:eastAsia="宋体" w:hint="default"/>
          <w:spacing w:val="-55"/>
        </w:rPr>
        <w:t> </w:t>
      </w:r>
      <w:r>
        <w:rPr/>
        <w:t>年</w:t>
      </w:r>
      <w:r>
        <w:rPr>
          <w:spacing w:val="-55"/>
        </w:rPr>
        <w:t> </w:t>
      </w:r>
      <w:r>
        <w:rPr>
          <w:rFonts w:ascii="宋体" w:hAnsi="宋体" w:cs="宋体" w:eastAsia="宋体" w:hint="default"/>
        </w:rPr>
        <w:t>6</w:t>
      </w:r>
      <w:r>
        <w:rPr>
          <w:rFonts w:ascii="宋体" w:hAnsi="宋体" w:cs="宋体" w:eastAsia="宋体" w:hint="default"/>
          <w:spacing w:val="-55"/>
        </w:rPr>
        <w:t> </w:t>
      </w:r>
      <w:r>
        <w:rPr/>
        <w:t>月</w:t>
      </w:r>
      <w:r>
        <w:rPr>
          <w:spacing w:val="-55"/>
        </w:rPr>
        <w:t> </w:t>
      </w:r>
      <w:r>
        <w:rPr>
          <w:rFonts w:ascii="宋体" w:hAnsi="宋体" w:cs="宋体" w:eastAsia="宋体" w:hint="default"/>
        </w:rPr>
        <w:t>20</w:t>
      </w:r>
      <w:r>
        <w:rPr>
          <w:rFonts w:ascii="宋体" w:hAnsi="宋体" w:cs="宋体" w:eastAsia="宋体" w:hint="default"/>
          <w:spacing w:val="-55"/>
        </w:rPr>
        <w:t> </w:t>
      </w:r>
      <w:r>
        <w:rPr/>
        <w:t>日，双鹿股份分别召开第三届董事</w:t>
      </w:r>
    </w:p>
    <w:p>
      <w:pPr>
        <w:pStyle w:val="BodyText"/>
        <w:spacing w:line="240" w:lineRule="auto" w:before="37"/>
        <w:ind w:right="115"/>
        <w:jc w:val="left"/>
        <w:rPr>
          <w:rFonts w:ascii="宋体" w:hAnsi="宋体" w:cs="宋体" w:eastAsia="宋体" w:hint="default"/>
        </w:rPr>
      </w:pPr>
      <w:r>
        <w:rPr/>
        <w:t>会第十二次会议和临时股东大会，决议通过《关于公司整体资产置换的议案》。</w:t>
      </w:r>
      <w:r>
        <w:rPr>
          <w:rFonts w:ascii="宋体" w:hAnsi="宋体" w:cs="宋体" w:eastAsia="宋体" w:hint="default"/>
        </w:rPr>
        <w:t>2001</w:t>
      </w:r>
      <w:r>
        <w:rPr>
          <w:rFonts w:ascii="宋体" w:hAnsi="宋体" w:cs="宋体" w:eastAsia="宋体" w:hint="default"/>
          <w:spacing w:val="-54"/>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23</w:t>
      </w:r>
    </w:p>
    <w:p>
      <w:pPr>
        <w:pStyle w:val="BodyText"/>
        <w:spacing w:line="273" w:lineRule="auto" w:before="37"/>
        <w:ind w:right="222"/>
        <w:jc w:val="left"/>
      </w:pPr>
      <w:r>
        <w:rPr/>
        <w:t>日，双鹿股份更名为白猫股份，并于</w:t>
      </w:r>
      <w:r>
        <w:rPr>
          <w:spacing w:val="-53"/>
        </w:rPr>
        <w:t> </w:t>
      </w:r>
      <w:r>
        <w:rPr>
          <w:rFonts w:ascii="宋体" w:hAnsi="宋体" w:cs="宋体" w:eastAsia="宋体" w:hint="default"/>
        </w:rPr>
        <w:t>2002</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18</w:t>
      </w:r>
      <w:r>
        <w:rPr>
          <w:rFonts w:ascii="宋体" w:hAnsi="宋体" w:cs="宋体" w:eastAsia="宋体" w:hint="default"/>
          <w:spacing w:val="-53"/>
        </w:rPr>
        <w:t> </w:t>
      </w:r>
      <w:r>
        <w:rPr/>
        <w:t>日恢复在上交所上市交易。白猫股份的第一 大股东为上海双联社，持有白猫股份</w:t>
      </w:r>
      <w:r>
        <w:rPr>
          <w:spacing w:val="-53"/>
        </w:rPr>
        <w:t> </w:t>
      </w:r>
      <w:r>
        <w:rPr>
          <w:rFonts w:ascii="宋体" w:hAnsi="宋体" w:cs="宋体" w:eastAsia="宋体" w:hint="default"/>
        </w:rPr>
        <w:t>44.48%</w:t>
      </w:r>
      <w:r>
        <w:rPr/>
        <w:t>的股权，白猫集团为上海双联社唯一出资人。</w:t>
      </w:r>
      <w:r>
        <w:rPr>
          <w:rFonts w:ascii="宋体" w:hAnsi="宋体" w:cs="宋体" w:eastAsia="宋体" w:hint="default"/>
        </w:rPr>
        <w:t>2003 </w:t>
      </w:r>
      <w:r>
        <w:rPr/>
        <w:t>年</w:t>
      </w:r>
      <w:r>
        <w:rPr>
          <w:spacing w:val="-49"/>
        </w:rPr>
        <w:t> </w:t>
      </w:r>
      <w:r>
        <w:rPr>
          <w:rFonts w:ascii="宋体" w:hAnsi="宋体" w:cs="宋体" w:eastAsia="宋体" w:hint="default"/>
        </w:rPr>
        <w:t>9</w:t>
      </w:r>
      <w:r>
        <w:rPr>
          <w:rFonts w:ascii="宋体" w:hAnsi="宋体" w:cs="宋体" w:eastAsia="宋体" w:hint="default"/>
          <w:spacing w:val="-48"/>
        </w:rPr>
        <w:t> </w:t>
      </w:r>
      <w:r>
        <w:rPr/>
        <w:t>月</w:t>
      </w:r>
      <w:r>
        <w:rPr>
          <w:spacing w:val="-50"/>
        </w:rPr>
        <w:t> </w:t>
      </w:r>
      <w:r>
        <w:rPr>
          <w:rFonts w:ascii="宋体" w:hAnsi="宋体" w:cs="宋体" w:eastAsia="宋体" w:hint="default"/>
        </w:rPr>
        <w:t>28</w:t>
      </w:r>
      <w:r>
        <w:rPr>
          <w:rFonts w:ascii="宋体" w:hAnsi="宋体" w:cs="宋体" w:eastAsia="宋体" w:hint="default"/>
          <w:spacing w:val="-48"/>
        </w:rPr>
        <w:t> </w:t>
      </w:r>
      <w:r>
        <w:rPr>
          <w:spacing w:val="-3"/>
        </w:rPr>
        <w:t>日，上海双联社与白猫集团签署《股权划转协议》，上海双联社将持有的公司股权全部</w:t>
      </w:r>
    </w:p>
    <w:p>
      <w:pPr>
        <w:pStyle w:val="BodyText"/>
        <w:spacing w:line="240" w:lineRule="auto" w:before="7"/>
        <w:ind w:right="115"/>
        <w:jc w:val="left"/>
      </w:pPr>
      <w:r>
        <w:rPr/>
        <w:t>无偿划转给白猫集团持有，股权划转完成后，白猫集团直接持有白猫股份</w:t>
      </w:r>
      <w:r>
        <w:rPr>
          <w:spacing w:val="-83"/>
        </w:rPr>
        <w:t> </w:t>
      </w:r>
      <w:r>
        <w:rPr>
          <w:rFonts w:ascii="宋体" w:hAnsi="宋体" w:cs="宋体" w:eastAsia="宋体" w:hint="default"/>
        </w:rPr>
        <w:t>67,632,269</w:t>
      </w:r>
      <w:r>
        <w:rPr>
          <w:rFonts w:ascii="宋体" w:hAnsi="宋体" w:cs="宋体" w:eastAsia="宋体" w:hint="default"/>
          <w:spacing w:val="-84"/>
        </w:rPr>
        <w:t> </w:t>
      </w:r>
      <w:r>
        <w:rPr>
          <w:spacing w:val="-7"/>
        </w:rPr>
        <w:t>股，成为白</w:t>
      </w:r>
    </w:p>
    <w:p>
      <w:pPr>
        <w:pStyle w:val="BodyText"/>
        <w:spacing w:line="240" w:lineRule="auto" w:before="37"/>
        <w:ind w:right="115"/>
        <w:jc w:val="left"/>
      </w:pPr>
      <w:r>
        <w:rPr/>
        <w:t>猫股份第一大股东。</w:t>
      </w:r>
      <w:r>
        <w:rPr>
          <w:spacing w:val="-22"/>
        </w:rPr>
        <w:t> </w:t>
      </w:r>
      <w:r>
        <w:rPr>
          <w:rFonts w:ascii="宋体" w:hAnsi="宋体" w:cs="宋体" w:eastAsia="宋体" w:hint="default"/>
        </w:rPr>
        <w:t>2005</w:t>
      </w:r>
      <w:r>
        <w:rPr>
          <w:rFonts w:ascii="宋体" w:hAnsi="宋体" w:cs="宋体" w:eastAsia="宋体" w:hint="default"/>
          <w:spacing w:val="-58"/>
        </w:rPr>
        <w:t> </w:t>
      </w:r>
      <w:r>
        <w:rPr/>
        <w:t>年</w:t>
      </w:r>
      <w:r>
        <w:rPr>
          <w:spacing w:val="-58"/>
        </w:rPr>
        <w:t> </w:t>
      </w:r>
      <w:r>
        <w:rPr>
          <w:rFonts w:ascii="宋体" w:hAnsi="宋体" w:cs="宋体" w:eastAsia="宋体" w:hint="default"/>
        </w:rPr>
        <w:t>8</w:t>
      </w:r>
      <w:r>
        <w:rPr>
          <w:rFonts w:ascii="宋体" w:hAnsi="宋体" w:cs="宋体" w:eastAsia="宋体" w:hint="default"/>
          <w:spacing w:val="-58"/>
        </w:rPr>
        <w:t> </w:t>
      </w:r>
      <w:r>
        <w:rPr/>
        <w:t>月</w:t>
      </w:r>
      <w:r>
        <w:rPr>
          <w:spacing w:val="-57"/>
        </w:rPr>
        <w:t> </w:t>
      </w:r>
      <w:r>
        <w:rPr>
          <w:rFonts w:ascii="宋体" w:hAnsi="宋体" w:cs="宋体" w:eastAsia="宋体" w:hint="default"/>
        </w:rPr>
        <w:t>18</w:t>
      </w:r>
      <w:r>
        <w:rPr>
          <w:rFonts w:ascii="宋体" w:hAnsi="宋体" w:cs="宋体" w:eastAsia="宋体" w:hint="default"/>
          <w:spacing w:val="-58"/>
        </w:rPr>
        <w:t> </w:t>
      </w:r>
      <w:r>
        <w:rPr/>
        <w:t>日，白猫股份第一大股东白猫集团与新洲集团签署《股份转</w:t>
      </w:r>
    </w:p>
    <w:p>
      <w:pPr>
        <w:pStyle w:val="BodyText"/>
        <w:spacing w:line="240" w:lineRule="auto" w:before="37"/>
        <w:ind w:right="115"/>
        <w:jc w:val="left"/>
        <w:rPr>
          <w:rFonts w:ascii="宋体" w:hAnsi="宋体" w:cs="宋体" w:eastAsia="宋体" w:hint="default"/>
        </w:rPr>
      </w:pPr>
      <w:r>
        <w:rPr/>
        <w:t>让协议》。根据该协议，白猫集团将其持有的白猫股份</w:t>
      </w:r>
      <w:r>
        <w:rPr>
          <w:spacing w:val="-53"/>
        </w:rPr>
        <w:t> </w:t>
      </w:r>
      <w:r>
        <w:rPr>
          <w:rFonts w:ascii="宋体" w:hAnsi="宋体" w:cs="宋体" w:eastAsia="宋体" w:hint="default"/>
        </w:rPr>
        <w:t>45,600,000</w:t>
      </w:r>
      <w:r>
        <w:rPr>
          <w:rFonts w:ascii="宋体" w:hAnsi="宋体" w:cs="宋体" w:eastAsia="宋体" w:hint="default"/>
          <w:spacing w:val="-54"/>
        </w:rPr>
        <w:t> </w:t>
      </w:r>
      <w:r>
        <w:rPr/>
        <w:t>股国有法人股以每股</w:t>
      </w:r>
      <w:r>
        <w:rPr>
          <w:spacing w:val="-53"/>
        </w:rPr>
        <w:t> </w:t>
      </w:r>
      <w:r>
        <w:rPr>
          <w:rFonts w:ascii="宋体" w:hAnsi="宋体" w:cs="宋体" w:eastAsia="宋体" w:hint="default"/>
        </w:rPr>
        <w:t>1.638</w:t>
      </w:r>
    </w:p>
    <w:p>
      <w:pPr>
        <w:pStyle w:val="BodyText"/>
        <w:spacing w:line="240" w:lineRule="auto" w:before="37"/>
        <w:ind w:right="115"/>
        <w:jc w:val="left"/>
      </w:pPr>
      <w:r>
        <w:rPr/>
        <w:t>元的价格转让给新洲集团</w:t>
      </w:r>
      <w:r>
        <w:rPr>
          <w:spacing w:val="-93"/>
        </w:rPr>
        <w:t>。</w:t>
      </w:r>
      <w:r>
        <w:rPr/>
        <w:t>上述股份转让事宜分别于</w:t>
      </w:r>
      <w:r>
        <w:rPr>
          <w:spacing w:val="-52"/>
        </w:rPr>
        <w:t> </w:t>
      </w:r>
      <w:r>
        <w:rPr>
          <w:rFonts w:ascii="宋体" w:hAnsi="宋体" w:cs="宋体" w:eastAsia="宋体" w:hint="default"/>
        </w:rPr>
        <w:t>2005</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spacing w:val="-1"/>
        </w:rPr>
        <w:t>2</w:t>
      </w:r>
      <w:r>
        <w:rPr>
          <w:rFonts w:ascii="宋体" w:hAnsi="宋体" w:cs="宋体" w:eastAsia="宋体" w:hint="default"/>
        </w:rPr>
        <w:t>2</w:t>
      </w:r>
      <w:r>
        <w:rPr>
          <w:rFonts w:ascii="宋体" w:hAnsi="宋体" w:cs="宋体" w:eastAsia="宋体" w:hint="default"/>
          <w:spacing w:val="-52"/>
        </w:rPr>
        <w:t> </w:t>
      </w:r>
      <w:r>
        <w:rPr>
          <w:spacing w:val="-2"/>
        </w:rPr>
        <w:t>日</w:t>
      </w:r>
      <w:r>
        <w:rPr/>
        <w:t>和</w:t>
      </w:r>
      <w:r>
        <w:rPr>
          <w:spacing w:val="-52"/>
        </w:rPr>
        <w:t> </w:t>
      </w:r>
      <w:r>
        <w:rPr>
          <w:rFonts w:ascii="宋体" w:hAnsi="宋体" w:cs="宋体" w:eastAsia="宋体" w:hint="default"/>
        </w:rPr>
        <w:t>2006</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t>日</w:t>
      </w:r>
      <w:r>
        <w:rPr>
          <w:spacing w:val="1"/>
        </w:rPr>
        <w:t>经</w:t>
      </w:r>
      <w:r>
        <w:rPr/>
        <w:t>国</w:t>
      </w:r>
    </w:p>
    <w:p>
      <w:pPr>
        <w:pStyle w:val="BodyText"/>
        <w:spacing w:line="273" w:lineRule="auto" w:before="37"/>
        <w:ind w:right="232"/>
        <w:jc w:val="both"/>
      </w:pPr>
      <w:r>
        <w:rPr/>
        <w:t>务院国资委和上海市国资委批准，并于</w:t>
      </w:r>
      <w:r>
        <w:rPr>
          <w:spacing w:val="-53"/>
        </w:rPr>
        <w:t> </w:t>
      </w:r>
      <w:r>
        <w:rPr>
          <w:rFonts w:ascii="宋体" w:hAnsi="宋体" w:cs="宋体" w:eastAsia="宋体" w:hint="default"/>
        </w:rPr>
        <w:t>2006</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日经中登公司上海分公司过户登记确认。 本次股份转让后，新洲集团持有白猫股份</w:t>
      </w:r>
      <w:r>
        <w:rPr>
          <w:spacing w:val="-53"/>
        </w:rPr>
        <w:t> </w:t>
      </w:r>
      <w:r>
        <w:rPr>
          <w:rFonts w:ascii="宋体" w:hAnsi="宋体" w:cs="宋体" w:eastAsia="宋体" w:hint="default"/>
        </w:rPr>
        <w:t>45,600,000</w:t>
      </w:r>
      <w:r>
        <w:rPr>
          <w:rFonts w:ascii="宋体" w:hAnsi="宋体" w:cs="宋体" w:eastAsia="宋体" w:hint="default"/>
          <w:spacing w:val="-54"/>
        </w:rPr>
        <w:t> </w:t>
      </w:r>
      <w:r>
        <w:rPr/>
        <w:t>股，占总股本的</w:t>
      </w:r>
      <w:r>
        <w:rPr>
          <w:spacing w:val="-53"/>
        </w:rPr>
        <w:t> </w:t>
      </w:r>
      <w:r>
        <w:rPr>
          <w:rFonts w:ascii="宋体" w:hAnsi="宋体" w:cs="宋体" w:eastAsia="宋体" w:hint="default"/>
        </w:rPr>
        <w:t>29.99%</w:t>
      </w:r>
      <w:r>
        <w:rPr/>
        <w:t>，成为白猫股份第 </w:t>
      </w:r>
      <w:r>
        <w:rPr>
          <w:spacing w:val="-3"/>
        </w:rPr>
        <w:t>一大股东。</w:t>
      </w:r>
      <w:r>
        <w:rPr>
          <w:rFonts w:ascii="宋体" w:hAnsi="宋体" w:cs="宋体" w:eastAsia="宋体" w:hint="default"/>
          <w:spacing w:val="-3"/>
        </w:rPr>
        <w:t>2010</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6"/>
        </w:rPr>
        <w:t> </w:t>
      </w:r>
      <w:r>
        <w:rPr>
          <w:rFonts w:ascii="宋体" w:hAnsi="宋体" w:cs="宋体" w:eastAsia="宋体" w:hint="default"/>
        </w:rPr>
        <w:t>2</w:t>
      </w:r>
      <w:r>
        <w:rPr>
          <w:rFonts w:ascii="宋体" w:hAnsi="宋体" w:cs="宋体" w:eastAsia="宋体" w:hint="default"/>
          <w:spacing w:val="-54"/>
        </w:rPr>
        <w:t> </w:t>
      </w:r>
      <w:r>
        <w:rPr/>
        <w:t>日和</w:t>
      </w:r>
      <w:r>
        <w:rPr>
          <w:spacing w:val="-56"/>
        </w:rPr>
        <w:t> </w:t>
      </w:r>
      <w:r>
        <w:rPr>
          <w:rFonts w:ascii="宋体" w:hAnsi="宋体" w:cs="宋体" w:eastAsia="宋体" w:hint="default"/>
        </w:rPr>
        <w:t>2010</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30</w:t>
      </w:r>
      <w:r>
        <w:rPr>
          <w:rFonts w:ascii="宋体" w:hAnsi="宋体" w:cs="宋体" w:eastAsia="宋体" w:hint="default"/>
          <w:spacing w:val="-55"/>
        </w:rPr>
        <w:t> </w:t>
      </w:r>
      <w:r>
        <w:rPr/>
        <w:t>日，白猫股份分别召开第五届董事会第四十一次</w:t>
      </w:r>
    </w:p>
    <w:p>
      <w:pPr>
        <w:pStyle w:val="BodyText"/>
        <w:spacing w:line="273" w:lineRule="auto" w:before="7"/>
        <w:ind w:right="216"/>
        <w:jc w:val="left"/>
      </w:pPr>
      <w:r>
        <w:rPr/>
        <w:t>会议和</w:t>
      </w:r>
      <w:r>
        <w:rPr>
          <w:spacing w:val="-53"/>
        </w:rPr>
        <w:t> </w:t>
      </w:r>
      <w:r>
        <w:rPr>
          <w:rFonts w:ascii="宋体" w:hAnsi="宋体" w:cs="宋体" w:eastAsia="宋体" w:hint="default"/>
        </w:rPr>
        <w:t>2010</w:t>
      </w:r>
      <w:r>
        <w:rPr>
          <w:rFonts w:ascii="宋体" w:hAnsi="宋体" w:cs="宋体" w:eastAsia="宋体" w:hint="default"/>
          <w:spacing w:val="-54"/>
        </w:rPr>
        <w:t> </w:t>
      </w:r>
      <w:r>
        <w:rPr/>
        <w:t>年第二次临时股东大会，审议通过白猫股份与浙报控股的资产重组方案。</w:t>
      </w:r>
      <w:r>
        <w:rPr>
          <w:rFonts w:ascii="宋体" w:hAnsi="宋体" w:cs="宋体" w:eastAsia="宋体" w:hint="default"/>
        </w:rPr>
        <w:t>2011</w:t>
      </w:r>
      <w:r>
        <w:rPr>
          <w:rFonts w:ascii="宋体" w:hAnsi="宋体" w:cs="宋体" w:eastAsia="宋体" w:hint="default"/>
          <w:spacing w:val="-53"/>
        </w:rPr>
        <w:t> </w:t>
      </w:r>
      <w:r>
        <w:rPr/>
        <w:t>年</w:t>
      </w:r>
      <w:r>
        <w:rPr>
          <w:spacing w:val="-54"/>
        </w:rPr>
        <w:t> </w:t>
      </w:r>
      <w:r>
        <w:rPr>
          <w:rFonts w:ascii="宋体" w:hAnsi="宋体" w:cs="宋体" w:eastAsia="宋体" w:hint="default"/>
        </w:rPr>
        <w:t>7 </w:t>
      </w:r>
      <w:r>
        <w:rPr/>
        <w:t>月，中国证监会核准公司与浙报控股重大资产重组方案。</w:t>
      </w:r>
      <w:r>
        <w:rPr>
          <w:rFonts w:ascii="宋体" w:hAnsi="宋体" w:cs="宋体" w:eastAsia="宋体" w:hint="default"/>
        </w:rPr>
        <w:t>2011</w:t>
      </w:r>
      <w:r>
        <w:rPr>
          <w:rFonts w:ascii="宋体" w:hAnsi="宋体" w:cs="宋体" w:eastAsia="宋体" w:hint="default"/>
          <w:spacing w:val="-67"/>
        </w:rPr>
        <w:t> </w:t>
      </w:r>
      <w:r>
        <w:rPr/>
        <w:t>年</w:t>
      </w:r>
      <w:r>
        <w:rPr>
          <w:spacing w:val="-67"/>
        </w:rPr>
        <w:t> </w:t>
      </w:r>
      <w:r>
        <w:rPr>
          <w:rFonts w:ascii="宋体" w:hAnsi="宋体" w:cs="宋体" w:eastAsia="宋体" w:hint="default"/>
        </w:rPr>
        <w:t>9</w:t>
      </w:r>
      <w:r>
        <w:rPr>
          <w:rFonts w:ascii="宋体" w:hAnsi="宋体" w:cs="宋体" w:eastAsia="宋体" w:hint="default"/>
          <w:spacing w:val="-66"/>
        </w:rPr>
        <w:t> </w:t>
      </w:r>
      <w:r>
        <w:rPr/>
        <w:t>月，公司完成向浙报控股的非 公开发行。浙报控股直接持有本公司股份</w:t>
      </w:r>
      <w:r>
        <w:rPr>
          <w:spacing w:val="-66"/>
        </w:rPr>
        <w:t> </w:t>
      </w:r>
      <w:r>
        <w:rPr>
          <w:rFonts w:ascii="宋体" w:hAnsi="宋体" w:cs="宋体" w:eastAsia="宋体" w:hint="default"/>
        </w:rPr>
        <w:t>277,682,917</w:t>
      </w:r>
      <w:r>
        <w:rPr>
          <w:rFonts w:ascii="宋体" w:hAnsi="宋体" w:cs="宋体" w:eastAsia="宋体" w:hint="default"/>
          <w:spacing w:val="-66"/>
        </w:rPr>
        <w:t> </w:t>
      </w:r>
      <w:r>
        <w:rPr/>
        <w:t>股，占公司总股本的</w:t>
      </w:r>
      <w:r>
        <w:rPr>
          <w:spacing w:val="-66"/>
        </w:rPr>
        <w:t> </w:t>
      </w:r>
      <w:r>
        <w:rPr>
          <w:rFonts w:ascii="宋体" w:hAnsi="宋体" w:cs="宋体" w:eastAsia="宋体" w:hint="default"/>
        </w:rPr>
        <w:t>64.62%</w:t>
      </w:r>
      <w:r>
        <w:rPr/>
        <w:t>，成为公司控 股股东，公司名称变更为“浙报传媒”。截止本报告期末，浙报控股及其子公司浙新干线共持有 本公司股份</w:t>
      </w:r>
      <w:r>
        <w:rPr>
          <w:spacing w:val="-55"/>
        </w:rPr>
        <w:t> </w:t>
      </w:r>
      <w:r>
        <w:rPr>
          <w:rFonts w:ascii="宋体" w:hAnsi="宋体" w:cs="宋体" w:eastAsia="宋体" w:hint="default"/>
        </w:rPr>
        <w:t>594,646,884</w:t>
      </w:r>
      <w:r>
        <w:rPr>
          <w:rFonts w:ascii="宋体" w:hAnsi="宋体" w:cs="宋体" w:eastAsia="宋体" w:hint="default"/>
          <w:spacing w:val="-55"/>
        </w:rPr>
        <w:t> </w:t>
      </w:r>
      <w:r>
        <w:rPr/>
        <w:t>股，占公司总股本的</w:t>
      </w:r>
      <w:r>
        <w:rPr>
          <w:spacing w:val="-54"/>
        </w:rPr>
        <w:t> </w:t>
      </w:r>
      <w:r>
        <w:rPr>
          <w:rFonts w:ascii="宋体" w:hAnsi="宋体" w:cs="宋体" w:eastAsia="宋体" w:hint="default"/>
        </w:rPr>
        <w:t>50.04%</w:t>
      </w:r>
      <w:r>
        <w:rPr/>
        <w:t>。</w:t>
      </w:r>
    </w:p>
    <w:p>
      <w:pPr>
        <w:spacing w:line="240" w:lineRule="auto" w:before="0"/>
        <w:rPr>
          <w:rFonts w:ascii="宋体" w:hAnsi="宋体" w:cs="宋体" w:eastAsia="宋体" w:hint="default"/>
          <w:sz w:val="29"/>
          <w:szCs w:val="29"/>
        </w:rPr>
      </w:pPr>
    </w:p>
    <w:p>
      <w:pPr>
        <w:pStyle w:val="Heading2"/>
        <w:spacing w:line="240" w:lineRule="auto" w:before="0"/>
        <w:ind w:right="115"/>
        <w:jc w:val="left"/>
        <w:rPr>
          <w:b w:val="0"/>
          <w:bCs w:val="0"/>
        </w:rPr>
      </w:pPr>
      <w:r>
        <w:rPr/>
        <w:t>七、</w:t>
      </w:r>
      <w:r>
        <w:rPr>
          <w:spacing w:val="36"/>
        </w:rPr>
        <w:t> </w:t>
      </w:r>
      <w:r>
        <w:rPr/>
        <w:t>其他有关资料</w:t>
      </w:r>
      <w:r>
        <w:rPr>
          <w:b w:val="0"/>
          <w:bCs w:val="0"/>
        </w:rPr>
      </w:r>
    </w:p>
    <w:p>
      <w:pPr>
        <w:spacing w:line="240" w:lineRule="auto" w:before="7"/>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2518"/>
        <w:gridCol w:w="1842"/>
        <w:gridCol w:w="4690"/>
      </w:tblGrid>
      <w:tr>
        <w:trPr>
          <w:trHeight w:val="322" w:hRule="exact"/>
        </w:trPr>
        <w:tc>
          <w:tcPr>
            <w:tcW w:w="2518" w:type="dxa"/>
            <w:vMerge w:val="restart"/>
            <w:tcBorders>
              <w:top w:val="single" w:sz="4" w:space="0" w:color="000000"/>
              <w:left w:val="single" w:sz="4" w:space="0" w:color="000000"/>
              <w:right w:val="single" w:sz="4" w:space="0" w:color="000000"/>
            </w:tcBorders>
          </w:tcPr>
          <w:p>
            <w:pPr>
              <w:pStyle w:val="TableParagraph"/>
              <w:spacing w:line="273" w:lineRule="auto" w:before="150"/>
              <w:ind w:left="103" w:right="101"/>
              <w:jc w:val="left"/>
              <w:rPr>
                <w:rFonts w:ascii="宋体" w:hAnsi="宋体" w:cs="宋体" w:eastAsia="宋体" w:hint="default"/>
                <w:sz w:val="21"/>
                <w:szCs w:val="21"/>
              </w:rPr>
            </w:pPr>
            <w:r>
              <w:rPr>
                <w:rFonts w:ascii="宋体" w:hAnsi="宋体" w:cs="宋体" w:eastAsia="宋体" w:hint="default"/>
                <w:spacing w:val="19"/>
                <w:sz w:val="21"/>
                <w:szCs w:val="21"/>
              </w:rPr>
              <w:t>公司聘请的会计师事务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所（境内）</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22" w:hRule="exact"/>
        </w:trPr>
        <w:tc>
          <w:tcPr>
            <w:tcW w:w="2518" w:type="dxa"/>
            <w:vMerge/>
            <w:tcBorders>
              <w:left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4"/>
                <w:sz w:val="21"/>
                <w:szCs w:val="21"/>
              </w:rPr>
              <w:t> </w:t>
            </w:r>
            <w:r>
              <w:rPr>
                <w:rFonts w:ascii="宋体" w:hAnsi="宋体" w:cs="宋体" w:eastAsia="宋体" w:hint="default"/>
                <w:sz w:val="21"/>
                <w:szCs w:val="21"/>
              </w:rPr>
              <w:t>128</w:t>
            </w:r>
            <w:r>
              <w:rPr>
                <w:rFonts w:ascii="宋体" w:hAnsi="宋体" w:cs="宋体" w:eastAsia="宋体" w:hint="default"/>
                <w:spacing w:val="-53"/>
                <w:sz w:val="21"/>
                <w:szCs w:val="21"/>
              </w:rPr>
              <w:t> </w:t>
            </w:r>
            <w:r>
              <w:rPr>
                <w:rFonts w:ascii="宋体" w:hAnsi="宋体" w:cs="宋体" w:eastAsia="宋体" w:hint="default"/>
                <w:sz w:val="21"/>
                <w:szCs w:val="21"/>
              </w:rPr>
              <w:t>号新湖商务大厦</w:t>
            </w:r>
            <w:r>
              <w:rPr>
                <w:rFonts w:ascii="宋体" w:hAnsi="宋体" w:cs="宋体" w:eastAsia="宋体" w:hint="default"/>
                <w:spacing w:val="-53"/>
                <w:sz w:val="21"/>
                <w:szCs w:val="21"/>
              </w:rPr>
              <w:t> </w:t>
            </w:r>
            <w:r>
              <w:rPr>
                <w:rFonts w:ascii="宋体" w:hAnsi="宋体" w:cs="宋体" w:eastAsia="宋体" w:hint="default"/>
                <w:sz w:val="21"/>
                <w:szCs w:val="21"/>
              </w:rPr>
              <w:t>4-10</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323" w:hRule="exact"/>
        </w:trPr>
        <w:tc>
          <w:tcPr>
            <w:tcW w:w="2518"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贾川、俞佳南</w:t>
            </w:r>
          </w:p>
        </w:tc>
      </w:tr>
      <w:tr>
        <w:trPr>
          <w:trHeight w:val="322" w:hRule="exact"/>
        </w:trPr>
        <w:tc>
          <w:tcPr>
            <w:tcW w:w="2518" w:type="dxa"/>
            <w:vMerge w:val="restart"/>
            <w:tcBorders>
              <w:top w:val="single" w:sz="4" w:space="0" w:color="000000"/>
              <w:left w:val="single" w:sz="4" w:space="0" w:color="000000"/>
              <w:right w:val="single" w:sz="4" w:space="0" w:color="000000"/>
            </w:tcBorders>
          </w:tcPr>
          <w:p>
            <w:pPr>
              <w:pStyle w:val="TableParagraph"/>
              <w:spacing w:line="273" w:lineRule="auto" w:before="150"/>
              <w:ind w:left="103" w:right="101"/>
              <w:jc w:val="left"/>
              <w:rPr>
                <w:rFonts w:ascii="宋体" w:hAnsi="宋体" w:cs="宋体" w:eastAsia="宋体" w:hint="default"/>
                <w:sz w:val="21"/>
                <w:szCs w:val="21"/>
              </w:rPr>
            </w:pPr>
            <w:r>
              <w:rPr>
                <w:rFonts w:ascii="宋体" w:hAnsi="宋体" w:cs="宋体" w:eastAsia="宋体" w:hint="default"/>
                <w:spacing w:val="19"/>
                <w:sz w:val="21"/>
                <w:szCs w:val="21"/>
              </w:rPr>
              <w:t>报告期内履行持续督导</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职责的财务顾问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中银国际证券有限责任公司</w:t>
            </w:r>
          </w:p>
        </w:tc>
      </w:tr>
      <w:tr>
        <w:trPr>
          <w:trHeight w:val="322" w:hRule="exact"/>
        </w:trPr>
        <w:tc>
          <w:tcPr>
            <w:tcW w:w="2518" w:type="dxa"/>
            <w:vMerge/>
            <w:tcBorders>
              <w:left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北京市西城区金融大街</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号盈泰中心</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323" w:hRule="exact"/>
        </w:trPr>
        <w:tc>
          <w:tcPr>
            <w:tcW w:w="2518"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签</w:t>
            </w:r>
            <w:r>
              <w:rPr>
                <w:rFonts w:ascii="宋体" w:hAnsi="宋体" w:cs="宋体" w:eastAsia="宋体" w:hint="default"/>
                <w:spacing w:val="-79"/>
                <w:sz w:val="21"/>
                <w:szCs w:val="21"/>
              </w:rPr>
              <w:t> </w:t>
            </w:r>
            <w:r>
              <w:rPr>
                <w:rFonts w:ascii="宋体" w:hAnsi="宋体" w:cs="宋体" w:eastAsia="宋体" w:hint="default"/>
                <w:sz w:val="21"/>
                <w:szCs w:val="21"/>
              </w:rPr>
              <w:t>字</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pacing w:val="16"/>
                <w:sz w:val="21"/>
                <w:szCs w:val="21"/>
              </w:rPr>
              <w:t>财务顾</w:t>
            </w:r>
            <w:r>
              <w:rPr>
                <w:rFonts w:ascii="宋体" w:hAnsi="宋体" w:cs="宋体" w:eastAsia="宋体" w:hint="default"/>
                <w:spacing w:val="-79"/>
                <w:sz w:val="21"/>
                <w:szCs w:val="21"/>
              </w:rPr>
              <w:t> </w:t>
            </w:r>
            <w:r>
              <w:rPr>
                <w:rFonts w:ascii="宋体" w:hAnsi="宋体" w:cs="宋体" w:eastAsia="宋体" w:hint="default"/>
                <w:sz w:val="21"/>
                <w:szCs w:val="21"/>
              </w:rPr>
              <w:t>问</w:t>
            </w:r>
          </w:p>
        </w:tc>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刘之阳、陈为</w:t>
            </w:r>
          </w:p>
        </w:tc>
      </w:tr>
    </w:tbl>
    <w:p>
      <w:pPr>
        <w:spacing w:after="0" w:line="261"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518"/>
        <w:gridCol w:w="1842"/>
        <w:gridCol w:w="4690"/>
      </w:tblGrid>
      <w:tr>
        <w:trPr>
          <w:trHeight w:val="322" w:hRule="exact"/>
        </w:trPr>
        <w:tc>
          <w:tcPr>
            <w:tcW w:w="2518" w:type="dxa"/>
            <w:vMerge w:val="restart"/>
            <w:tcBorders>
              <w:top w:val="single" w:sz="4" w:space="0" w:color="000000"/>
              <w:left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主办人姓名</w:t>
            </w:r>
          </w:p>
        </w:tc>
        <w:tc>
          <w:tcPr>
            <w:tcW w:w="46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18"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3" w:hRule="exact"/>
        </w:trPr>
        <w:tc>
          <w:tcPr>
            <w:tcW w:w="25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9"/>
                <w:sz w:val="21"/>
                <w:szCs w:val="21"/>
              </w:rPr>
              <w:t>报告期内履行持续督导</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职责的财务顾问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中银国际证券有限责任公司</w:t>
            </w:r>
          </w:p>
        </w:tc>
      </w:tr>
      <w:tr>
        <w:trPr>
          <w:trHeight w:val="322" w:hRule="exact"/>
        </w:trPr>
        <w:tc>
          <w:tcPr>
            <w:tcW w:w="2518" w:type="dxa"/>
            <w:vMerge/>
            <w:tcBorders>
              <w:left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北京市西城区金融大街</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号盈泰中心</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634" w:hRule="exact"/>
        </w:trPr>
        <w:tc>
          <w:tcPr>
            <w:tcW w:w="2518" w:type="dxa"/>
            <w:vMerge/>
            <w:tcBorders>
              <w:left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签</w:t>
            </w:r>
            <w:r>
              <w:rPr>
                <w:rFonts w:ascii="宋体" w:hAnsi="宋体" w:cs="宋体" w:eastAsia="宋体" w:hint="default"/>
                <w:spacing w:val="-79"/>
                <w:sz w:val="21"/>
                <w:szCs w:val="21"/>
              </w:rPr>
              <w:t> </w:t>
            </w:r>
            <w:r>
              <w:rPr>
                <w:rFonts w:ascii="宋体" w:hAnsi="宋体" w:cs="宋体" w:eastAsia="宋体" w:hint="default"/>
                <w:sz w:val="21"/>
                <w:szCs w:val="21"/>
              </w:rPr>
              <w:t>字</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pacing w:val="16"/>
                <w:sz w:val="21"/>
                <w:szCs w:val="21"/>
              </w:rPr>
              <w:t>财务顾</w:t>
            </w:r>
            <w:r>
              <w:rPr>
                <w:rFonts w:ascii="宋体" w:hAnsi="宋体" w:cs="宋体" w:eastAsia="宋体" w:hint="default"/>
                <w:spacing w:val="-79"/>
                <w:sz w:val="21"/>
                <w:szCs w:val="21"/>
              </w:rPr>
              <w:t> </w:t>
            </w:r>
            <w:r>
              <w:rPr>
                <w:rFonts w:ascii="宋体" w:hAnsi="宋体" w:cs="宋体" w:eastAsia="宋体" w:hint="default"/>
                <w:sz w:val="21"/>
                <w:szCs w:val="21"/>
              </w:rPr>
              <w:t>问</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主办人姓名</w:t>
            </w:r>
          </w:p>
        </w:tc>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刘之阳、陈为</w:t>
            </w:r>
          </w:p>
        </w:tc>
      </w:tr>
      <w:tr>
        <w:trPr>
          <w:trHeight w:val="323" w:hRule="exact"/>
        </w:trPr>
        <w:tc>
          <w:tcPr>
            <w:tcW w:w="2518"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8"/>
        <w:rPr>
          <w:rFonts w:ascii="宋体" w:hAnsi="宋体" w:cs="宋体" w:eastAsia="宋体" w:hint="default"/>
          <w:b/>
          <w:bCs/>
          <w:sz w:val="24"/>
          <w:szCs w:val="24"/>
        </w:rPr>
      </w:pPr>
    </w:p>
    <w:p>
      <w:pPr>
        <w:pStyle w:val="Heading2"/>
        <w:spacing w:line="324" w:lineRule="auto"/>
        <w:ind w:right="8061"/>
        <w:jc w:val="left"/>
        <w:rPr>
          <w:rFonts w:ascii="宋体" w:hAnsi="宋体" w:cs="宋体" w:eastAsia="宋体" w:hint="default"/>
          <w:b w:val="0"/>
          <w:bCs w:val="0"/>
        </w:rPr>
      </w:pPr>
      <w:r>
        <w:rPr/>
        <w:t>八、</w:t>
      </w:r>
      <w:r>
        <w:rPr>
          <w:spacing w:val="38"/>
        </w:rPr>
        <w:t> </w:t>
      </w:r>
      <w:r>
        <w:rPr/>
        <w:t>其他</w:t>
      </w:r>
      <w:r>
        <w:rPr>
          <w:spacing w:val="1"/>
          <w:w w:val="99"/>
        </w:rPr>
        <w:t> </w:t>
      </w:r>
      <w:r>
        <w:rPr>
          <w:rFonts w:ascii="宋体" w:hAnsi="宋体" w:cs="宋体" w:eastAsia="宋体" w:hint="default"/>
          <w:b w:val="0"/>
          <w:bCs w:val="0"/>
        </w:rPr>
        <w:t>无</w:t>
      </w:r>
    </w:p>
    <w:p>
      <w:pPr>
        <w:spacing w:after="0" w:line="324" w:lineRule="auto"/>
        <w:jc w:val="left"/>
        <w:rPr>
          <w:rFonts w:ascii="宋体" w:hAnsi="宋体" w:cs="宋体" w:eastAsia="宋体" w:hint="default"/>
        </w:rPr>
        <w:sectPr>
          <w:pgSz w:w="11910" w:h="16840"/>
          <w:pgMar w:header="882" w:footer="1194" w:top="1120" w:bottom="1380" w:left="1580" w:right="1040"/>
        </w:sectPr>
      </w:pPr>
    </w:p>
    <w:p>
      <w:pPr>
        <w:spacing w:before="20"/>
        <w:ind w:left="0" w:right="24" w:firstLine="0"/>
        <w:jc w:val="center"/>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662"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tabs>
          <w:tab w:pos="1259" w:val="left" w:leader="none"/>
        </w:tabs>
        <w:spacing w:line="240" w:lineRule="auto"/>
        <w:ind w:right="8"/>
        <w:jc w:val="center"/>
        <w:rPr>
          <w:b w:val="0"/>
          <w:bCs w:val="0"/>
        </w:rPr>
      </w:pPr>
      <w:bookmarkStart w:name="_TOC_250009" w:id="3"/>
      <w:r>
        <w:rPr>
          <w:w w:val="95"/>
        </w:rPr>
        <w:t>第三节</w:t>
        <w:tab/>
      </w:r>
      <w:r>
        <w:rPr/>
        <w:t>会计数据和财务指标摘要</w:t>
      </w:r>
      <w:bookmarkEnd w:id="3"/>
      <w:r>
        <w:rPr>
          <w:b w:val="0"/>
          <w:bCs w:val="0"/>
        </w:rPr>
      </w:r>
    </w:p>
    <w:p>
      <w:pPr>
        <w:spacing w:line="240" w:lineRule="auto" w:before="12"/>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headerReference w:type="default" r:id="rId10"/>
          <w:footerReference w:type="default" r:id="rId11"/>
          <w:pgSz w:w="16840" w:h="11910" w:orient="landscape"/>
          <w:pgMar w:header="0" w:footer="0" w:top="800" w:bottom="280" w:left="740" w:right="820"/>
        </w:sectPr>
      </w:pPr>
    </w:p>
    <w:p>
      <w:pPr>
        <w:pStyle w:val="Heading2"/>
        <w:spacing w:line="240" w:lineRule="auto"/>
        <w:ind w:left="700" w:right="-18"/>
        <w:jc w:val="left"/>
        <w:rPr>
          <w:b w:val="0"/>
          <w:bCs w:val="0"/>
        </w:rPr>
      </w:pPr>
      <w:r>
        <w:rPr/>
        <w:t>一、</w:t>
      </w:r>
      <w:r>
        <w:rPr>
          <w:spacing w:val="-36"/>
        </w:rPr>
        <w:t> </w:t>
      </w:r>
      <w:r>
        <w:rPr/>
        <w:t>报告期末公司近三年主要会计数据和财务指标</w:t>
      </w:r>
      <w:r>
        <w:rPr>
          <w:b w:val="0"/>
          <w:bCs w:val="0"/>
        </w:rPr>
      </w:r>
    </w:p>
    <w:p>
      <w:pPr>
        <w:pStyle w:val="Heading2"/>
        <w:spacing w:line="240" w:lineRule="auto" w:before="97"/>
        <w:ind w:left="700"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750" w:val="left" w:leader="none"/>
        </w:tabs>
        <w:spacing w:line="240" w:lineRule="auto"/>
        <w:ind w:left="700" w:right="0"/>
        <w:jc w:val="left"/>
      </w:pPr>
      <w:r>
        <w:rPr/>
        <w:t>单位：元</w:t>
        <w:tab/>
        <w:t>币种：人民币</w:t>
      </w:r>
    </w:p>
    <w:p>
      <w:pPr>
        <w:spacing w:after="0" w:line="240" w:lineRule="auto"/>
        <w:jc w:val="left"/>
        <w:sectPr>
          <w:type w:val="continuous"/>
          <w:pgSz w:w="16840" w:h="11910" w:orient="landscape"/>
          <w:pgMar w:top="1120" w:bottom="1380" w:left="740" w:right="820"/>
          <w:cols w:num="2" w:equalWidth="0">
            <w:col w:w="5411" w:space="6153"/>
            <w:col w:w="3716"/>
          </w:cols>
        </w:sectPr>
      </w:pP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3370"/>
        <w:gridCol w:w="2078"/>
        <w:gridCol w:w="2078"/>
        <w:gridCol w:w="2072"/>
        <w:gridCol w:w="1316"/>
        <w:gridCol w:w="2075"/>
        <w:gridCol w:w="2073"/>
      </w:tblGrid>
      <w:tr>
        <w:trPr>
          <w:trHeight w:val="420" w:hRule="exact"/>
        </w:trPr>
        <w:tc>
          <w:tcPr>
            <w:tcW w:w="337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48"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207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4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1316" w:type="dxa"/>
            <w:vMerge w:val="restart"/>
            <w:tcBorders>
              <w:top w:val="single" w:sz="4" w:space="0" w:color="000000"/>
              <w:left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2" w:lineRule="exact" w:before="26"/>
              <w:ind w:left="232" w:right="233"/>
              <w:jc w:val="center"/>
              <w:rPr>
                <w:rFonts w:ascii="宋体" w:hAnsi="宋体" w:cs="宋体" w:eastAsia="宋体" w:hint="default"/>
                <w:sz w:val="21"/>
                <w:szCs w:val="21"/>
              </w:rPr>
            </w:pPr>
            <w:r>
              <w:rPr>
                <w:rFonts w:ascii="宋体" w:hAnsi="宋体" w:cs="宋体" w:eastAsia="宋体" w:hint="default"/>
                <w:sz w:val="21"/>
                <w:szCs w:val="21"/>
              </w:rPr>
              <w:t>同期增减 </w:t>
            </w:r>
            <w:r>
              <w:rPr>
                <w:rFonts w:ascii="宋体" w:hAnsi="宋体" w:cs="宋体" w:eastAsia="宋体" w:hint="default"/>
                <w:sz w:val="21"/>
                <w:szCs w:val="21"/>
              </w:rPr>
              <w:t>(%)</w:t>
            </w:r>
          </w:p>
        </w:tc>
        <w:tc>
          <w:tcPr>
            <w:tcW w:w="4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408" w:hRule="exact"/>
        </w:trPr>
        <w:tc>
          <w:tcPr>
            <w:tcW w:w="3370" w:type="dxa"/>
            <w:vMerge/>
            <w:tcBorders>
              <w:left w:val="single" w:sz="4" w:space="0" w:color="000000"/>
              <w:bottom w:val="single" w:sz="4" w:space="0" w:color="000000"/>
              <w:right w:val="single" w:sz="4" w:space="0" w:color="000000"/>
            </w:tcBorders>
          </w:tcPr>
          <w:p>
            <w:pPr/>
          </w:p>
        </w:tc>
        <w:tc>
          <w:tcPr>
            <w:tcW w:w="2078" w:type="dxa"/>
            <w:vMerge/>
            <w:tcBorders>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调整后</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316" w:type="dxa"/>
            <w:vMerge/>
            <w:tcBorders>
              <w:left w:val="single" w:sz="4" w:space="0" w:color="000000"/>
              <w:bottom w:val="single" w:sz="4" w:space="0" w:color="000000"/>
              <w:right w:val="single" w:sz="4" w:space="0" w:color="000000"/>
            </w:tcBorders>
          </w:tcPr>
          <w:p>
            <w:pP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调整后</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调整前</w:t>
            </w:r>
          </w:p>
        </w:tc>
      </w:tr>
      <w:tr>
        <w:trPr>
          <w:trHeight w:val="29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3,065,947,293.03</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2,411,028,016.32</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2,355,749,206.42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27.16</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1,542,246,614.22</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1,475,428,008.05</w:t>
            </w:r>
          </w:p>
        </w:tc>
      </w:tr>
      <w:tr>
        <w:trPr>
          <w:trHeight w:val="29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517,301,122.49</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411,083,366.63</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411,658,289.49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25.84</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220,884,816.40</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221,238,294.06</w:t>
            </w:r>
          </w:p>
        </w:tc>
      </w:tr>
      <w:tr>
        <w:trPr>
          <w:trHeight w:val="55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性损益的净利润</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453,843,978.26</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379,289,274.59</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380,838,898.43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19.66</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210,720,916.90</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212,543,639.62</w:t>
            </w:r>
          </w:p>
        </w:tc>
      </w:tr>
      <w:tr>
        <w:trPr>
          <w:trHeight w:val="29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588,656,698.85</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799,581,132.69</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798,378,579.13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-26.38</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344,589,350.19</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352,057,706.68</w:t>
            </w:r>
          </w:p>
        </w:tc>
      </w:tr>
      <w:tr>
        <w:trPr>
          <w:trHeight w:val="492" w:hRule="exact"/>
        </w:trPr>
        <w:tc>
          <w:tcPr>
            <w:tcW w:w="3370" w:type="dxa"/>
            <w:vMerge w:val="restart"/>
            <w:tcBorders>
              <w:top w:val="single" w:sz="4" w:space="0" w:color="000000"/>
              <w:left w:val="single" w:sz="4" w:space="0" w:color="000000"/>
              <w:right w:val="single" w:sz="4" w:space="0" w:color="000000"/>
            </w:tcBorders>
          </w:tcPr>
          <w:p>
            <w:pPr/>
          </w:p>
        </w:tc>
        <w:tc>
          <w:tcPr>
            <w:tcW w:w="207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1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4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c>
          <w:tcPr>
            <w:tcW w:w="1316" w:type="dxa"/>
            <w:vMerge w:val="restart"/>
            <w:tcBorders>
              <w:top w:val="single" w:sz="4" w:space="0" w:color="000000"/>
              <w:left w:val="single" w:sz="4" w:space="0" w:color="000000"/>
              <w:right w:val="single" w:sz="4" w:space="0" w:color="000000"/>
            </w:tcBorders>
          </w:tcPr>
          <w:p>
            <w:pPr>
              <w:pStyle w:val="TableParagraph"/>
              <w:spacing w:line="246" w:lineRule="exact"/>
              <w:ind w:left="128"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6"/>
              <w:ind w:left="285" w:right="126" w:hanging="158"/>
              <w:jc w:val="left"/>
              <w:rPr>
                <w:rFonts w:ascii="宋体" w:hAnsi="宋体" w:cs="宋体" w:eastAsia="宋体" w:hint="default"/>
                <w:sz w:val="21"/>
                <w:szCs w:val="21"/>
              </w:rPr>
            </w:pPr>
            <w:r>
              <w:rPr>
                <w:rFonts w:ascii="宋体" w:hAnsi="宋体" w:cs="宋体" w:eastAsia="宋体" w:hint="default"/>
                <w:sz w:val="21"/>
                <w:szCs w:val="21"/>
              </w:rPr>
              <w:t>年同期末增 减（</w:t>
            </w:r>
            <w:r>
              <w:rPr>
                <w:rFonts w:ascii="宋体" w:hAnsi="宋体" w:cs="宋体" w:eastAsia="宋体" w:hint="default"/>
                <w:sz w:val="21"/>
                <w:szCs w:val="21"/>
              </w:rPr>
              <w:t>%</w:t>
            </w:r>
            <w:r>
              <w:rPr>
                <w:rFonts w:ascii="宋体" w:hAnsi="宋体" w:cs="宋体" w:eastAsia="宋体" w:hint="default"/>
                <w:sz w:val="21"/>
                <w:szCs w:val="21"/>
              </w:rPr>
              <w:t>）</w:t>
            </w:r>
          </w:p>
        </w:tc>
        <w:tc>
          <w:tcPr>
            <w:tcW w:w="4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年末</w:t>
            </w:r>
          </w:p>
        </w:tc>
      </w:tr>
      <w:tr>
        <w:trPr>
          <w:trHeight w:val="348" w:hRule="exact"/>
        </w:trPr>
        <w:tc>
          <w:tcPr>
            <w:tcW w:w="3370" w:type="dxa"/>
            <w:vMerge/>
            <w:tcBorders>
              <w:left w:val="single" w:sz="4" w:space="0" w:color="000000"/>
              <w:bottom w:val="single" w:sz="4" w:space="0" w:color="000000"/>
              <w:right w:val="single" w:sz="4" w:space="0" w:color="000000"/>
            </w:tcBorders>
          </w:tcPr>
          <w:p>
            <w:pPr/>
          </w:p>
        </w:tc>
        <w:tc>
          <w:tcPr>
            <w:tcW w:w="2078" w:type="dxa"/>
            <w:vMerge/>
            <w:tcBorders>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调整后</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316" w:type="dxa"/>
            <w:vMerge/>
            <w:tcBorders>
              <w:left w:val="single" w:sz="4" w:space="0" w:color="000000"/>
              <w:bottom w:val="single" w:sz="4" w:space="0" w:color="000000"/>
              <w:right w:val="single" w:sz="4" w:space="0" w:color="000000"/>
            </w:tcBorders>
          </w:tcPr>
          <w:p>
            <w:pP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调整后</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调整前</w:t>
            </w:r>
          </w:p>
        </w:tc>
      </w:tr>
      <w:tr>
        <w:trPr>
          <w:trHeight w:val="29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3,813,306,677.54</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3,549,955,942.25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3,543,355,378.34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7.42</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1,056,354,534.65</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1,036,839,132.71</w:t>
            </w:r>
          </w:p>
        </w:tc>
      </w:tr>
      <w:tr>
        <w:trPr>
          <w:trHeight w:val="29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7,084,860,901.19</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6,615,781,719.96</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6,562,171,927.34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7.09</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2,757,922,671.41</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2,674,614,288.06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before="63"/>
        <w:ind w:left="0" w:right="3" w:firstLine="0"/>
        <w:jc w:val="center"/>
        <w:rPr>
          <w:rFonts w:ascii="Calibri" w:hAnsi="Calibri" w:cs="Calibri" w:eastAsia="Calibri" w:hint="default"/>
          <w:sz w:val="18"/>
          <w:szCs w:val="18"/>
        </w:rPr>
      </w:pPr>
      <w:r>
        <w:rPr>
          <w:rFonts w:ascii="Calibri"/>
          <w:b/>
          <w:sz w:val="18"/>
        </w:rPr>
        <w:t>8 </w:t>
      </w:r>
      <w:r>
        <w:rPr>
          <w:rFonts w:ascii="Calibri"/>
          <w:sz w:val="18"/>
        </w:rPr>
        <w:t>/</w:t>
      </w:r>
      <w:r>
        <w:rPr>
          <w:rFonts w:ascii="Calibri"/>
          <w:spacing w:val="-3"/>
          <w:sz w:val="18"/>
        </w:rPr>
        <w:t> </w:t>
      </w:r>
      <w:r>
        <w:rPr>
          <w:rFonts w:ascii="Calibri"/>
          <w:b/>
          <w:sz w:val="18"/>
        </w:rPr>
        <w:t>223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740" w:right="820"/>
        </w:sectPr>
      </w:pPr>
    </w:p>
    <w:p>
      <w:pPr>
        <w:spacing w:line="240" w:lineRule="auto" w:before="10"/>
        <w:rPr>
          <w:rFonts w:ascii="Calibri" w:hAnsi="Calibri" w:cs="Calibri" w:eastAsia="Calibri" w:hint="default"/>
          <w:b/>
          <w:bCs/>
          <w:sz w:val="28"/>
          <w:szCs w:val="28"/>
        </w:rPr>
      </w:pPr>
    </w:p>
    <w:p>
      <w:pPr>
        <w:pStyle w:val="Heading2"/>
        <w:tabs>
          <w:tab w:pos="1057" w:val="left" w:leader="none"/>
        </w:tabs>
        <w:spacing w:line="240" w:lineRule="auto"/>
        <w:ind w:right="115"/>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7"/>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2660"/>
        <w:gridCol w:w="849"/>
        <w:gridCol w:w="852"/>
        <w:gridCol w:w="851"/>
        <w:gridCol w:w="1985"/>
        <w:gridCol w:w="895"/>
        <w:gridCol w:w="958"/>
      </w:tblGrid>
      <w:tr>
        <w:trPr>
          <w:trHeight w:val="456" w:hRule="exact"/>
        </w:trPr>
        <w:tc>
          <w:tcPr>
            <w:tcW w:w="266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694"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84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1985" w:type="dxa"/>
            <w:vMerge w:val="restart"/>
            <w:tcBorders>
              <w:top w:val="single" w:sz="4" w:space="0" w:color="000000"/>
              <w:left w:val="single" w:sz="4" w:space="0" w:color="000000"/>
              <w:right w:val="single" w:sz="4" w:space="0" w:color="000000"/>
            </w:tcBorders>
          </w:tcPr>
          <w:p>
            <w:pPr>
              <w:pStyle w:val="TableParagraph"/>
              <w:spacing w:line="272" w:lineRule="exact" w:before="84"/>
              <w:ind w:left="724" w:right="147" w:hanging="579"/>
              <w:jc w:val="left"/>
              <w:rPr>
                <w:rFonts w:ascii="宋体" w:hAnsi="宋体" w:cs="宋体" w:eastAsia="宋体" w:hint="default"/>
                <w:sz w:val="21"/>
                <w:szCs w:val="21"/>
              </w:rPr>
            </w:pPr>
            <w:r>
              <w:rPr>
                <w:rFonts w:ascii="宋体" w:hAnsi="宋体" w:cs="宋体" w:eastAsia="宋体" w:hint="default"/>
                <w:sz w:val="21"/>
                <w:szCs w:val="21"/>
              </w:rPr>
              <w:t>本期比上年同期增 减</w:t>
            </w:r>
            <w:r>
              <w:rPr>
                <w:rFonts w:ascii="宋体" w:hAnsi="宋体" w:cs="宋体" w:eastAsia="宋体" w:hint="default"/>
                <w:sz w:val="21"/>
                <w:szCs w:val="21"/>
              </w:rPr>
              <w:t>(%)</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0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82" w:hRule="exact"/>
        </w:trPr>
        <w:tc>
          <w:tcPr>
            <w:tcW w:w="2660" w:type="dxa"/>
            <w:vMerge/>
            <w:tcBorders>
              <w:left w:val="single" w:sz="4" w:space="0" w:color="000000"/>
              <w:bottom w:val="single" w:sz="4" w:space="0" w:color="000000"/>
              <w:right w:val="single" w:sz="4" w:space="0" w:color="000000"/>
            </w:tcBorders>
          </w:tcPr>
          <w:p>
            <w:pPr/>
          </w:p>
        </w:tc>
        <w:tc>
          <w:tcPr>
            <w:tcW w:w="849"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hAnsi="宋体" w:cs="宋体" w:eastAsia="宋体" w:hint="default"/>
                <w:sz w:val="21"/>
                <w:szCs w:val="21"/>
              </w:rPr>
              <w:t>调整后</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hAnsi="宋体" w:cs="宋体" w:eastAsia="宋体" w:hint="default"/>
                <w:sz w:val="21"/>
                <w:szCs w:val="21"/>
              </w:rPr>
              <w:t>调整前</w:t>
            </w:r>
          </w:p>
        </w:tc>
        <w:tc>
          <w:tcPr>
            <w:tcW w:w="1985" w:type="dxa"/>
            <w:vMerge/>
            <w:tcBorders>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hAnsi="宋体" w:cs="宋体" w:eastAsia="宋体" w:hint="default"/>
                <w:sz w:val="21"/>
                <w:szCs w:val="21"/>
              </w:rPr>
              <w:t>调整后</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7"/>
              <w:jc w:val="right"/>
              <w:rPr>
                <w:rFonts w:ascii="宋体" w:hAnsi="宋体" w:cs="宋体" w:eastAsia="宋体" w:hint="default"/>
                <w:sz w:val="21"/>
                <w:szCs w:val="21"/>
              </w:rPr>
            </w:pPr>
            <w:r>
              <w:rPr>
                <w:rFonts w:ascii="宋体" w:hAnsi="宋体" w:cs="宋体" w:eastAsia="宋体" w:hint="default"/>
                <w:sz w:val="21"/>
                <w:szCs w:val="21"/>
              </w:rPr>
              <w:t>调整前</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15.79</w:t>
            </w:r>
            <w:r>
              <w:rPr>
                <w:rFonts w:ascii="宋体"/>
                <w:sz w:val="21"/>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0.26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0.51</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15.79</w:t>
            </w:r>
            <w:r>
              <w:rPr>
                <w:rFonts w:ascii="宋体"/>
                <w:sz w:val="21"/>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0.51</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扣除非经常性损益后的基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本每股收益（元／股）</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0.38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0.35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0.71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8.57</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0.25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0.49</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14.08</w:t>
            </w:r>
            <w:r>
              <w:rPr>
                <w:rFonts w:ascii="宋体"/>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15.34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15.44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1.26</w:t>
            </w:r>
            <w:r>
              <w:rPr>
                <w:rFonts w:ascii="宋体" w:hAnsi="宋体" w:cs="宋体" w:eastAsia="宋体" w:hint="default"/>
                <w:spacing w:val="-1"/>
                <w:sz w:val="21"/>
                <w:szCs w:val="21"/>
              </w:rPr>
              <w:t>个百分点</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20.05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20.60</w:t>
            </w:r>
          </w:p>
        </w:tc>
      </w:tr>
      <w:tr>
        <w:trPr>
          <w:trHeight w:val="55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扣除非经常性损益后的加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12.39</w:t>
            </w:r>
            <w:r>
              <w:rPr>
                <w:rFonts w:ascii="宋体"/>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14.32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14.32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1.93</w:t>
            </w:r>
            <w:r>
              <w:rPr>
                <w:rFonts w:ascii="宋体" w:hAnsi="宋体" w:cs="宋体" w:eastAsia="宋体" w:hint="default"/>
                <w:spacing w:val="-1"/>
                <w:sz w:val="21"/>
                <w:szCs w:val="21"/>
              </w:rPr>
              <w:t>个百分点</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22.27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22.27</w:t>
            </w:r>
          </w:p>
        </w:tc>
      </w:tr>
    </w:tbl>
    <w:p>
      <w:pPr>
        <w:spacing w:line="240" w:lineRule="auto" w:before="0"/>
        <w:rPr>
          <w:rFonts w:ascii="宋体" w:hAnsi="宋体" w:cs="宋体" w:eastAsia="宋体" w:hint="default"/>
          <w:b/>
          <w:bCs/>
          <w:sz w:val="20"/>
          <w:szCs w:val="20"/>
        </w:rPr>
      </w:pPr>
    </w:p>
    <w:p>
      <w:pPr>
        <w:pStyle w:val="BodyText"/>
        <w:spacing w:line="240" w:lineRule="auto" w:before="35"/>
        <w:ind w:right="115"/>
        <w:jc w:val="left"/>
      </w:pPr>
      <w:r>
        <w:rPr/>
        <w:t>报告期末公司前三年主要会计数据和财务指标的说明</w:t>
      </w:r>
    </w:p>
    <w:p>
      <w:pPr>
        <w:pStyle w:val="BodyText"/>
        <w:spacing w:line="273" w:lineRule="auto" w:before="37"/>
        <w:ind w:right="232" w:firstLine="420"/>
        <w:jc w:val="both"/>
      </w:pPr>
      <w:r>
        <w:rPr>
          <w:rFonts w:ascii="宋体" w:hAnsi="宋体" w:cs="宋体" w:eastAsia="宋体" w:hint="default"/>
          <w:spacing w:val="-4"/>
        </w:rPr>
        <w:t>1</w:t>
      </w:r>
      <w:r>
        <w:rPr>
          <w:spacing w:val="-4"/>
        </w:rPr>
        <w:t>、</w:t>
      </w:r>
      <w:r>
        <w:rPr>
          <w:rFonts w:ascii="宋体" w:hAnsi="宋体" w:cs="宋体" w:eastAsia="宋体" w:hint="default"/>
          <w:spacing w:val="-4"/>
        </w:rPr>
        <w:t>2013</w:t>
      </w:r>
      <w:r>
        <w:rPr>
          <w:rFonts w:ascii="宋体" w:hAnsi="宋体" w:cs="宋体" w:eastAsia="宋体" w:hint="default"/>
          <w:spacing w:val="-56"/>
        </w:rPr>
        <w:t> </w:t>
      </w:r>
      <w:r>
        <w:rPr/>
        <w:t>年</w:t>
      </w:r>
      <w:r>
        <w:rPr>
          <w:spacing w:val="-57"/>
        </w:rPr>
        <w:t> </w:t>
      </w:r>
      <w:r>
        <w:rPr>
          <w:rFonts w:ascii="宋体" w:hAnsi="宋体" w:cs="宋体" w:eastAsia="宋体" w:hint="default"/>
        </w:rPr>
        <w:t>9</w:t>
      </w:r>
      <w:r>
        <w:rPr>
          <w:rFonts w:ascii="宋体" w:hAnsi="宋体" w:cs="宋体" w:eastAsia="宋体" w:hint="default"/>
          <w:spacing w:val="-56"/>
        </w:rPr>
        <w:t> </w:t>
      </w:r>
      <w:r>
        <w:rPr/>
        <w:t>月公司完成对法制报公司</w:t>
      </w:r>
      <w:r>
        <w:rPr>
          <w:spacing w:val="-55"/>
        </w:rPr>
        <w:t> </w:t>
      </w:r>
      <w:r>
        <w:rPr>
          <w:rFonts w:ascii="宋体" w:hAnsi="宋体" w:cs="宋体" w:eastAsia="宋体" w:hint="default"/>
        </w:rPr>
        <w:t>51%</w:t>
      </w:r>
      <w:r>
        <w:rPr/>
        <w:t>股权的收购，</w:t>
      </w:r>
      <w:r>
        <w:rPr>
          <w:rFonts w:ascii="宋体" w:hAnsi="宋体" w:cs="宋体" w:eastAsia="宋体" w:hint="default"/>
        </w:rPr>
        <w:t>2013</w:t>
      </w:r>
      <w:r>
        <w:rPr>
          <w:rFonts w:ascii="宋体" w:hAnsi="宋体" w:cs="宋体" w:eastAsia="宋体" w:hint="default"/>
          <w:spacing w:val="-57"/>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月公司完成对浙报集团下 属美术报采编和浙江老年报采编业务及相关资产、负债的收购，</w:t>
      </w:r>
      <w:r>
        <w:rPr>
          <w:rFonts w:ascii="宋体" w:hAnsi="宋体" w:cs="宋体" w:eastAsia="宋体" w:hint="default"/>
        </w:rPr>
        <w:t>2014</w:t>
      </w:r>
      <w:r>
        <w:rPr>
          <w:rFonts w:ascii="宋体" w:hAnsi="宋体" w:cs="宋体" w:eastAsia="宋体" w:hint="default"/>
          <w:spacing w:val="-32"/>
        </w:rPr>
        <w:t> </w:t>
      </w:r>
      <w:r>
        <w:rPr/>
        <w:t>年</w:t>
      </w:r>
      <w:r>
        <w:rPr>
          <w:spacing w:val="-32"/>
        </w:rPr>
        <w:t> </w:t>
      </w:r>
      <w:r>
        <w:rPr>
          <w:rFonts w:ascii="宋体" w:hAnsi="宋体" w:cs="宋体" w:eastAsia="宋体" w:hint="default"/>
        </w:rPr>
        <w:t>11</w:t>
      </w:r>
      <w:r>
        <w:rPr>
          <w:rFonts w:ascii="宋体" w:hAnsi="宋体" w:cs="宋体" w:eastAsia="宋体" w:hint="default"/>
          <w:spacing w:val="-31"/>
        </w:rPr>
        <w:t> </w:t>
      </w:r>
      <w:r>
        <w:rPr/>
        <w:t>月公司完成对淘宝天 下</w:t>
      </w:r>
      <w:r>
        <w:rPr>
          <w:spacing w:val="6"/>
        </w:rPr>
        <w:t> </w:t>
      </w:r>
      <w:r>
        <w:rPr>
          <w:rFonts w:ascii="宋体" w:hAnsi="宋体" w:cs="宋体" w:eastAsia="宋体" w:hint="default"/>
        </w:rPr>
        <w:t>51%</w:t>
      </w:r>
      <w:r>
        <w:rPr/>
        <w:t>股权的收购，上述事项均属同一控制下的企业合并，按《企业会计准则》等相关规定，公 司对上表中的上年同期数进行追溯调整，并按追溯调整后的数据列报。</w:t>
      </w:r>
    </w:p>
    <w:p>
      <w:pPr>
        <w:pStyle w:val="BodyText"/>
        <w:spacing w:line="240" w:lineRule="auto" w:before="7"/>
        <w:ind w:right="115"/>
        <w:jc w:val="left"/>
      </w:pPr>
      <w:r>
        <w:rPr>
          <w:rFonts w:ascii="宋体" w:hAnsi="宋体" w:cs="宋体" w:eastAsia="宋体" w:hint="default"/>
        </w:rPr>
        <w:t>2</w:t>
      </w:r>
      <w:r>
        <w:rPr/>
        <w:t>、</w:t>
      </w:r>
      <w:r>
        <w:rPr>
          <w:rFonts w:ascii="宋体" w:hAnsi="宋体" w:cs="宋体" w:eastAsia="宋体" w:hint="default"/>
        </w:rPr>
        <w:t>2014 </w:t>
      </w:r>
      <w:r>
        <w:rPr/>
        <w:t>年 </w:t>
      </w:r>
      <w:r>
        <w:rPr>
          <w:rFonts w:ascii="宋体" w:hAnsi="宋体" w:cs="宋体" w:eastAsia="宋体" w:hint="default"/>
        </w:rPr>
        <w:t>5 </w:t>
      </w:r>
      <w:r>
        <w:rPr>
          <w:spacing w:val="2"/>
        </w:rPr>
        <w:t>月公司以资本公积金向全体股东按每 </w:t>
      </w:r>
      <w:r>
        <w:rPr>
          <w:rFonts w:ascii="宋体" w:hAnsi="宋体" w:cs="宋体" w:eastAsia="宋体" w:hint="default"/>
        </w:rPr>
        <w:t>10 </w:t>
      </w:r>
      <w:r>
        <w:rPr>
          <w:spacing w:val="2"/>
        </w:rPr>
        <w:t>股转增股本 </w:t>
      </w:r>
      <w:r>
        <w:rPr>
          <w:rFonts w:ascii="宋体" w:hAnsi="宋体" w:cs="宋体" w:eastAsia="宋体" w:hint="default"/>
        </w:rPr>
        <w:t>10</w:t>
      </w:r>
      <w:r>
        <w:rPr>
          <w:rFonts w:ascii="宋体" w:hAnsi="宋体" w:cs="宋体" w:eastAsia="宋体" w:hint="default"/>
          <w:spacing w:val="36"/>
        </w:rPr>
        <w:t> </w:t>
      </w:r>
      <w:r>
        <w:rPr>
          <w:spacing w:val="2"/>
        </w:rPr>
        <w:t>股，转增后公司总股本</w:t>
      </w:r>
    </w:p>
    <w:p>
      <w:pPr>
        <w:pStyle w:val="BodyText"/>
        <w:spacing w:line="240" w:lineRule="auto" w:before="37"/>
        <w:ind w:right="115"/>
        <w:jc w:val="left"/>
      </w:pPr>
      <w:r>
        <w:rPr>
          <w:rFonts w:ascii="宋体" w:hAnsi="宋体" w:cs="宋体" w:eastAsia="宋体" w:hint="default"/>
        </w:rPr>
        <w:t>1,188,287,590</w:t>
      </w:r>
      <w:r>
        <w:rPr>
          <w:rFonts w:ascii="宋体" w:hAnsi="宋体" w:cs="宋体" w:eastAsia="宋体" w:hint="default"/>
          <w:spacing w:val="36"/>
        </w:rPr>
        <w:t> </w:t>
      </w:r>
      <w:r>
        <w:rPr/>
        <w:t>股</w:t>
      </w:r>
      <w:r>
        <w:rPr>
          <w:spacing w:val="-71"/>
        </w:rPr>
        <w:t> </w:t>
      </w:r>
      <w:r>
        <w:rPr/>
        <w:t>。</w:t>
      </w:r>
      <w:r>
        <w:rPr>
          <w:spacing w:val="-70"/>
        </w:rPr>
        <w:t> </w:t>
      </w:r>
      <w:r>
        <w:rPr/>
        <w:t>按</w:t>
      </w:r>
      <w:r>
        <w:rPr>
          <w:spacing w:val="-71"/>
        </w:rPr>
        <w:t> </w:t>
      </w:r>
      <w:r>
        <w:rPr/>
        <w:t>上</w:t>
      </w:r>
      <w:r>
        <w:rPr>
          <w:spacing w:val="-70"/>
        </w:rPr>
        <w:t> </w:t>
      </w:r>
      <w:r>
        <w:rPr/>
        <w:t>述</w:t>
      </w:r>
      <w:r>
        <w:rPr>
          <w:spacing w:val="-70"/>
        </w:rPr>
        <w:t> </w:t>
      </w:r>
      <w:r>
        <w:rPr/>
        <w:t>情</w:t>
      </w:r>
      <w:r>
        <w:rPr>
          <w:spacing w:val="-71"/>
        </w:rPr>
        <w:t> </w:t>
      </w:r>
      <w:r>
        <w:rPr/>
        <w:t>况</w:t>
      </w:r>
      <w:r>
        <w:rPr>
          <w:spacing w:val="-70"/>
        </w:rPr>
        <w:t> </w:t>
      </w:r>
      <w:r>
        <w:rPr/>
        <w:t>，</w:t>
      </w:r>
      <w:r>
        <w:rPr>
          <w:spacing w:val="-71"/>
        </w:rPr>
        <w:t> </w:t>
      </w:r>
      <w:r>
        <w:rPr/>
        <w:t>追</w:t>
      </w:r>
      <w:r>
        <w:rPr>
          <w:spacing w:val="-70"/>
        </w:rPr>
        <w:t> </w:t>
      </w:r>
      <w:r>
        <w:rPr/>
        <w:t>溯</w:t>
      </w:r>
      <w:r>
        <w:rPr>
          <w:spacing w:val="-70"/>
        </w:rPr>
        <w:t> </w:t>
      </w:r>
      <w:r>
        <w:rPr/>
        <w:t>调</w:t>
      </w:r>
      <w:r>
        <w:rPr>
          <w:spacing w:val="-71"/>
        </w:rPr>
        <w:t> </w:t>
      </w:r>
      <w:r>
        <w:rPr/>
        <w:t>整</w:t>
      </w:r>
      <w:r>
        <w:rPr>
          <w:spacing w:val="-70"/>
        </w:rPr>
        <w:t> </w:t>
      </w:r>
      <w:r>
        <w:rPr/>
        <w:t>上</w:t>
      </w:r>
      <w:r>
        <w:rPr>
          <w:spacing w:val="-71"/>
        </w:rPr>
        <w:t> </w:t>
      </w:r>
      <w:r>
        <w:rPr/>
        <w:t>年</w:t>
      </w:r>
      <w:r>
        <w:rPr>
          <w:spacing w:val="-70"/>
        </w:rPr>
        <w:t> </w:t>
      </w:r>
      <w:r>
        <w:rPr/>
        <w:t>同</w:t>
      </w:r>
      <w:r>
        <w:rPr>
          <w:spacing w:val="-70"/>
        </w:rPr>
        <w:t> </w:t>
      </w:r>
      <w:r>
        <w:rPr/>
        <w:t>期</w:t>
      </w:r>
      <w:r>
        <w:rPr>
          <w:spacing w:val="-71"/>
        </w:rPr>
        <w:t> </w:t>
      </w:r>
      <w:r>
        <w:rPr/>
        <w:t>发</w:t>
      </w:r>
      <w:r>
        <w:rPr>
          <w:spacing w:val="-70"/>
        </w:rPr>
        <w:t> </w:t>
      </w:r>
      <w:r>
        <w:rPr/>
        <w:t>行</w:t>
      </w:r>
      <w:r>
        <w:rPr>
          <w:spacing w:val="-71"/>
        </w:rPr>
        <w:t> </w:t>
      </w:r>
      <w:r>
        <w:rPr/>
        <w:t>在</w:t>
      </w:r>
      <w:r>
        <w:rPr>
          <w:spacing w:val="-70"/>
        </w:rPr>
        <w:t> </w:t>
      </w:r>
      <w:r>
        <w:rPr/>
        <w:t>外</w:t>
      </w:r>
      <w:r>
        <w:rPr>
          <w:spacing w:val="-70"/>
        </w:rPr>
        <w:t> </w:t>
      </w:r>
      <w:r>
        <w:rPr/>
        <w:t>的</w:t>
      </w:r>
      <w:r>
        <w:rPr>
          <w:spacing w:val="-71"/>
        </w:rPr>
        <w:t> </w:t>
      </w:r>
      <w:r>
        <w:rPr/>
        <w:t>普</w:t>
      </w:r>
      <w:r>
        <w:rPr>
          <w:spacing w:val="-70"/>
        </w:rPr>
        <w:t> </w:t>
      </w:r>
      <w:r>
        <w:rPr/>
        <w:t>通</w:t>
      </w:r>
      <w:r>
        <w:rPr>
          <w:spacing w:val="-71"/>
        </w:rPr>
        <w:t> </w:t>
      </w:r>
      <w:r>
        <w:rPr/>
        <w:t>股</w:t>
      </w:r>
      <w:r>
        <w:rPr>
          <w:spacing w:val="-70"/>
        </w:rPr>
        <w:t> </w:t>
      </w:r>
      <w:r>
        <w:rPr/>
        <w:t>加</w:t>
      </w:r>
      <w:r>
        <w:rPr>
          <w:spacing w:val="-70"/>
        </w:rPr>
        <w:t> </w:t>
      </w:r>
      <w:r>
        <w:rPr/>
        <w:t>权</w:t>
      </w:r>
      <w:r>
        <w:rPr>
          <w:spacing w:val="-71"/>
        </w:rPr>
        <w:t> </w:t>
      </w:r>
      <w:r>
        <w:rPr/>
        <w:t>平</w:t>
      </w:r>
      <w:r>
        <w:rPr>
          <w:spacing w:val="-70"/>
        </w:rPr>
        <w:t> </w:t>
      </w:r>
      <w:r>
        <w:rPr/>
        <w:t>均</w:t>
      </w:r>
      <w:r>
        <w:rPr>
          <w:spacing w:val="-71"/>
        </w:rPr>
        <w:t> </w:t>
      </w:r>
      <w:r>
        <w:rPr/>
        <w:t>数</w:t>
      </w:r>
      <w:r>
        <w:rPr>
          <w:spacing w:val="-71"/>
        </w:rPr>
        <w:t> </w:t>
      </w:r>
      <w:r>
        <w:rPr/>
        <w:t>为</w:t>
      </w:r>
    </w:p>
    <w:p>
      <w:pPr>
        <w:pStyle w:val="BodyText"/>
        <w:spacing w:line="273" w:lineRule="auto" w:before="37"/>
        <w:ind w:right="222"/>
        <w:jc w:val="left"/>
      </w:pPr>
      <w:r>
        <w:rPr>
          <w:rFonts w:ascii="宋体" w:hAnsi="宋体" w:cs="宋体" w:eastAsia="宋体" w:hint="default"/>
        </w:rPr>
        <w:t>1,078,680,879.33</w:t>
      </w:r>
      <w:r>
        <w:rPr>
          <w:rFonts w:ascii="宋体" w:hAnsi="宋体" w:cs="宋体" w:eastAsia="宋体" w:hint="default"/>
          <w:spacing w:val="-31"/>
        </w:rPr>
        <w:t> </w:t>
      </w:r>
      <w:r>
        <w:rPr>
          <w:spacing w:val="-2"/>
        </w:rPr>
        <w:t>股，并根据追溯后股本调整列报上年同期基本每股收益、稀释每股收益和扣除</w:t>
      </w:r>
      <w:r>
        <w:rPr>
          <w:spacing w:val="-102"/>
        </w:rPr>
        <w:t> </w:t>
      </w:r>
      <w:r>
        <w:rPr>
          <w:spacing w:val="-102"/>
        </w:rPr>
      </w:r>
      <w:r>
        <w:rPr/>
        <w:t>非经常性损益后的基本每股收益。</w:t>
      </w:r>
    </w:p>
    <w:p>
      <w:pPr>
        <w:spacing w:line="240" w:lineRule="auto" w:before="1"/>
        <w:rPr>
          <w:rFonts w:ascii="宋体" w:hAnsi="宋体" w:cs="宋体" w:eastAsia="宋体" w:hint="default"/>
          <w:sz w:val="29"/>
          <w:szCs w:val="29"/>
        </w:rPr>
      </w:pPr>
    </w:p>
    <w:p>
      <w:pPr>
        <w:pStyle w:val="Heading2"/>
        <w:spacing w:line="240" w:lineRule="auto" w:before="0"/>
        <w:ind w:right="115"/>
        <w:jc w:val="left"/>
        <w:rPr>
          <w:b w:val="0"/>
          <w:bCs w:val="0"/>
        </w:rPr>
      </w:pPr>
      <w:r>
        <w:rPr/>
        <w:t>二、</w:t>
      </w:r>
      <w:r>
        <w:rPr>
          <w:spacing w:val="-34"/>
        </w:rPr>
        <w:t> </w:t>
      </w:r>
      <w:r>
        <w:rPr/>
        <w:t>境内外会计准则下会计数据差异</w:t>
      </w:r>
      <w:r>
        <w:rPr>
          <w:b w:val="0"/>
          <w:bCs w:val="0"/>
        </w:rPr>
      </w:r>
    </w:p>
    <w:p>
      <w:pPr>
        <w:pStyle w:val="Heading2"/>
        <w:spacing w:line="247" w:lineRule="auto" w:before="97"/>
        <w:ind w:left="638" w:right="115"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9"/>
        </w:rPr>
        <w:t> </w:t>
      </w:r>
      <w:r>
        <w:rPr>
          <w:spacing w:val="4"/>
        </w:rPr>
        <w:t>同时按照国际会计准则与按中国会计准则披露的财务报告中净利润和归属于上市公司股东</w:t>
      </w:r>
      <w:r>
        <w:rPr>
          <w:w w:val="99"/>
        </w:rPr>
        <w:t> </w:t>
      </w:r>
      <w:r>
        <w:rPr/>
        <w:t>的净资产差异情况</w:t>
      </w:r>
      <w:r>
        <w:rPr>
          <w:b w:val="0"/>
          <w:bCs w:val="0"/>
        </w:rPr>
      </w:r>
    </w:p>
    <w:p>
      <w:pPr>
        <w:pStyle w:val="BodyText"/>
        <w:spacing w:line="240" w:lineRule="auto" w:before="91"/>
        <w:ind w:right="115"/>
        <w:jc w:val="left"/>
      </w:pPr>
      <w:r>
        <w:rPr/>
        <w:t>□适用</w:t>
      </w:r>
      <w:r>
        <w:rPr>
          <w:spacing w:val="-2"/>
        </w:rPr>
        <w:t> </w:t>
      </w:r>
      <w:r>
        <w:rPr/>
        <w:t>√不适用</w:t>
      </w:r>
    </w:p>
    <w:p>
      <w:pPr>
        <w:spacing w:line="240" w:lineRule="auto" w:before="0"/>
        <w:rPr>
          <w:rFonts w:ascii="宋体" w:hAnsi="宋体" w:cs="宋体" w:eastAsia="宋体" w:hint="default"/>
          <w:sz w:val="20"/>
          <w:szCs w:val="20"/>
        </w:rPr>
      </w:pPr>
    </w:p>
    <w:p>
      <w:pPr>
        <w:pStyle w:val="Heading2"/>
        <w:spacing w:line="247" w:lineRule="auto" w:before="147"/>
        <w:ind w:left="586" w:right="234" w:hanging="3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7"/>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91"/>
        <w:ind w:right="115"/>
        <w:jc w:val="left"/>
      </w:pPr>
      <w:r>
        <w:rPr/>
        <w:t>□适用</w:t>
      </w:r>
      <w:r>
        <w:rPr>
          <w:spacing w:val="-2"/>
        </w:rPr>
        <w:t> </w:t>
      </w:r>
      <w:r>
        <w:rPr/>
        <w:t>√不适用</w:t>
      </w:r>
    </w:p>
    <w:p>
      <w:pPr>
        <w:spacing w:line="240" w:lineRule="auto" w:before="0"/>
        <w:rPr>
          <w:rFonts w:ascii="宋体" w:hAnsi="宋体" w:cs="宋体" w:eastAsia="宋体" w:hint="default"/>
          <w:sz w:val="20"/>
          <w:szCs w:val="20"/>
        </w:rPr>
      </w:pPr>
    </w:p>
    <w:p>
      <w:pPr>
        <w:pStyle w:val="Heading2"/>
        <w:spacing w:line="295" w:lineRule="auto" w:before="147"/>
        <w:ind w:right="5891"/>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7"/>
        </w:rPr>
        <w:t> </w:t>
      </w:r>
      <w:r>
        <w:rPr/>
        <w:t>境内外会计准则差异的说明：</w:t>
      </w:r>
      <w:r>
        <w:rPr>
          <w:w w:val="99"/>
        </w:rPr>
        <w:t> </w:t>
      </w:r>
      <w:r>
        <w:rPr>
          <w:rFonts w:ascii="宋体" w:hAnsi="宋体" w:cs="宋体" w:eastAsia="宋体" w:hint="default"/>
          <w:b w:val="0"/>
          <w:bCs w:val="0"/>
        </w:rPr>
        <w:t>无</w:t>
      </w: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12"/>
          <w:pgSz w:w="11910" w:h="16840"/>
          <w:pgMar w:footer="1194" w:header="0" w:top="1120" w:bottom="1380" w:left="1580" w:right="1040"/>
        </w:sectPr>
      </w:pPr>
    </w:p>
    <w:p>
      <w:pPr>
        <w:pStyle w:val="Heading2"/>
        <w:spacing w:line="240" w:lineRule="auto"/>
        <w:ind w:right="-19"/>
        <w:jc w:val="left"/>
        <w:rPr>
          <w:b w:val="0"/>
          <w:bCs w:val="0"/>
        </w:rPr>
      </w:pPr>
      <w:r>
        <w:rPr/>
        <w:t>三、</w:t>
      </w:r>
      <w:r>
        <w:rPr>
          <w:spacing w:val="35"/>
        </w:rPr>
        <w:t> </w:t>
      </w:r>
      <w:r>
        <w:rPr/>
        <w:t>非经常性损益项目和金额</w:t>
      </w:r>
      <w:r>
        <w:rPr>
          <w:b w:val="0"/>
          <w:bCs w:val="0"/>
        </w:rPr>
      </w:r>
    </w:p>
    <w:p>
      <w:pPr>
        <w:pStyle w:val="BodyText"/>
        <w:spacing w:line="240" w:lineRule="auto" w:before="97"/>
        <w:ind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163"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101" w:space="3634"/>
            <w:col w:w="2555"/>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986"/>
        <w:gridCol w:w="1698"/>
        <w:gridCol w:w="1692"/>
        <w:gridCol w:w="1674"/>
      </w:tblGrid>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47"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289"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285" w:right="0"/>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4"/>
                <w:sz w:val="21"/>
                <w:szCs w:val="21"/>
              </w:rPr>
              <w:t> </w:t>
            </w:r>
            <w:r>
              <w:rPr>
                <w:rFonts w:ascii="宋体" w:hAnsi="宋体" w:cs="宋体" w:eastAsia="宋体" w:hint="default"/>
                <w:sz w:val="21"/>
                <w:szCs w:val="21"/>
              </w:rPr>
              <w:t>年金额</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277" w:right="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r>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-6,200,177.46</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-2,112,242.39</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-31,374.80</w:t>
            </w:r>
          </w:p>
        </w:tc>
      </w:tr>
      <w:tr>
        <w:trPr>
          <w:trHeight w:val="635"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的税收返还、减免</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2,148,367.73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2,642,667.70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635,378.15</w:t>
            </w:r>
          </w:p>
        </w:tc>
      </w:tr>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计入当期损益的政府补助，但与公司正常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48,170,703.39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20,514,031.66</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6,285,289.12</w:t>
            </w:r>
          </w:p>
        </w:tc>
      </w:tr>
    </w:tbl>
    <w:p>
      <w:pPr>
        <w:spacing w:after="0" w:line="26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86"/>
        <w:gridCol w:w="1698"/>
        <w:gridCol w:w="1692"/>
        <w:gridCol w:w="1674"/>
      </w:tblGrid>
      <w:tr>
        <w:trPr>
          <w:trHeight w:val="946"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经营业务密切相关，符合国家政策规定、</w:t>
            </w:r>
          </w:p>
          <w:p>
            <w:pPr>
              <w:pStyle w:val="TableParagraph"/>
              <w:spacing w:line="273" w:lineRule="auto" w:before="37"/>
              <w:ind w:left="103" w:right="300"/>
              <w:jc w:val="left"/>
              <w:rPr>
                <w:rFonts w:ascii="宋体" w:hAnsi="宋体" w:cs="宋体" w:eastAsia="宋体" w:hint="default"/>
                <w:sz w:val="21"/>
                <w:szCs w:val="21"/>
              </w:rPr>
            </w:pPr>
            <w:r>
              <w:rPr>
                <w:rFonts w:ascii="宋体" w:hAnsi="宋体" w:cs="宋体" w:eastAsia="宋体" w:hint="default"/>
                <w:sz w:val="21"/>
                <w:szCs w:val="21"/>
              </w:rPr>
              <w:t>按照一定标准定额或定量持续享受的政 府补助除外</w:t>
            </w:r>
          </w:p>
        </w:tc>
        <w:tc>
          <w:tcPr>
            <w:tcW w:w="16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金占用费</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206,166.74</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3" w:lineRule="auto" w:before="37"/>
              <w:ind w:left="103" w:right="300"/>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 单位可辨认净资产公允价值产生的收益</w:t>
            </w:r>
          </w:p>
        </w:tc>
        <w:tc>
          <w:tcPr>
            <w:tcW w:w="16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224,383.56</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517,819.29</w:t>
            </w: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16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16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允价值部分的损益</w:t>
            </w:r>
          </w:p>
        </w:tc>
        <w:tc>
          <w:tcPr>
            <w:tcW w:w="16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至合并日的当期净损益</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-6,662,748.14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7,324,522.09</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7,546,827.41</w:t>
            </w:r>
          </w:p>
        </w:tc>
      </w:tr>
      <w:tr>
        <w:trPr>
          <w:trHeight w:val="63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生的损益</w:t>
            </w:r>
          </w:p>
        </w:tc>
        <w:tc>
          <w:tcPr>
            <w:tcW w:w="16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1571"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w:t>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pacing w:val="-1"/>
                <w:sz w:val="21"/>
                <w:szCs w:val="21"/>
              </w:rPr>
              <w:t>保值业务外，持有交易性金融资产、交易</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性金融负债产生的公允价值变动损益，以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及处置交易性金融资产、交易性金融负债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和可供出售金融资产取得的投资收益</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69,647,178.78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z w:val="21"/>
              </w:rPr>
              <w:t>25,317,038.24</w:t>
            </w: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6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55,865.72</w:t>
            </w: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性房地产公允价值变动产生的损益</w:t>
            </w:r>
          </w:p>
        </w:tc>
        <w:tc>
          <w:tcPr>
            <w:tcW w:w="16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auto" w:before="37"/>
              <w:ind w:left="103" w:right="30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 响</w:t>
            </w:r>
          </w:p>
        </w:tc>
        <w:tc>
          <w:tcPr>
            <w:tcW w:w="16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318,739.73</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2,070,568.35</w:t>
            </w:r>
          </w:p>
        </w:tc>
      </w:tr>
      <w:tr>
        <w:trPr>
          <w:trHeight w:val="635"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83,100.17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-486,241.13</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-159,918.01</w:t>
            </w:r>
          </w:p>
        </w:tc>
      </w:tr>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69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210,000.00</w:t>
            </w:r>
          </w:p>
        </w:tc>
      </w:tr>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-41,630,833.56</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-20,532,834.87</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-6,398,150.40</w:t>
            </w:r>
          </w:p>
        </w:tc>
      </w:tr>
      <w:tr>
        <w:trPr>
          <w:trHeight w:val="32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pacing w:val="-1"/>
                <w:sz w:val="21"/>
              </w:rPr>
              <w:t>-2,847,736.71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pacing w:val="-1"/>
                <w:sz w:val="21"/>
              </w:rPr>
              <w:t>-1,446,534.27</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z w:val="21"/>
              </w:rPr>
              <w:t>5,279.68</w:t>
            </w:r>
          </w:p>
        </w:tc>
      </w:tr>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63,457,144.23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31,794,092.04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10,163,899.50</w:t>
            </w:r>
          </w:p>
        </w:tc>
      </w:tr>
    </w:tbl>
    <w:p>
      <w:pPr>
        <w:spacing w:after="0" w:line="260" w:lineRule="exact"/>
        <w:jc w:val="right"/>
        <w:rPr>
          <w:rFonts w:ascii="宋体" w:hAnsi="宋体" w:cs="宋体" w:eastAsia="宋体" w:hint="default"/>
          <w:sz w:val="21"/>
          <w:szCs w:val="21"/>
        </w:rPr>
        <w:sectPr>
          <w:footerReference w:type="default" r:id="rId13"/>
          <w:pgSz w:w="11910" w:h="16840"/>
          <w:pgMar w:footer="1194" w:header="0" w:top="1120" w:bottom="1380" w:left="1580" w:right="104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57"/>
        <w:ind w:right="115"/>
        <w:jc w:val="left"/>
        <w:rPr>
          <w:b w:val="0"/>
          <w:bCs w:val="0"/>
        </w:rPr>
      </w:pPr>
      <w:r>
        <w:rPr/>
        <w:t>四、</w:t>
      </w:r>
      <w:r>
        <w:rPr>
          <w:spacing w:val="35"/>
        </w:rPr>
        <w:t> </w:t>
      </w:r>
      <w:r>
        <w:rPr/>
        <w:t>采用公允价值计量的项目</w:t>
      </w:r>
      <w:r>
        <w:rPr>
          <w:b w:val="0"/>
          <w:bCs w:val="0"/>
        </w:rPr>
      </w:r>
    </w:p>
    <w:p>
      <w:pPr>
        <w:pStyle w:val="BodyText"/>
        <w:tabs>
          <w:tab w:pos="1049" w:val="left" w:leader="none"/>
        </w:tabs>
        <w:spacing w:line="240" w:lineRule="auto" w:before="97"/>
        <w:ind w:left="0" w:right="232"/>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04"/>
        <w:gridCol w:w="1700"/>
        <w:gridCol w:w="1669"/>
        <w:gridCol w:w="1792"/>
        <w:gridCol w:w="1985"/>
      </w:tblGrid>
      <w:tr>
        <w:trPr>
          <w:trHeight w:val="634"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0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当期变动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2"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 w:right="0"/>
              <w:jc w:val="center"/>
              <w:rPr>
                <w:rFonts w:ascii="宋体" w:hAnsi="宋体" w:cs="宋体" w:eastAsia="宋体" w:hint="default"/>
                <w:sz w:val="21"/>
                <w:szCs w:val="21"/>
              </w:rPr>
            </w:pPr>
            <w:r>
              <w:rPr>
                <w:rFonts w:ascii="宋体"/>
                <w:sz w:val="21"/>
              </w:rPr>
              <w:t>113,209,154.67</w:t>
            </w:r>
          </w:p>
        </w:tc>
        <w:tc>
          <w:tcPr>
            <w:tcW w:w="1669"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-113,209,154.67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46,921,174.35</w:t>
            </w:r>
          </w:p>
        </w:tc>
      </w:tr>
      <w:tr>
        <w:trPr>
          <w:trHeight w:val="32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2" w:right="0"/>
              <w:jc w:val="center"/>
              <w:rPr>
                <w:rFonts w:ascii="宋体" w:hAnsi="宋体" w:cs="宋体" w:eastAsia="宋体" w:hint="default"/>
                <w:sz w:val="21"/>
                <w:szCs w:val="21"/>
              </w:rPr>
            </w:pPr>
            <w:r>
              <w:rPr>
                <w:rFonts w:ascii="宋体"/>
                <w:sz w:val="21"/>
              </w:rPr>
              <w:t>113,209,154.67</w:t>
            </w:r>
          </w:p>
        </w:tc>
        <w:tc>
          <w:tcPr>
            <w:tcW w:w="1669"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-113,209,154.67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46,921,174.35</w:t>
            </w:r>
          </w:p>
        </w:tc>
      </w:tr>
    </w:tbl>
    <w:p>
      <w:pPr>
        <w:spacing w:after="0" w:line="261" w:lineRule="exact"/>
        <w:jc w:val="right"/>
        <w:rPr>
          <w:rFonts w:ascii="宋体" w:hAnsi="宋体" w:cs="宋体" w:eastAsia="宋体" w:hint="default"/>
          <w:sz w:val="21"/>
          <w:szCs w:val="21"/>
        </w:rPr>
        <w:sectPr>
          <w:footerReference w:type="default" r:id="rId14"/>
          <w:pgSz w:w="11910" w:h="16840"/>
          <w:pgMar w:footer="1194" w:header="0" w:top="1120" w:bottom="1380" w:left="1580" w:right="1040"/>
          <w:pgNumType w:start="1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1259" w:val="left" w:leader="none"/>
        </w:tabs>
        <w:spacing w:line="240" w:lineRule="auto"/>
        <w:ind w:right="76"/>
        <w:jc w:val="center"/>
        <w:rPr>
          <w:b w:val="0"/>
          <w:bCs w:val="0"/>
        </w:rPr>
      </w:pPr>
      <w:bookmarkStart w:name="_TOC_250008" w:id="4"/>
      <w:r>
        <w:rPr>
          <w:w w:val="95"/>
        </w:rPr>
        <w:t>第四节</w:t>
        <w:tab/>
      </w:r>
      <w:r>
        <w:rPr/>
        <w:t>董事会报告</w:t>
      </w:r>
      <w:bookmarkEnd w:id="4"/>
      <w:r>
        <w:rPr>
          <w:b w:val="0"/>
          <w:bCs w:val="0"/>
        </w:rPr>
      </w:r>
    </w:p>
    <w:p>
      <w:pPr>
        <w:spacing w:line="326" w:lineRule="auto" w:before="218"/>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一、董事会关于公司报告期内经营情况的讨论与分析</w:t>
      </w:r>
      <w:r>
        <w:rPr>
          <w:rFonts w:ascii="宋体" w:hAnsi="宋体" w:cs="宋体" w:eastAsia="宋体" w:hint="default"/>
          <w:b/>
          <w:bCs/>
          <w:w w:val="99"/>
          <w:sz w:val="21"/>
          <w:szCs w:val="21"/>
        </w:rPr>
        <w:t> </w:t>
      </w:r>
      <w:r>
        <w:rPr>
          <w:rFonts w:ascii="宋体" w:hAnsi="宋体" w:cs="宋体" w:eastAsia="宋体" w:hint="default"/>
          <w:sz w:val="21"/>
          <w:szCs w:val="21"/>
        </w:rPr>
        <w:t>报告期内，中央提出了推动传统媒体和新兴媒体融合发展的重大战略部署，作为率先实施融</w:t>
      </w:r>
    </w:p>
    <w:p>
      <w:pPr>
        <w:pStyle w:val="BodyText"/>
        <w:spacing w:line="236" w:lineRule="exact"/>
        <w:ind w:left="138" w:right="0"/>
        <w:jc w:val="both"/>
      </w:pPr>
      <w:r>
        <w:rPr/>
        <w:t>合发展并率先上市的传媒集团，迎来了加速融合发展、继续保持先发优势的重大战略机遇。</w:t>
      </w:r>
    </w:p>
    <w:p>
      <w:pPr>
        <w:pStyle w:val="BodyText"/>
        <w:spacing w:line="273" w:lineRule="auto" w:before="37"/>
        <w:ind w:left="138" w:right="213" w:firstLine="420"/>
        <w:jc w:val="both"/>
      </w:pPr>
      <w:r>
        <w:rPr/>
        <w:t>中央《关于推动传统媒体和新兴媒体融合发展的指导意见》提出，推动传统媒体和新兴媒体 在内容、渠道、平台、经营、管理等方面深度融合，着力打造一批形态多样、手段先进、具有竞 争力的新型主流媒体，建成几家拥有强大实力和传播力、公信力、影响力的新型媒体集团。《意 见》把传统媒体直接带入了一个最好的战略机遇期，蕴含着巨大的政策、行业和产业机会，文化 传媒行业新政</w:t>
      </w:r>
      <w:r>
        <w:rPr>
          <w:spacing w:val="-49"/>
        </w:rPr>
        <w:t> </w:t>
      </w:r>
      <w:r>
        <w:rPr>
          <w:rFonts w:ascii="宋体" w:hAnsi="宋体" w:cs="宋体" w:eastAsia="宋体" w:hint="default"/>
        </w:rPr>
        <w:t>2014</w:t>
      </w:r>
      <w:r>
        <w:rPr>
          <w:rFonts w:ascii="宋体" w:hAnsi="宋体" w:cs="宋体" w:eastAsia="宋体" w:hint="default"/>
          <w:spacing w:val="-49"/>
        </w:rPr>
        <w:t> </w:t>
      </w:r>
      <w:r>
        <w:rPr>
          <w:spacing w:val="-3"/>
        </w:rPr>
        <w:t>年密集出台，涵盖产业融合、文化金融、财税支持等方面，中央财政专项资金</w:t>
      </w:r>
    </w:p>
    <w:p>
      <w:pPr>
        <w:pStyle w:val="BodyText"/>
        <w:spacing w:line="273" w:lineRule="auto" w:before="7"/>
        <w:ind w:left="138" w:right="212"/>
        <w:jc w:val="both"/>
      </w:pPr>
      <w:r>
        <w:rPr/>
        <w:t>对文化产业扶持力度继续加大，文化产业发展专项资金达</w:t>
      </w:r>
      <w:r>
        <w:rPr>
          <w:spacing w:val="-58"/>
        </w:rPr>
        <w:t> </w:t>
      </w:r>
      <w:r>
        <w:rPr>
          <w:rFonts w:ascii="宋体" w:hAnsi="宋体" w:cs="宋体" w:eastAsia="宋体" w:hint="default"/>
        </w:rPr>
        <w:t>50</w:t>
      </w:r>
      <w:r>
        <w:rPr>
          <w:rFonts w:ascii="宋体" w:hAnsi="宋体" w:cs="宋体" w:eastAsia="宋体" w:hint="default"/>
          <w:spacing w:val="-58"/>
        </w:rPr>
        <w:t> </w:t>
      </w:r>
      <w:r>
        <w:rPr>
          <w:spacing w:val="-4"/>
        </w:rPr>
        <w:t>亿元，比</w:t>
      </w:r>
      <w:r>
        <w:rPr>
          <w:spacing w:val="-58"/>
        </w:rPr>
        <w:t> </w:t>
      </w:r>
      <w:r>
        <w:rPr>
          <w:rFonts w:ascii="宋体" w:hAnsi="宋体" w:cs="宋体" w:eastAsia="宋体" w:hint="default"/>
        </w:rPr>
        <w:t>2013</w:t>
      </w:r>
      <w:r>
        <w:rPr>
          <w:rFonts w:ascii="宋体" w:hAnsi="宋体" w:cs="宋体" w:eastAsia="宋体" w:hint="default"/>
          <w:spacing w:val="-58"/>
        </w:rPr>
        <w:t> </w:t>
      </w:r>
      <w:r>
        <w:rPr/>
        <w:t>年增加</w:t>
      </w:r>
      <w:r>
        <w:rPr>
          <w:spacing w:val="-59"/>
        </w:rPr>
        <w:t> </w:t>
      </w:r>
      <w:r>
        <w:rPr>
          <w:rFonts w:ascii="宋体" w:hAnsi="宋体" w:cs="宋体" w:eastAsia="宋体" w:hint="default"/>
        </w:rPr>
        <w:t>4.2%</w:t>
      </w:r>
      <w:r>
        <w:rPr/>
        <w:t>；浙江省 设立了文化产业发展专项资金（省级项目），专项支持浙江文化产业发展。</w:t>
      </w:r>
    </w:p>
    <w:p>
      <w:pPr>
        <w:pStyle w:val="BodyText"/>
        <w:spacing w:line="273" w:lineRule="auto" w:before="7"/>
        <w:ind w:left="138" w:right="213" w:firstLine="420"/>
        <w:jc w:val="both"/>
      </w:pPr>
      <w:r>
        <w:rPr/>
        <w:t>作为在国内率先确立并实施融合发展战略的强势地方媒体集团，报告期内，公司以互联网枢 纽型传媒集团为战略目标，紧紧抓住传统媒体和新兴媒体融合发展带来的重大战略机遇，加快推 </w:t>
      </w:r>
      <w:r>
        <w:rPr>
          <w:spacing w:val="-3"/>
        </w:rPr>
        <w:t>进以用户为中心的融合发展和创新转型，全力实践融媒体时代“新闻</w:t>
      </w:r>
      <w:r>
        <w:rPr>
          <w:rFonts w:ascii="宋体" w:hAnsi="宋体" w:cs="宋体" w:eastAsia="宋体" w:hint="default"/>
          <w:spacing w:val="-3"/>
        </w:rPr>
        <w:t>+</w:t>
      </w:r>
      <w:r>
        <w:rPr>
          <w:spacing w:val="-3"/>
        </w:rPr>
        <w:t>服务”的产业创新模式，努</w:t>
      </w:r>
      <w:r>
        <w:rPr>
          <w:spacing w:val="-71"/>
        </w:rPr>
        <w:t> </w:t>
      </w:r>
      <w:r>
        <w:rPr>
          <w:spacing w:val="-71"/>
        </w:rPr>
      </w:r>
      <w:r>
        <w:rPr/>
        <w:t>力建设拥有强大实力和传播力、公信力、影响力的新型媒体集团。公司加快推进传媒主业的创新 转型，积极推进数字娱乐平台建设，启动了智慧服务平台建设，并围绕新闻传媒、数字娱乐、智 慧服务三大平台建设，开展了多项战略投资，基本建成了同行业最大的用户数据库，注册用户高 达</w:t>
      </w:r>
      <w:r>
        <w:rPr>
          <w:spacing w:val="-54"/>
        </w:rPr>
        <w:t> </w:t>
      </w:r>
      <w:r>
        <w:rPr>
          <w:rFonts w:ascii="宋体" w:hAnsi="宋体" w:cs="宋体" w:eastAsia="宋体" w:hint="default"/>
        </w:rPr>
        <w:t>6.4</w:t>
      </w:r>
      <w:r>
        <w:rPr>
          <w:rFonts w:ascii="宋体" w:hAnsi="宋体" w:cs="宋体" w:eastAsia="宋体" w:hint="default"/>
          <w:spacing w:val="-53"/>
        </w:rPr>
        <w:t> </w:t>
      </w:r>
      <w:r>
        <w:rPr/>
        <w:t>亿，形成了显著的行业领先优势。中央关于媒体融合发展的重大战略，为率先起跑的公司 加速发展，继续保持领先优势提供了强大的动力。报告期内，公司获中央文化产业发展专项资金 </w:t>
      </w:r>
      <w:r>
        <w:rPr>
          <w:rFonts w:ascii="宋体" w:hAnsi="宋体" w:cs="宋体" w:eastAsia="宋体" w:hint="default"/>
        </w:rPr>
        <w:t>1500</w:t>
      </w:r>
      <w:r>
        <w:rPr>
          <w:rFonts w:ascii="宋体" w:hAnsi="宋体" w:cs="宋体" w:eastAsia="宋体" w:hint="default"/>
          <w:spacing w:val="-19"/>
        </w:rPr>
        <w:t> </w:t>
      </w:r>
      <w:r>
        <w:rPr>
          <w:spacing w:val="-2"/>
        </w:rPr>
        <w:t>万元，名列地方媒体集团前列；在实际控制人浙报集团的支持下，公司及所属全资、控股公</w:t>
      </w:r>
      <w:r>
        <w:rPr>
          <w:spacing w:val="-101"/>
        </w:rPr>
        <w:t> </w:t>
      </w:r>
      <w:r>
        <w:rPr>
          <w:spacing w:val="-101"/>
        </w:rPr>
      </w:r>
      <w:r>
        <w:rPr/>
        <w:t>司获</w:t>
      </w:r>
      <w:r>
        <w:rPr>
          <w:spacing w:val="-55"/>
        </w:rPr>
        <w:t> </w:t>
      </w:r>
      <w:r>
        <w:rPr>
          <w:rFonts w:ascii="宋体" w:hAnsi="宋体" w:cs="宋体" w:eastAsia="宋体" w:hint="default"/>
        </w:rPr>
        <w:t>2014</w:t>
      </w:r>
      <w:r>
        <w:rPr/>
        <w:t>－</w:t>
      </w:r>
      <w:r>
        <w:rPr>
          <w:rFonts w:ascii="宋体" w:hAnsi="宋体" w:cs="宋体" w:eastAsia="宋体" w:hint="default"/>
        </w:rPr>
        <w:t>2015</w:t>
      </w:r>
      <w:r>
        <w:rPr>
          <w:rFonts w:ascii="宋体" w:hAnsi="宋体" w:cs="宋体" w:eastAsia="宋体" w:hint="default"/>
          <w:spacing w:val="-55"/>
        </w:rPr>
        <w:t> </w:t>
      </w:r>
      <w:r>
        <w:rPr/>
        <w:t>年度浙江省级文化产业发展专项资金</w:t>
      </w:r>
      <w:r>
        <w:rPr>
          <w:spacing w:val="-54"/>
        </w:rPr>
        <w:t> </w:t>
      </w:r>
      <w:r>
        <w:rPr>
          <w:rFonts w:ascii="宋体" w:hAnsi="宋体" w:cs="宋体" w:eastAsia="宋体" w:hint="default"/>
        </w:rPr>
        <w:t>1600</w:t>
      </w:r>
      <w:r>
        <w:rPr>
          <w:rFonts w:ascii="宋体" w:hAnsi="宋体" w:cs="宋体" w:eastAsia="宋体" w:hint="default"/>
          <w:spacing w:val="-55"/>
        </w:rPr>
        <w:t> </w:t>
      </w:r>
      <w:r>
        <w:rPr/>
        <w:t>万元；在浙江省各级党委的高度重视 下，公司负责用户运营的“浙江新闻”移动客户端上市仅半年时间，用户数突破</w:t>
      </w:r>
      <w:r>
        <w:rPr>
          <w:spacing w:val="-53"/>
        </w:rPr>
        <w:t> </w:t>
      </w:r>
      <w:r>
        <w:rPr>
          <w:rFonts w:ascii="宋体" w:hAnsi="宋体" w:cs="宋体" w:eastAsia="宋体" w:hint="default"/>
        </w:rPr>
        <w:t>500</w:t>
      </w:r>
      <w:r>
        <w:rPr>
          <w:rFonts w:ascii="宋体" w:hAnsi="宋体" w:cs="宋体" w:eastAsia="宋体" w:hint="default"/>
          <w:spacing w:val="-53"/>
        </w:rPr>
        <w:t> </w:t>
      </w:r>
      <w:r>
        <w:rPr/>
        <w:t>万，省内人 均用户密度接近十分之一，创造了省级新闻</w:t>
      </w:r>
      <w:r>
        <w:rPr>
          <w:spacing w:val="-53"/>
        </w:rPr>
        <w:t> </w:t>
      </w:r>
      <w:r>
        <w:rPr>
          <w:rFonts w:ascii="宋体" w:hAnsi="宋体" w:cs="宋体" w:eastAsia="宋体" w:hint="default"/>
        </w:rPr>
        <w:t>APP</w:t>
      </w:r>
      <w:r>
        <w:rPr>
          <w:rFonts w:ascii="宋体" w:hAnsi="宋体" w:cs="宋体" w:eastAsia="宋体" w:hint="default"/>
          <w:spacing w:val="-53"/>
        </w:rPr>
        <w:t> </w:t>
      </w:r>
      <w:r>
        <w:rPr/>
        <w:t>的新纪录；浙江手机报和浙江在线全新改版，浙 江手机报用户数快速超过</w:t>
      </w:r>
      <w:r>
        <w:rPr>
          <w:spacing w:val="-54"/>
        </w:rPr>
        <w:t> </w:t>
      </w:r>
      <w:r>
        <w:rPr>
          <w:rFonts w:ascii="宋体" w:hAnsi="宋体" w:cs="宋体" w:eastAsia="宋体" w:hint="default"/>
        </w:rPr>
        <w:t>600</w:t>
      </w:r>
      <w:r>
        <w:rPr>
          <w:rFonts w:ascii="宋体" w:hAnsi="宋体" w:cs="宋体" w:eastAsia="宋体" w:hint="default"/>
          <w:spacing w:val="-53"/>
        </w:rPr>
        <w:t> </w:t>
      </w:r>
      <w:r>
        <w:rPr/>
        <w:t>万，浙江在线日均访问量超过</w:t>
      </w:r>
      <w:r>
        <w:rPr>
          <w:spacing w:val="-53"/>
        </w:rPr>
        <w:t> </w:t>
      </w:r>
      <w:r>
        <w:rPr>
          <w:rFonts w:ascii="宋体" w:hAnsi="宋体" w:cs="宋体" w:eastAsia="宋体" w:hint="default"/>
        </w:rPr>
        <w:t>1200</w:t>
      </w:r>
      <w:r>
        <w:rPr>
          <w:rFonts w:ascii="宋体" w:hAnsi="宋体" w:cs="宋体" w:eastAsia="宋体" w:hint="default"/>
          <w:spacing w:val="-54"/>
        </w:rPr>
        <w:t> </w:t>
      </w:r>
      <w:r>
        <w:rPr/>
        <w:t>万人次。</w:t>
      </w:r>
    </w:p>
    <w:p>
      <w:pPr>
        <w:pStyle w:val="BodyText"/>
        <w:spacing w:line="273" w:lineRule="auto" w:before="7"/>
        <w:ind w:left="138" w:right="97" w:firstLine="420"/>
        <w:jc w:val="left"/>
      </w:pPr>
      <w:r>
        <w:rPr>
          <w:rFonts w:ascii="宋体" w:hAnsi="宋体" w:cs="宋体" w:eastAsia="宋体" w:hint="default"/>
        </w:rPr>
        <w:t>2014</w:t>
      </w:r>
      <w:r>
        <w:rPr>
          <w:rFonts w:ascii="宋体" w:hAnsi="宋体" w:cs="宋体" w:eastAsia="宋体" w:hint="default"/>
          <w:spacing w:val="-48"/>
        </w:rPr>
        <w:t> </w:t>
      </w:r>
      <w:r>
        <w:rPr>
          <w:spacing w:val="-6"/>
        </w:rPr>
        <w:t>年对传统报业来说，是艰难的一年。</w:t>
      </w:r>
      <w:r>
        <w:rPr>
          <w:rFonts w:ascii="宋体" w:hAnsi="宋体" w:cs="宋体" w:eastAsia="宋体" w:hint="default"/>
          <w:spacing w:val="-6"/>
        </w:rPr>
        <w:t>CTR</w:t>
      </w:r>
      <w:r>
        <w:rPr>
          <w:rFonts w:ascii="宋体" w:hAnsi="宋体" w:cs="宋体" w:eastAsia="宋体" w:hint="default"/>
          <w:spacing w:val="-50"/>
        </w:rPr>
        <w:t> </w:t>
      </w:r>
      <w:r>
        <w:rPr>
          <w:spacing w:val="-3"/>
        </w:rPr>
        <w:t>媒介智讯监测，全国报业广告降幅高达</w:t>
      </w:r>
      <w:r>
        <w:rPr>
          <w:spacing w:val="-50"/>
        </w:rPr>
        <w:t> </w:t>
      </w:r>
      <w:r>
        <w:rPr>
          <w:rFonts w:ascii="宋体" w:hAnsi="宋体" w:cs="宋体" w:eastAsia="宋体" w:hint="default"/>
        </w:rPr>
        <w:t>18.3%</w:t>
      </w:r>
      <w:r>
        <w:rPr/>
        <w:t>， 且下半年降幅大于上半年。公司传媒主业虽然也受到了一定影响，但得益于公司较为均衡的媒体 </w:t>
      </w:r>
      <w:r>
        <w:rPr>
          <w:spacing w:val="-3"/>
        </w:rPr>
        <w:t>产品结构和地区结构、率先实施的传媒主业创新转型，以及“3+1”大传媒布局，公司继续取得了</w:t>
      </w:r>
      <w:r>
        <w:rPr>
          <w:spacing w:val="-70"/>
        </w:rPr>
        <w:t> </w:t>
      </w:r>
      <w:r>
        <w:rPr>
          <w:spacing w:val="-70"/>
        </w:rPr>
      </w:r>
      <w:r>
        <w:rPr/>
        <w:t>良好的增长业绩，其中来自互联网的营收已占近</w:t>
      </w:r>
      <w:r>
        <w:rPr>
          <w:spacing w:val="-49"/>
        </w:rPr>
        <w:t> </w:t>
      </w:r>
      <w:r>
        <w:rPr>
          <w:rFonts w:ascii="宋体" w:hAnsi="宋体" w:cs="宋体" w:eastAsia="宋体" w:hint="default"/>
        </w:rPr>
        <w:t>40%</w:t>
      </w:r>
      <w:r>
        <w:rPr/>
        <w:t>，利润超过</w:t>
      </w:r>
      <w:r>
        <w:rPr>
          <w:spacing w:val="-50"/>
        </w:rPr>
        <w:t> </w:t>
      </w:r>
      <w:r>
        <w:rPr>
          <w:rFonts w:ascii="宋体" w:hAnsi="宋体" w:cs="宋体" w:eastAsia="宋体" w:hint="default"/>
        </w:rPr>
        <w:t>50%</w:t>
      </w:r>
      <w:r>
        <w:rPr/>
        <w:t>，具备了较强的抗风险能力。 </w:t>
      </w:r>
      <w:r>
        <w:rPr>
          <w:spacing w:val="-3"/>
        </w:rPr>
        <w:t>特别是，公司上市初期确立的“3+1”大传媒布局已进入全面实施或收成阶段，传媒主业融合创新</w:t>
      </w:r>
      <w:r>
        <w:rPr>
          <w:spacing w:val="-67"/>
        </w:rPr>
        <w:t> </w:t>
      </w:r>
      <w:r>
        <w:rPr>
          <w:spacing w:val="-67"/>
        </w:rPr>
      </w:r>
      <w:r>
        <w:rPr/>
        <w:t>全面深化，数字娱乐产业链加速成型，智慧服务产业快速发展，投资成效可逐步释放，公司发展 正进入一个更广阔的空间。</w:t>
      </w:r>
    </w:p>
    <w:p>
      <w:pPr>
        <w:pStyle w:val="BodyText"/>
        <w:spacing w:line="240" w:lineRule="auto" w:before="7"/>
        <w:ind w:left="558" w:right="97"/>
        <w:jc w:val="left"/>
      </w:pPr>
      <w:r>
        <w:rPr/>
        <w:t>报告期内，公司实现营业收入</w:t>
      </w:r>
      <w:r>
        <w:rPr>
          <w:spacing w:val="-55"/>
        </w:rPr>
        <w:t> </w:t>
      </w:r>
      <w:r>
        <w:rPr>
          <w:rFonts w:ascii="宋体" w:hAnsi="宋体" w:cs="宋体" w:eastAsia="宋体" w:hint="default"/>
        </w:rPr>
        <w:t>306,595</w:t>
      </w:r>
      <w:r>
        <w:rPr>
          <w:rFonts w:ascii="宋体" w:hAnsi="宋体" w:cs="宋体" w:eastAsia="宋体" w:hint="default"/>
          <w:spacing w:val="-6"/>
        </w:rPr>
        <w:t> </w:t>
      </w:r>
      <w:r>
        <w:rPr>
          <w:spacing w:val="-4"/>
        </w:rPr>
        <w:t>万元，同比增长</w:t>
      </w:r>
      <w:r>
        <w:rPr>
          <w:spacing w:val="-56"/>
        </w:rPr>
        <w:t> </w:t>
      </w:r>
      <w:r>
        <w:rPr>
          <w:rFonts w:ascii="宋体" w:hAnsi="宋体" w:cs="宋体" w:eastAsia="宋体" w:hint="default"/>
          <w:spacing w:val="-4"/>
        </w:rPr>
        <w:t>27%</w:t>
      </w:r>
      <w:r>
        <w:rPr>
          <w:spacing w:val="-4"/>
        </w:rPr>
        <w:t>，净利润</w:t>
      </w:r>
      <w:r>
        <w:rPr>
          <w:spacing w:val="-55"/>
        </w:rPr>
        <w:t> </w:t>
      </w:r>
      <w:r>
        <w:rPr>
          <w:rFonts w:ascii="宋体" w:hAnsi="宋体" w:cs="宋体" w:eastAsia="宋体" w:hint="default"/>
        </w:rPr>
        <w:t>61,147</w:t>
      </w:r>
      <w:r>
        <w:rPr>
          <w:rFonts w:ascii="宋体" w:hAnsi="宋体" w:cs="宋体" w:eastAsia="宋体" w:hint="default"/>
          <w:spacing w:val="-55"/>
        </w:rPr>
        <w:t> </w:t>
      </w:r>
      <w:r>
        <w:rPr>
          <w:spacing w:val="-4"/>
        </w:rPr>
        <w:t>万元，同比增长</w:t>
      </w:r>
    </w:p>
    <w:p>
      <w:pPr>
        <w:pStyle w:val="BodyText"/>
        <w:spacing w:line="273" w:lineRule="auto" w:before="37"/>
        <w:ind w:left="138" w:right="214"/>
        <w:jc w:val="both"/>
      </w:pPr>
      <w:r>
        <w:rPr>
          <w:rFonts w:ascii="宋体" w:hAnsi="宋体" w:cs="宋体" w:eastAsia="宋体" w:hint="default"/>
        </w:rPr>
        <w:t>24%</w:t>
      </w:r>
      <w:r>
        <w:rPr/>
        <w:t>；归属于上市公司股东的净利润</w:t>
      </w:r>
      <w:r>
        <w:rPr>
          <w:spacing w:val="-54"/>
        </w:rPr>
        <w:t> </w:t>
      </w:r>
      <w:r>
        <w:rPr>
          <w:rFonts w:ascii="宋体" w:hAnsi="宋体" w:cs="宋体" w:eastAsia="宋体" w:hint="default"/>
        </w:rPr>
        <w:t>51,730</w:t>
      </w:r>
      <w:r>
        <w:rPr>
          <w:rFonts w:ascii="宋体" w:hAnsi="宋体" w:cs="宋体" w:eastAsia="宋体" w:hint="default"/>
          <w:spacing w:val="-54"/>
        </w:rPr>
        <w:t> </w:t>
      </w:r>
      <w:r>
        <w:rPr/>
        <w:t>万元，同比增长</w:t>
      </w:r>
      <w:r>
        <w:rPr>
          <w:spacing w:val="-55"/>
        </w:rPr>
        <w:t> </w:t>
      </w:r>
      <w:r>
        <w:rPr>
          <w:rFonts w:ascii="宋体" w:hAnsi="宋体" w:cs="宋体" w:eastAsia="宋体" w:hint="default"/>
        </w:rPr>
        <w:t>26</w:t>
      </w:r>
      <w:r>
        <w:rPr>
          <w:rFonts w:ascii="宋体" w:hAnsi="宋体" w:cs="宋体" w:eastAsia="宋体" w:hint="default"/>
          <w:spacing w:val="-44"/>
        </w:rPr>
        <w:t> </w:t>
      </w:r>
      <w:r>
        <w:rPr>
          <w:rFonts w:ascii="宋体" w:hAnsi="宋体" w:cs="宋体" w:eastAsia="宋体" w:hint="default"/>
        </w:rPr>
        <w:t>%</w:t>
      </w:r>
      <w:r>
        <w:rPr/>
        <w:t>；扣除非经常性损益后归属于上 市公司股东的净利润</w:t>
      </w:r>
      <w:r>
        <w:rPr>
          <w:spacing w:val="-55"/>
        </w:rPr>
        <w:t> </w:t>
      </w:r>
      <w:r>
        <w:rPr>
          <w:rFonts w:ascii="宋体" w:hAnsi="宋体" w:cs="宋体" w:eastAsia="宋体" w:hint="default"/>
        </w:rPr>
        <w:t>45,384</w:t>
      </w:r>
      <w:r>
        <w:rPr>
          <w:rFonts w:ascii="宋体" w:hAnsi="宋体" w:cs="宋体" w:eastAsia="宋体" w:hint="default"/>
          <w:spacing w:val="-54"/>
        </w:rPr>
        <w:t> </w:t>
      </w:r>
      <w:r>
        <w:rPr/>
        <w:t>万元，同比增长</w:t>
      </w:r>
      <w:r>
        <w:rPr>
          <w:spacing w:val="-54"/>
        </w:rPr>
        <w:t> </w:t>
      </w:r>
      <w:r>
        <w:rPr>
          <w:rFonts w:ascii="宋体" w:hAnsi="宋体" w:cs="宋体" w:eastAsia="宋体" w:hint="default"/>
        </w:rPr>
        <w:t>20%</w:t>
      </w:r>
      <w:r>
        <w:rPr/>
        <w:t>。基本每股收益</w:t>
      </w:r>
      <w:r>
        <w:rPr>
          <w:spacing w:val="-55"/>
        </w:rPr>
        <w:t> </w:t>
      </w:r>
      <w:r>
        <w:rPr>
          <w:rFonts w:ascii="宋体" w:hAnsi="宋体" w:cs="宋体" w:eastAsia="宋体" w:hint="default"/>
        </w:rPr>
        <w:t>0.44</w:t>
      </w:r>
      <w:r>
        <w:rPr>
          <w:rFonts w:ascii="宋体" w:hAnsi="宋体" w:cs="宋体" w:eastAsia="宋体" w:hint="default"/>
          <w:spacing w:val="-54"/>
        </w:rPr>
        <w:t> </w:t>
      </w:r>
      <w:r>
        <w:rPr/>
        <w:t>元</w:t>
      </w:r>
      <w:r>
        <w:rPr>
          <w:rFonts w:ascii="宋体" w:hAnsi="宋体" w:cs="宋体" w:eastAsia="宋体" w:hint="default"/>
        </w:rPr>
        <w:t>/</w:t>
      </w:r>
      <w:r>
        <w:rPr/>
        <w:t>股，同比增长</w:t>
      </w:r>
      <w:r>
        <w:rPr>
          <w:spacing w:val="-55"/>
        </w:rPr>
        <w:t> </w:t>
      </w:r>
      <w:r>
        <w:rPr>
          <w:rFonts w:ascii="宋体" w:hAnsi="宋体" w:cs="宋体" w:eastAsia="宋体" w:hint="default"/>
        </w:rPr>
        <w:t>16%</w:t>
      </w:r>
      <w:r>
        <w:rPr/>
        <w:t>。</w:t>
      </w:r>
    </w:p>
    <w:p>
      <w:pPr>
        <w:spacing w:line="273" w:lineRule="auto" w:before="7"/>
        <w:ind w:left="558" w:right="208" w:firstLine="0"/>
        <w:jc w:val="left"/>
        <w:rPr>
          <w:rFonts w:ascii="宋体" w:hAnsi="宋体" w:cs="宋体" w:eastAsia="宋体" w:hint="default"/>
          <w:sz w:val="21"/>
          <w:szCs w:val="21"/>
        </w:rPr>
      </w:pPr>
      <w:r>
        <w:rPr>
          <w:rFonts w:ascii="宋体" w:hAnsi="宋体" w:cs="宋体" w:eastAsia="宋体" w:hint="default"/>
          <w:sz w:val="21"/>
          <w:szCs w:val="21"/>
        </w:rPr>
        <w:t>报告期内，公司主营业务经营情况如下： </w:t>
      </w:r>
      <w:r>
        <w:rPr>
          <w:rFonts w:ascii="宋体" w:hAnsi="宋体" w:cs="宋体" w:eastAsia="宋体" w:hint="default"/>
          <w:b/>
          <w:bCs/>
          <w:sz w:val="21"/>
          <w:szCs w:val="21"/>
        </w:rPr>
        <w:t>积极推进传媒主业创新拼搏，努力完成全年预算指标</w:t>
      </w:r>
      <w:r>
        <w:rPr>
          <w:rFonts w:ascii="宋体" w:hAnsi="宋体" w:cs="宋体" w:eastAsia="宋体" w:hint="default"/>
          <w:b/>
          <w:bCs/>
          <w:w w:val="99"/>
          <w:sz w:val="21"/>
          <w:szCs w:val="21"/>
        </w:rPr>
        <w:t> </w:t>
      </w:r>
      <w:r>
        <w:rPr>
          <w:rFonts w:ascii="宋体" w:hAnsi="宋体" w:cs="宋体" w:eastAsia="宋体" w:hint="default"/>
          <w:sz w:val="21"/>
          <w:szCs w:val="21"/>
        </w:rPr>
        <w:t>面对传统媒体经营的困难局面和严峻挑战，公司上下尽早谋划，实施了以传媒主业创新升级</w:t>
      </w:r>
    </w:p>
    <w:p>
      <w:pPr>
        <w:pStyle w:val="BodyText"/>
        <w:spacing w:line="273" w:lineRule="auto" w:before="7"/>
        <w:ind w:left="138" w:right="225"/>
        <w:jc w:val="both"/>
      </w:pPr>
      <w:r>
        <w:rPr/>
        <w:t>为主要目标的</w:t>
      </w:r>
      <w:r>
        <w:rPr>
          <w:spacing w:val="-54"/>
        </w:rPr>
        <w:t> </w:t>
      </w:r>
      <w:r>
        <w:rPr>
          <w:rFonts w:ascii="宋体" w:hAnsi="宋体" w:cs="宋体" w:eastAsia="宋体" w:hint="default"/>
        </w:rPr>
        <w:t>13</w:t>
      </w:r>
      <w:r>
        <w:rPr>
          <w:rFonts w:ascii="宋体" w:hAnsi="宋体" w:cs="宋体" w:eastAsia="宋体" w:hint="default"/>
          <w:spacing w:val="-53"/>
        </w:rPr>
        <w:t> </w:t>
      </w:r>
      <w:r>
        <w:rPr/>
        <w:t>项重点工作，设立创新专项资金加大扶持和服务力度，全力实施</w:t>
      </w:r>
      <w:r>
        <w:rPr>
          <w:spacing w:val="-53"/>
        </w:rPr>
        <w:t> </w:t>
      </w:r>
      <w:r>
        <w:rPr>
          <w:rFonts w:ascii="宋体" w:hAnsi="宋体" w:cs="宋体" w:eastAsia="宋体" w:hint="default"/>
        </w:rPr>
        <w:t>47</w:t>
      </w:r>
      <w:r>
        <w:rPr>
          <w:rFonts w:ascii="宋体" w:hAnsi="宋体" w:cs="宋体" w:eastAsia="宋体" w:hint="default"/>
          <w:spacing w:val="-53"/>
        </w:rPr>
        <w:t> </w:t>
      </w:r>
      <w:r>
        <w:rPr/>
        <w:t>项“三个一 批”项目（一批重点稳固项目、一批增量提升项目、一批创新培育项目），坚定支持、推动媒体 公司作为创新的主体和主战场，积极探索经营理念、模式和产品的创新，确保传媒主业基本稳定 和发展。</w:t>
      </w:r>
    </w:p>
    <w:p>
      <w:pPr>
        <w:pStyle w:val="BodyText"/>
        <w:spacing w:line="273" w:lineRule="auto" w:before="7"/>
        <w:ind w:left="138" w:right="212" w:firstLine="420"/>
        <w:jc w:val="both"/>
      </w:pPr>
      <w:r>
        <w:rPr/>
        <w:t>党报板块依托品牌打造传媒文化服务旗舰。浙报公司以互联网思维跨界融合联合整合方式， </w:t>
      </w:r>
      <w:r>
        <w:rPr>
          <w:spacing w:val="-3"/>
        </w:rPr>
        <w:t>开展全媒体、全业务、全产业链的经营创新，搭建了大地产、电商换市、光荣浙商等</w:t>
      </w:r>
      <w:r>
        <w:rPr>
          <w:spacing w:val="-46"/>
        </w:rPr>
        <w:t> </w:t>
      </w:r>
      <w:r>
        <w:rPr>
          <w:rFonts w:ascii="宋体" w:hAnsi="宋体" w:cs="宋体" w:eastAsia="宋体" w:hint="default"/>
        </w:rPr>
        <w:t>10</w:t>
      </w:r>
      <w:r>
        <w:rPr>
          <w:rFonts w:ascii="宋体" w:hAnsi="宋体" w:cs="宋体" w:eastAsia="宋体" w:hint="default"/>
          <w:spacing w:val="-46"/>
        </w:rPr>
        <w:t> </w:t>
      </w:r>
      <w:r>
        <w:rPr/>
        <w:t>个综合文</w:t>
      </w:r>
    </w:p>
    <w:p>
      <w:pPr>
        <w:spacing w:after="0" w:line="273" w:lineRule="auto"/>
        <w:jc w:val="both"/>
        <w:sectPr>
          <w:pgSz w:w="11910" w:h="16840"/>
          <w:pgMar w:header="0" w:footer="1194" w:top="1120" w:bottom="1380" w:left="1660" w:right="1060"/>
        </w:sectPr>
      </w:pPr>
    </w:p>
    <w:p>
      <w:pPr>
        <w:spacing w:line="240" w:lineRule="auto" w:before="12"/>
        <w:rPr>
          <w:rFonts w:ascii="宋体" w:hAnsi="宋体" w:cs="宋体" w:eastAsia="宋体" w:hint="default"/>
          <w:sz w:val="26"/>
          <w:szCs w:val="26"/>
        </w:rPr>
      </w:pPr>
    </w:p>
    <w:p>
      <w:pPr>
        <w:pStyle w:val="BodyText"/>
        <w:spacing w:line="273" w:lineRule="auto" w:before="35"/>
        <w:ind w:left="138" w:right="146"/>
        <w:jc w:val="both"/>
      </w:pPr>
      <w:r>
        <w:rPr/>
        <w:t>化服务平台，注重专版转型探索和产品质量提升，专设新媒体服务部和创新基金，完成了各项考 核指标，稳定了营业总收入的大盘，广告信用指数继续保持了满分的成绩，维护了浙江日报最具 公信力的品牌形象。法制报公司加快法治新媒体建设，已形成了两大网群、两个省级政法网站、 一批政法新媒体集群、一个政法用户群、一支视频制作团队的全媒体传播平台。</w:t>
      </w:r>
    </w:p>
    <w:p>
      <w:pPr>
        <w:pStyle w:val="BodyText"/>
        <w:spacing w:line="273" w:lineRule="auto" w:before="8"/>
        <w:ind w:left="138" w:right="133" w:firstLine="420"/>
        <w:jc w:val="both"/>
      </w:pPr>
      <w:r>
        <w:rPr>
          <w:spacing w:val="-5"/>
        </w:rPr>
        <w:t>都市报板块加大内部体制机制创新和资源整合力度，深挖媒体资源优势，拓展业务谋求增量。</w:t>
      </w:r>
      <w:r>
        <w:rPr/>
        <w:t> 重点打造品牌电商“钱报有礼”；组织和参与影响力及创收显著的各类策划活动达</w:t>
      </w:r>
      <w:r>
        <w:rPr>
          <w:spacing w:val="-53"/>
        </w:rPr>
        <w:t> </w:t>
      </w:r>
      <w:r>
        <w:rPr>
          <w:rFonts w:ascii="宋体" w:hAnsi="宋体" w:cs="宋体" w:eastAsia="宋体" w:hint="default"/>
        </w:rPr>
        <w:t>300</w:t>
      </w:r>
      <w:r>
        <w:rPr>
          <w:rFonts w:ascii="宋体" w:hAnsi="宋体" w:cs="宋体" w:eastAsia="宋体" w:hint="default"/>
          <w:spacing w:val="-53"/>
        </w:rPr>
        <w:t> </w:t>
      </w:r>
      <w:r>
        <w:rPr/>
        <w:t>多项；深</w:t>
      </w:r>
    </w:p>
    <w:p>
      <w:pPr>
        <w:pStyle w:val="BodyText"/>
        <w:spacing w:line="240" w:lineRule="auto" w:before="7"/>
        <w:ind w:left="138" w:right="0"/>
        <w:jc w:val="both"/>
      </w:pPr>
      <w:r>
        <w:rPr>
          <w:spacing w:val="-3"/>
        </w:rPr>
        <w:t>化地产联合营销，大力推行电商和“销售代理</w:t>
      </w:r>
      <w:r>
        <w:rPr>
          <w:rFonts w:ascii="宋体" w:hAnsi="宋体" w:cs="宋体" w:eastAsia="宋体" w:hint="default"/>
          <w:spacing w:val="-3"/>
        </w:rPr>
        <w:t>+</w:t>
      </w:r>
      <w:r>
        <w:rPr>
          <w:spacing w:val="-3"/>
        </w:rPr>
        <w:t>全案策划”模式；整合财经资源，组建</w:t>
      </w:r>
      <w:r>
        <w:rPr>
          <w:spacing w:val="-44"/>
        </w:rPr>
        <w:t> </w:t>
      </w:r>
      <w:r>
        <w:rPr>
          <w:rFonts w:ascii="宋体" w:hAnsi="宋体" w:cs="宋体" w:eastAsia="宋体" w:hint="default"/>
        </w:rPr>
        <w:t>178</w:t>
      </w:r>
      <w:r>
        <w:rPr>
          <w:rFonts w:ascii="宋体" w:hAnsi="宋体" w:cs="宋体" w:eastAsia="宋体" w:hint="default"/>
          <w:spacing w:val="-44"/>
        </w:rPr>
        <w:t> </w:t>
      </w:r>
      <w:r>
        <w:rPr/>
        <w:t>理财俱</w:t>
      </w:r>
    </w:p>
    <w:p>
      <w:pPr>
        <w:pStyle w:val="BodyText"/>
        <w:spacing w:line="273" w:lineRule="auto" w:before="37"/>
        <w:ind w:left="138" w:right="145"/>
        <w:jc w:val="both"/>
      </w:pPr>
      <w:r>
        <w:rPr/>
        <w:t>乐部，搭建信息平台，提供理财服务；着力推进中国旅游微信联盟业务和旅游自有</w:t>
      </w:r>
      <w:r>
        <w:rPr>
          <w:spacing w:val="-53"/>
        </w:rPr>
        <w:t> </w:t>
      </w:r>
      <w:r>
        <w:rPr>
          <w:rFonts w:ascii="宋体" w:hAnsi="宋体" w:cs="宋体" w:eastAsia="宋体" w:hint="default"/>
        </w:rPr>
        <w:t>6</w:t>
      </w:r>
      <w:r>
        <w:rPr>
          <w:rFonts w:ascii="宋体" w:hAnsi="宋体" w:cs="宋体" w:eastAsia="宋体" w:hint="default"/>
          <w:spacing w:val="-53"/>
        </w:rPr>
        <w:t> </w:t>
      </w:r>
      <w:r>
        <w:rPr/>
        <w:t>大微信和微 店建设，打造以报纸品牌为核心的旅游全媒体推广平台，树立了国内纸媒旅游经营样板。在不利 的经营环境下，营收波动小于全国都市类媒体，发行较大幅度领先竞争对手，主要行业市场份额 在高位继续全面提升。</w:t>
      </w:r>
    </w:p>
    <w:p>
      <w:pPr>
        <w:pStyle w:val="BodyText"/>
        <w:spacing w:line="273" w:lineRule="auto" w:before="7"/>
        <w:ind w:left="138" w:right="134" w:firstLine="420"/>
        <w:jc w:val="both"/>
      </w:pPr>
      <w:r>
        <w:rPr/>
        <w:t>专业报板块积极延伸产业链，推进转型。美术报公司营收、利润均大幅增长，美术拍卖网站 </w:t>
      </w:r>
      <w:r>
        <w:rPr>
          <w:spacing w:val="-5"/>
        </w:rPr>
        <w:t>投入使用，并正式投资建设中国美术传媒网。老年报公司广告大幅增长，继续做好“浙江孝贤”、</w:t>
      </w:r>
      <w:r>
        <w:rPr>
          <w:spacing w:val="-90"/>
        </w:rPr>
        <w:t> </w:t>
      </w:r>
      <w:r>
        <w:rPr>
          <w:spacing w:val="-90"/>
        </w:rPr>
      </w:r>
      <w:r>
        <w:rPr/>
        <w:t>“浙江国际老龄产业博览会”等品牌活动；浙商传媒进一步加快融合创新，浙商大会等品牌活动 的影响力进一步扩大，首次成功举办民企少帅大会，浙商杂志官微粉丝已近</w:t>
      </w:r>
      <w:r>
        <w:rPr>
          <w:spacing w:val="-53"/>
        </w:rPr>
        <w:t> </w:t>
      </w:r>
      <w:r>
        <w:rPr>
          <w:rFonts w:ascii="宋体" w:hAnsi="宋体" w:cs="宋体" w:eastAsia="宋体" w:hint="default"/>
        </w:rPr>
        <w:t>5</w:t>
      </w:r>
      <w:r>
        <w:rPr>
          <w:rFonts w:ascii="宋体" w:hAnsi="宋体" w:cs="宋体" w:eastAsia="宋体" w:hint="default"/>
          <w:spacing w:val="-53"/>
        </w:rPr>
        <w:t> </w:t>
      </w:r>
      <w:r>
        <w:rPr/>
        <w:t>万，移动阅读端也 已上线。</w:t>
      </w:r>
    </w:p>
    <w:p>
      <w:pPr>
        <w:pStyle w:val="BodyText"/>
        <w:spacing w:line="273" w:lineRule="auto" w:before="7"/>
        <w:ind w:left="138" w:right="147" w:firstLine="420"/>
        <w:jc w:val="both"/>
      </w:pPr>
      <w:r>
        <w:rPr/>
        <w:t>县市报板块着力构建区域门户，打造全媒体融合服务平台。报告期内，县市报板块总体营收 在连续多年高速增长的基础上依然保持稳健增长，主要经济指标领先于省内外县市报，其中营收 </w:t>
      </w:r>
      <w:r>
        <w:rPr>
          <w:rFonts w:ascii="宋体" w:hAnsi="宋体" w:cs="宋体" w:eastAsia="宋体" w:hint="default"/>
        </w:rPr>
        <w:t>5000</w:t>
      </w:r>
      <w:r>
        <w:rPr>
          <w:rFonts w:ascii="宋体" w:hAnsi="宋体" w:cs="宋体" w:eastAsia="宋体" w:hint="default"/>
          <w:spacing w:val="-52"/>
        </w:rPr>
        <w:t> </w:t>
      </w:r>
      <w:r>
        <w:rPr/>
        <w:t>万元左右的达到</w:t>
      </w:r>
      <w:r>
        <w:rPr>
          <w:spacing w:val="-54"/>
        </w:rPr>
        <w:t> </w:t>
      </w:r>
      <w:r>
        <w:rPr>
          <w:rFonts w:ascii="宋体" w:hAnsi="宋体" w:cs="宋体" w:eastAsia="宋体" w:hint="default"/>
        </w:rPr>
        <w:t>6</w:t>
      </w:r>
      <w:r>
        <w:rPr>
          <w:rFonts w:ascii="宋体" w:hAnsi="宋体" w:cs="宋体" w:eastAsia="宋体" w:hint="default"/>
          <w:spacing w:val="-54"/>
        </w:rPr>
        <w:t> </w:t>
      </w:r>
      <w:r>
        <w:rPr/>
        <w:t>家，利润</w:t>
      </w:r>
      <w:r>
        <w:rPr>
          <w:spacing w:val="-54"/>
        </w:rPr>
        <w:t> </w:t>
      </w:r>
      <w:r>
        <w:rPr>
          <w:rFonts w:ascii="宋体" w:hAnsi="宋体" w:cs="宋体" w:eastAsia="宋体" w:hint="default"/>
        </w:rPr>
        <w:t>1000</w:t>
      </w:r>
      <w:r>
        <w:rPr>
          <w:rFonts w:ascii="宋体" w:hAnsi="宋体" w:cs="宋体" w:eastAsia="宋体" w:hint="default"/>
          <w:spacing w:val="-53"/>
        </w:rPr>
        <w:t> </w:t>
      </w:r>
      <w:r>
        <w:rPr/>
        <w:t>万元以上的达到</w:t>
      </w:r>
      <w:r>
        <w:rPr>
          <w:spacing w:val="-54"/>
        </w:rPr>
        <w:t> </w:t>
      </w:r>
      <w:r>
        <w:rPr>
          <w:rFonts w:ascii="宋体" w:hAnsi="宋体" w:cs="宋体" w:eastAsia="宋体" w:hint="default"/>
        </w:rPr>
        <w:t>4</w:t>
      </w:r>
      <w:r>
        <w:rPr>
          <w:rFonts w:ascii="宋体" w:hAnsi="宋体" w:cs="宋体" w:eastAsia="宋体" w:hint="default"/>
          <w:spacing w:val="-53"/>
        </w:rPr>
        <w:t> </w:t>
      </w:r>
      <w:r>
        <w:rPr/>
        <w:t>家。县市报板块将推进生活服务周刊、 新媒体平台和文化产业布局作为重点，九个区域门户网站从无到有，投入运营，同时做好移动端 的开发运营，用户数据稳步增长。以三项产品线建设为代表的全媒体产品格局和文化产业布局， 有效化解了传统媒体行业性下滑风险，为后续增长奠定了基础。</w:t>
      </w:r>
    </w:p>
    <w:p>
      <w:pPr>
        <w:pStyle w:val="BodyText"/>
        <w:spacing w:line="273" w:lineRule="auto" w:before="8"/>
        <w:ind w:left="138" w:right="132" w:firstLine="420"/>
        <w:jc w:val="both"/>
      </w:pPr>
      <w:r>
        <w:rPr/>
        <w:t>新媒体板块着力搭建新平台，提升移动端服务能力。浙江在线新闻网站改版后日均访问量超 过</w:t>
      </w:r>
      <w:r>
        <w:rPr>
          <w:spacing w:val="-58"/>
        </w:rPr>
        <w:t> </w:t>
      </w:r>
      <w:r>
        <w:rPr>
          <w:rFonts w:ascii="宋体" w:hAnsi="宋体" w:cs="宋体" w:eastAsia="宋体" w:hint="default"/>
        </w:rPr>
        <w:t>1200</w:t>
      </w:r>
      <w:r>
        <w:rPr>
          <w:rFonts w:ascii="宋体" w:hAnsi="宋体" w:cs="宋体" w:eastAsia="宋体" w:hint="default"/>
          <w:spacing w:val="-58"/>
        </w:rPr>
        <w:t> </w:t>
      </w:r>
      <w:r>
        <w:rPr/>
        <w:t>万人次，浙江手机报升级版用户已突破</w:t>
      </w:r>
      <w:r>
        <w:rPr>
          <w:spacing w:val="-57"/>
        </w:rPr>
        <w:t> </w:t>
      </w:r>
      <w:r>
        <w:rPr>
          <w:rFonts w:ascii="宋体" w:hAnsi="宋体" w:cs="宋体" w:eastAsia="宋体" w:hint="default"/>
        </w:rPr>
        <w:t>600</w:t>
      </w:r>
      <w:r>
        <w:rPr>
          <w:rFonts w:ascii="宋体" w:hAnsi="宋体" w:cs="宋体" w:eastAsia="宋体" w:hint="default"/>
          <w:spacing w:val="-57"/>
        </w:rPr>
        <w:t> </w:t>
      </w:r>
      <w:r>
        <w:rPr>
          <w:spacing w:val="-4"/>
        </w:rPr>
        <w:t>万；移动阅读业务取得新突破，实现了内容和</w:t>
      </w:r>
      <w:r>
        <w:rPr/>
        <w:t> </w:t>
      </w:r>
      <w:r>
        <w:rPr>
          <w:spacing w:val="-3"/>
        </w:rPr>
        <w:t>渠道的有效结合；云端•魔方书城上线，成为全国首家由地方党媒和作协联合主办的原创文学阅读</w:t>
      </w:r>
      <w:r>
        <w:rPr>
          <w:spacing w:val="-70"/>
        </w:rPr>
        <w:t> </w:t>
      </w:r>
      <w:r>
        <w:rPr>
          <w:spacing w:val="-70"/>
        </w:rPr>
      </w:r>
      <w:r>
        <w:rPr>
          <w:spacing w:val="-5"/>
        </w:rPr>
        <w:t>平台。继续完善电商业务模式，房产电商收入大幅增长；舆情服务项目营收实现同比增长；旅游、</w:t>
      </w:r>
      <w:r>
        <w:rPr>
          <w:spacing w:val="-90"/>
        </w:rPr>
        <w:t> </w:t>
      </w:r>
      <w:r>
        <w:rPr>
          <w:spacing w:val="-90"/>
        </w:rPr>
      </w:r>
      <w:r>
        <w:rPr/>
        <w:t>教育、环保等板块也实现了营收增长；成功举办“浙江首届亲子文化节”等探索线上线下整合营 销的活动。</w:t>
      </w:r>
    </w:p>
    <w:p>
      <w:pPr>
        <w:pStyle w:val="BodyText"/>
        <w:spacing w:line="273" w:lineRule="auto" w:before="7"/>
        <w:ind w:left="138" w:right="131" w:firstLine="420"/>
        <w:jc w:val="both"/>
      </w:pPr>
      <w:r>
        <w:rPr/>
        <w:t>印务板块拓展服务链，努力向“四轮驱动”转变。浙报印务继续从以单纯新闻印刷为主向新 闻印刷、物业租赁、物资销售、数字印刷“四轮驱动”战略转变，除印刷服务外，还做好配套的 </w:t>
      </w:r>
      <w:r>
        <w:rPr>
          <w:spacing w:val="-4"/>
        </w:rPr>
        <w:t>物流、分发等服务工作，加大了纸浆等贸易。加强内部管理和优化产能布局，先后通过了</w:t>
      </w:r>
      <w:r>
        <w:rPr>
          <w:spacing w:val="-42"/>
        </w:rPr>
        <w:t> </w:t>
      </w:r>
      <w:r>
        <w:rPr>
          <w:rFonts w:ascii="宋体" w:hAnsi="宋体" w:cs="宋体" w:eastAsia="宋体" w:hint="default"/>
        </w:rPr>
        <w:t>ISO9000 </w:t>
      </w:r>
      <w:r>
        <w:rPr>
          <w:spacing w:val="-5"/>
        </w:rPr>
        <w:t>质量认证；获得</w:t>
      </w:r>
      <w:r>
        <w:rPr>
          <w:spacing w:val="-56"/>
        </w:rPr>
        <w:t> </w:t>
      </w:r>
      <w:r>
        <w:rPr/>
        <w:t>“国家印刷示范企业”、人民日报承印先进单位等荣誉称号，包揽了第四届全国</w:t>
      </w:r>
      <w:r>
        <w:rPr/>
        <w:t> 印刷技能大赛报轮组比赛前三名。</w:t>
      </w:r>
    </w:p>
    <w:p>
      <w:pPr>
        <w:spacing w:line="273" w:lineRule="auto" w:before="7"/>
        <w:ind w:left="558" w:right="128" w:firstLine="2"/>
        <w:jc w:val="left"/>
        <w:rPr>
          <w:rFonts w:ascii="宋体" w:hAnsi="宋体" w:cs="宋体" w:eastAsia="宋体" w:hint="default"/>
          <w:sz w:val="21"/>
          <w:szCs w:val="21"/>
        </w:rPr>
      </w:pPr>
      <w:r>
        <w:rPr>
          <w:rFonts w:ascii="宋体" w:hAnsi="宋体" w:cs="宋体" w:eastAsia="宋体" w:hint="default"/>
          <w:b/>
          <w:bCs/>
          <w:sz w:val="21"/>
          <w:szCs w:val="21"/>
        </w:rPr>
        <w:t>有效推进以边锋网络为核心的数字娱乐平台建设</w:t>
      </w:r>
      <w:r>
        <w:rPr>
          <w:rFonts w:ascii="宋体" w:hAnsi="宋体" w:cs="宋体" w:eastAsia="宋体" w:hint="default"/>
          <w:b/>
          <w:bCs/>
          <w:w w:val="99"/>
          <w:sz w:val="21"/>
          <w:szCs w:val="21"/>
        </w:rPr>
        <w:t> </w:t>
      </w:r>
      <w:r>
        <w:rPr>
          <w:rFonts w:ascii="宋体" w:hAnsi="宋体" w:cs="宋体" w:eastAsia="宋体" w:hint="default"/>
          <w:sz w:val="21"/>
          <w:szCs w:val="21"/>
        </w:rPr>
        <w:t>面对互联网游戏竞争加剧局面，公司致力于加快建设以边锋为核心的数字娱乐平台，积极布</w:t>
      </w:r>
    </w:p>
    <w:p>
      <w:pPr>
        <w:pStyle w:val="BodyText"/>
        <w:spacing w:line="273" w:lineRule="auto" w:before="7"/>
        <w:ind w:left="138" w:right="146"/>
        <w:jc w:val="both"/>
      </w:pPr>
      <w:r>
        <w:rPr/>
        <w:t>局影视、互联网视频和动漫产业，努力建设完整的数字娱乐产业链，实现数字文化产品的滚动开 发和用户互动。公司入股国内一线电视剧制作公司天津唐人影视有限公司，借助其在影视行业内 的品牌影响力，强化公司数字娱乐业务的整体竞争力。</w:t>
      </w:r>
    </w:p>
    <w:p>
      <w:pPr>
        <w:pStyle w:val="BodyText"/>
        <w:spacing w:line="273" w:lineRule="auto" w:before="7"/>
        <w:ind w:left="138" w:right="134" w:firstLine="420"/>
        <w:jc w:val="both"/>
      </w:pPr>
      <w:r>
        <w:rPr>
          <w:spacing w:val="-5"/>
        </w:rPr>
        <w:t>公司加快推进边锋网络的媒体化、竞技化、社区化和移动化，确保边锋完成第二年承诺利润。</w:t>
      </w:r>
      <w:r>
        <w:rPr/>
        <w:t> 边锋媒体化效果显著。公司充分发挥主流传媒集团内容生产的优势，推出了为边锋用户量身定制 </w:t>
      </w:r>
      <w:r>
        <w:rPr>
          <w:spacing w:val="-5"/>
        </w:rPr>
        <w:t>的新闻产品，传播效果有突破性提升；推出互联网电视机顶盒边锋盒子，试水家庭客厅娱乐领域。</w:t>
      </w:r>
      <w:r>
        <w:rPr>
          <w:spacing w:val="-89"/>
        </w:rPr>
        <w:t> </w:t>
      </w:r>
      <w:r>
        <w:rPr>
          <w:spacing w:val="-89"/>
        </w:rPr>
      </w:r>
      <w:r>
        <w:rPr/>
        <w:t>边锋竞技化取得新突破。公司入股专门从事电子竞技游戏的研发和运营公司，深度介入中国电子 </w:t>
      </w:r>
      <w:r>
        <w:rPr>
          <w:spacing w:val="-7"/>
        </w:rPr>
        <w:t>竞技产业，承办了</w:t>
      </w:r>
      <w:r>
        <w:rPr>
          <w:spacing w:val="-48"/>
        </w:rPr>
        <w:t> </w:t>
      </w:r>
      <w:r>
        <w:rPr>
          <w:rFonts w:ascii="宋体" w:hAnsi="宋体" w:cs="宋体" w:eastAsia="宋体" w:hint="default"/>
        </w:rPr>
        <w:t>2014</w:t>
      </w:r>
      <w:r>
        <w:rPr>
          <w:rFonts w:ascii="宋体" w:hAnsi="宋体" w:cs="宋体" w:eastAsia="宋体" w:hint="default"/>
          <w:spacing w:val="-48"/>
        </w:rPr>
        <w:t> </w:t>
      </w:r>
      <w:r>
        <w:rPr>
          <w:spacing w:val="-9"/>
        </w:rPr>
        <w:t>全国电子竞技大赛（</w:t>
      </w:r>
      <w:r>
        <w:rPr>
          <w:rFonts w:ascii="宋体" w:hAnsi="宋体" w:cs="宋体" w:eastAsia="宋体" w:hint="default"/>
          <w:spacing w:val="-9"/>
        </w:rPr>
        <w:t>NEST</w:t>
      </w:r>
      <w:r>
        <w:rPr>
          <w:spacing w:val="-9"/>
        </w:rPr>
        <w:t>），并主办了</w:t>
      </w:r>
      <w:r>
        <w:rPr>
          <w:spacing w:val="-48"/>
        </w:rPr>
        <w:t> </w:t>
      </w:r>
      <w:r>
        <w:rPr>
          <w:rFonts w:ascii="宋体" w:hAnsi="宋体" w:cs="宋体" w:eastAsia="宋体" w:hint="default"/>
        </w:rPr>
        <w:t>2014</w:t>
      </w:r>
      <w:r>
        <w:rPr>
          <w:rFonts w:ascii="宋体" w:hAnsi="宋体" w:cs="宋体" w:eastAsia="宋体" w:hint="default"/>
          <w:spacing w:val="-48"/>
        </w:rPr>
        <w:t> </w:t>
      </w:r>
      <w:r>
        <w:rPr>
          <w:spacing w:val="-11"/>
        </w:rPr>
        <w:t>浙江省电子竞技大赛（</w:t>
      </w:r>
      <w:r>
        <w:rPr>
          <w:rFonts w:ascii="宋体" w:hAnsi="宋体" w:cs="宋体" w:eastAsia="宋体" w:hint="default"/>
          <w:spacing w:val="-11"/>
        </w:rPr>
        <w:t>ZEG</w:t>
      </w:r>
      <w:r>
        <w:rPr>
          <w:spacing w:val="-11"/>
        </w:rPr>
        <w:t>），</w:t>
      </w:r>
      <w:r>
        <w:rPr>
          <w:spacing w:val="-98"/>
        </w:rPr>
        <w:t> </w:t>
      </w:r>
      <w:r>
        <w:rPr/>
        <w:t>提升了品牌影响力。边锋运营的战旗</w:t>
      </w:r>
      <w:r>
        <w:rPr>
          <w:spacing w:val="-54"/>
        </w:rPr>
        <w:t> </w:t>
      </w:r>
      <w:r>
        <w:rPr>
          <w:rFonts w:ascii="宋体" w:hAnsi="宋体" w:cs="宋体" w:eastAsia="宋体" w:hint="default"/>
        </w:rPr>
        <w:t>TV</w:t>
      </w:r>
      <w:r>
        <w:rPr>
          <w:rFonts w:ascii="宋体" w:hAnsi="宋体" w:cs="宋体" w:eastAsia="宋体" w:hint="default"/>
          <w:spacing w:val="-54"/>
        </w:rPr>
        <w:t> </w:t>
      </w:r>
      <w:r>
        <w:rPr/>
        <w:t>也于</w:t>
      </w:r>
      <w:r>
        <w:rPr>
          <w:spacing w:val="-55"/>
        </w:rPr>
        <w:t> </w:t>
      </w:r>
      <w:r>
        <w:rPr>
          <w:rFonts w:ascii="宋体" w:hAnsi="宋体" w:cs="宋体" w:eastAsia="宋体" w:hint="default"/>
        </w:rPr>
        <w:t>2014</w:t>
      </w:r>
      <w:r>
        <w:rPr>
          <w:rFonts w:ascii="宋体" w:hAnsi="宋体" w:cs="宋体" w:eastAsia="宋体" w:hint="default"/>
          <w:spacing w:val="-53"/>
        </w:rPr>
        <w:t> </w:t>
      </w:r>
      <w:r>
        <w:rPr/>
        <w:t>年上线，致力于打造国内最专业的高清游戏直</w:t>
      </w:r>
    </w:p>
    <w:p>
      <w:pPr>
        <w:spacing w:after="0" w:line="273" w:lineRule="auto"/>
        <w:jc w:val="both"/>
        <w:sectPr>
          <w:pgSz w:w="11910" w:h="16840"/>
          <w:pgMar w:header="0" w:footer="1194" w:top="1120" w:bottom="1380" w:left="1660" w:right="1140"/>
        </w:sectPr>
      </w:pPr>
    </w:p>
    <w:p>
      <w:pPr>
        <w:spacing w:line="240" w:lineRule="auto" w:before="12"/>
        <w:rPr>
          <w:rFonts w:ascii="宋体" w:hAnsi="宋体" w:cs="宋体" w:eastAsia="宋体" w:hint="default"/>
          <w:sz w:val="26"/>
          <w:szCs w:val="26"/>
        </w:rPr>
      </w:pPr>
    </w:p>
    <w:p>
      <w:pPr>
        <w:pStyle w:val="BodyText"/>
        <w:spacing w:line="273" w:lineRule="auto" w:before="35"/>
        <w:ind w:right="232"/>
        <w:jc w:val="both"/>
      </w:pPr>
      <w:r>
        <w:rPr/>
        <w:t>播平台，探索除游戏及广告外的创新盈利模式，短短几月已跻身游戏直播平台前三强，推进了公 </w:t>
      </w:r>
      <w:r>
        <w:rPr>
          <w:spacing w:val="-6"/>
        </w:rPr>
        <w:t>司电子竞技业务的快速发展。休闲、棋牌等各类游戏的移动化发展不断加强。</w:t>
      </w:r>
      <w:r>
        <w:rPr>
          <w:rFonts w:ascii="宋体" w:hAnsi="宋体" w:cs="宋体" w:eastAsia="宋体" w:hint="default"/>
          <w:spacing w:val="-6"/>
        </w:rPr>
        <w:t>11</w:t>
      </w:r>
      <w:r>
        <w:rPr>
          <w:rFonts w:ascii="宋体" w:hAnsi="宋体" w:cs="宋体" w:eastAsia="宋体" w:hint="default"/>
          <w:spacing w:val="-23"/>
        </w:rPr>
        <w:t> </w:t>
      </w:r>
      <w:r>
        <w:rPr>
          <w:spacing w:val="-9"/>
        </w:rPr>
        <w:t>月上线的手游《三</w:t>
      </w:r>
      <w:r>
        <w:rPr>
          <w:spacing w:val="-100"/>
        </w:rPr>
        <w:t> </w:t>
      </w:r>
      <w:r>
        <w:rPr>
          <w:spacing w:val="-100"/>
        </w:rPr>
      </w:r>
      <w:r>
        <w:rPr>
          <w:spacing w:val="-2"/>
        </w:rPr>
        <w:t>国杀传奇》广受市场好评，获“2014</w:t>
      </w:r>
      <w:r>
        <w:rPr>
          <w:spacing w:val="-38"/>
        </w:rPr>
        <w:t> </w:t>
      </w:r>
      <w:r>
        <w:rPr>
          <w:spacing w:val="-1"/>
        </w:rPr>
        <w:t>年度十大最受欢迎原创移动网络游戏”、“第九批‘中国民</w:t>
      </w:r>
      <w:r>
        <w:rPr>
          <w:spacing w:val="-102"/>
        </w:rPr>
        <w:t> </w:t>
      </w:r>
      <w:r>
        <w:rPr>
          <w:spacing w:val="-102"/>
        </w:rPr>
      </w:r>
      <w:r>
        <w:rPr/>
        <w:t>族网络游戏出版工程’”等奖项。海外游戏业务布局取得实质性进展。美国、新加坡的海外公司 已设立完成，在对已有的产品做本地化调整的基础上，加快开拓东南亚、欧美市场。</w:t>
      </w:r>
    </w:p>
    <w:p>
      <w:pPr>
        <w:spacing w:line="273" w:lineRule="auto" w:before="7"/>
        <w:ind w:left="638" w:right="115" w:firstLine="2"/>
        <w:jc w:val="left"/>
        <w:rPr>
          <w:rFonts w:ascii="宋体" w:hAnsi="宋体" w:cs="宋体" w:eastAsia="宋体" w:hint="default"/>
          <w:sz w:val="21"/>
          <w:szCs w:val="21"/>
        </w:rPr>
      </w:pPr>
      <w:r>
        <w:rPr>
          <w:rFonts w:ascii="宋体" w:hAnsi="宋体" w:cs="宋体" w:eastAsia="宋体" w:hint="default"/>
          <w:b/>
          <w:bCs/>
          <w:sz w:val="21"/>
          <w:szCs w:val="21"/>
        </w:rPr>
        <w:t>全力推进以互联网用户为基础的智慧服务平台建设</w:t>
      </w:r>
      <w:r>
        <w:rPr>
          <w:rFonts w:ascii="宋体" w:hAnsi="宋体" w:cs="宋体" w:eastAsia="宋体" w:hint="default"/>
          <w:b/>
          <w:bCs/>
          <w:w w:val="99"/>
          <w:sz w:val="21"/>
          <w:szCs w:val="21"/>
        </w:rPr>
        <w:t> </w:t>
      </w:r>
      <w:r>
        <w:rPr>
          <w:rFonts w:ascii="宋体" w:hAnsi="宋体" w:cs="宋体" w:eastAsia="宋体" w:hint="default"/>
          <w:spacing w:val="-3"/>
          <w:sz w:val="21"/>
          <w:szCs w:val="21"/>
        </w:rPr>
        <w:t>面对互联网对传统媒体商业模式的颠覆，加快探索“新闻</w:t>
      </w:r>
      <w:r>
        <w:rPr>
          <w:rFonts w:ascii="宋体" w:hAnsi="宋体" w:cs="宋体" w:eastAsia="宋体" w:hint="default"/>
          <w:spacing w:val="-3"/>
          <w:sz w:val="21"/>
          <w:szCs w:val="21"/>
        </w:rPr>
        <w:t>+</w:t>
      </w:r>
      <w:r>
        <w:rPr>
          <w:rFonts w:ascii="宋体" w:hAnsi="宋体" w:cs="宋体" w:eastAsia="宋体" w:hint="default"/>
          <w:spacing w:val="-3"/>
          <w:sz w:val="21"/>
          <w:szCs w:val="21"/>
        </w:rPr>
        <w:t>服务”商业模式的构建，推动公司</w:t>
      </w:r>
    </w:p>
    <w:p>
      <w:pPr>
        <w:pStyle w:val="BodyText"/>
        <w:spacing w:line="273" w:lineRule="auto" w:before="7"/>
        <w:ind w:left="638" w:right="228" w:hanging="420"/>
        <w:jc w:val="left"/>
      </w:pPr>
      <w:r>
        <w:rPr/>
        <w:t>加快建设智慧服务产业平台。 公司重点推进以“小电商，美生活”为特色的钱报有礼电商平台建设，集联合营销、电子商</w:t>
      </w:r>
    </w:p>
    <w:p>
      <w:pPr>
        <w:pStyle w:val="BodyText"/>
        <w:spacing w:line="273" w:lineRule="auto" w:before="7"/>
        <w:ind w:right="232"/>
        <w:jc w:val="both"/>
      </w:pPr>
      <w:r>
        <w:rPr>
          <w:spacing w:val="-3"/>
        </w:rPr>
        <w:t>务和物流配送为一体，架构涵盖一主网站、八个分馆、</w:t>
      </w:r>
      <w:r>
        <w:rPr>
          <w:rFonts w:ascii="宋体" w:hAnsi="宋体" w:cs="宋体" w:eastAsia="宋体" w:hint="default"/>
          <w:spacing w:val="-3"/>
        </w:rPr>
        <w:t>APP</w:t>
      </w:r>
      <w:r>
        <w:rPr>
          <w:rFonts w:ascii="宋体" w:hAnsi="宋体" w:cs="宋体" w:eastAsia="宋体" w:hint="default"/>
          <w:spacing w:val="-35"/>
        </w:rPr>
        <w:t> </w:t>
      </w:r>
      <w:r>
        <w:rPr>
          <w:spacing w:val="-5"/>
        </w:rPr>
        <w:t>客户端、微商城、微信矩阵、体验店、</w:t>
      </w:r>
      <w:r>
        <w:rPr>
          <w:spacing w:val="-103"/>
        </w:rPr>
        <w:t> </w:t>
      </w:r>
      <w:r>
        <w:rPr>
          <w:spacing w:val="-103"/>
        </w:rPr>
      </w:r>
      <w:r>
        <w:rPr/>
        <w:t>物流中心等，</w:t>
      </w:r>
      <w:r>
        <w:rPr>
          <w:rFonts w:ascii="宋体" w:hAnsi="宋体" w:cs="宋体" w:eastAsia="宋体" w:hint="default"/>
        </w:rPr>
        <w:t>2014</w:t>
      </w:r>
      <w:r>
        <w:rPr>
          <w:rFonts w:ascii="宋体" w:hAnsi="宋体" w:cs="宋体" w:eastAsia="宋体" w:hint="default"/>
          <w:spacing w:val="-52"/>
        </w:rPr>
        <w:t> </w:t>
      </w:r>
      <w:r>
        <w:rPr/>
        <w:t>年交易额超过一亿元，当年实现纯利润</w:t>
      </w:r>
      <w:r>
        <w:rPr>
          <w:spacing w:val="-53"/>
        </w:rPr>
        <w:t> </w:t>
      </w:r>
      <w:r>
        <w:rPr>
          <w:rFonts w:ascii="宋体" w:hAnsi="宋体" w:cs="宋体" w:eastAsia="宋体" w:hint="default"/>
        </w:rPr>
        <w:t>500</w:t>
      </w:r>
      <w:r>
        <w:rPr>
          <w:rFonts w:ascii="宋体" w:hAnsi="宋体" w:cs="宋体" w:eastAsia="宋体" w:hint="default"/>
          <w:spacing w:val="-53"/>
        </w:rPr>
        <w:t> </w:t>
      </w:r>
      <w:r>
        <w:rPr/>
        <w:t>余万元。</w:t>
      </w:r>
    </w:p>
    <w:p>
      <w:pPr>
        <w:pStyle w:val="BodyText"/>
        <w:spacing w:line="273" w:lineRule="auto" w:before="7"/>
        <w:ind w:right="245" w:firstLine="420"/>
        <w:jc w:val="both"/>
      </w:pPr>
      <w:r>
        <w:rPr/>
        <w:t>公司加快推进县市区域门户网站建设，以媒体融合发展的理念，充分发挥传统媒体强大的公 信力、影响力，通过自建、投资等手段，快速占领县市区域门户。目前</w:t>
      </w:r>
      <w:r>
        <w:rPr>
          <w:spacing w:val="-53"/>
        </w:rPr>
        <w:t> </w:t>
      </w:r>
      <w:r>
        <w:rPr>
          <w:rFonts w:ascii="宋体" w:hAnsi="宋体" w:cs="宋体" w:eastAsia="宋体" w:hint="default"/>
        </w:rPr>
        <w:t>9</w:t>
      </w:r>
      <w:r>
        <w:rPr>
          <w:rFonts w:ascii="宋体" w:hAnsi="宋体" w:cs="宋体" w:eastAsia="宋体" w:hint="default"/>
          <w:spacing w:val="-53"/>
        </w:rPr>
        <w:t> </w:t>
      </w:r>
      <w:r>
        <w:rPr/>
        <w:t>家县市报所在县市生活 门户网站已全面建成并投入运营，自建的永康生活网运营不到一年，已成为当地龙头网站。公司 正在进一步开发运营移动端县市生活门户，完善门户布局，形成新闻、资讯、文化服务、生活服 务为一体的全媒体融合服务平台。</w:t>
      </w:r>
    </w:p>
    <w:p>
      <w:pPr>
        <w:pStyle w:val="BodyText"/>
        <w:spacing w:line="273" w:lineRule="auto" w:before="7"/>
        <w:ind w:right="247" w:firstLine="420"/>
        <w:jc w:val="both"/>
      </w:pPr>
      <w:r>
        <w:rPr/>
        <w:t>公司实施了东彩科技、网络医院两个新平台的建设，加强公司在无线互联网领域新媒体业务 和互联网健康服务业的战略布局：东彩公司已经初步建立业务框架，未来将大力开展移动阅读、 动漫、游戏等业务，拓展新的增长点；网络医院积极整合自身和合作方优势资源，与春雨医生合 作开发运营网络医院</w:t>
      </w:r>
      <w:r>
        <w:rPr>
          <w:spacing w:val="-54"/>
        </w:rPr>
        <w:t> </w:t>
      </w:r>
      <w:r>
        <w:rPr>
          <w:rFonts w:ascii="宋体" w:hAnsi="宋体" w:cs="宋体" w:eastAsia="宋体" w:hint="default"/>
        </w:rPr>
        <w:t>APP</w:t>
      </w:r>
      <w:r>
        <w:rPr/>
        <w:t>，和杭州联众合作开展影像远程移动会诊，初步形成了导医、挂号、移 动会诊等业务重点。</w:t>
      </w:r>
    </w:p>
    <w:p>
      <w:pPr>
        <w:pStyle w:val="BodyText"/>
        <w:spacing w:line="273" w:lineRule="auto" w:before="7"/>
        <w:ind w:right="232" w:firstLine="420"/>
        <w:jc w:val="both"/>
      </w:pPr>
      <w:r>
        <w:rPr/>
        <w:t>公司与修正药业合作，加快布局养老服务产业，充分发挥主流传媒集团的传播优势和公信力 优势，积极整合社会服务资源，建设信息化、智能化、服务化新型的社区居家养老服务中心，推 动养安享养老服务在浙江的落地实施，并通过小棉袄惠老服务中心承接政府机构服务。目前，已 初步建立首批超过</w:t>
      </w:r>
      <w:r>
        <w:rPr>
          <w:spacing w:val="-52"/>
        </w:rPr>
        <w:t> </w:t>
      </w:r>
      <w:r>
        <w:rPr>
          <w:rFonts w:ascii="宋体" w:hAnsi="宋体" w:cs="宋体" w:eastAsia="宋体" w:hint="default"/>
        </w:rPr>
        <w:t>40</w:t>
      </w:r>
      <w:r>
        <w:rPr>
          <w:rFonts w:ascii="宋体" w:hAnsi="宋体" w:cs="宋体" w:eastAsia="宋体" w:hint="default"/>
          <w:spacing w:val="-51"/>
        </w:rPr>
        <w:t> </w:t>
      </w:r>
      <w:r>
        <w:rPr>
          <w:spacing w:val="-5"/>
        </w:rPr>
        <w:t>万条活跃用户的老年数据库，在杭州推出第一个社区老年服务试点，为</w:t>
      </w:r>
      <w:r>
        <w:rPr>
          <w:spacing w:val="-51"/>
        </w:rPr>
        <w:t> </w:t>
      </w:r>
      <w:r>
        <w:rPr>
          <w:rFonts w:ascii="宋体" w:hAnsi="宋体" w:cs="宋体" w:eastAsia="宋体" w:hint="default"/>
        </w:rPr>
        <w:t>9600 </w:t>
      </w:r>
      <w:r>
        <w:rPr/>
        <w:t>多位老人提供居家养老服务，取得了良好效果。</w:t>
      </w:r>
    </w:p>
    <w:p>
      <w:pPr>
        <w:spacing w:line="273" w:lineRule="auto" w:before="7"/>
        <w:ind w:left="638" w:right="228" w:firstLine="2"/>
        <w:jc w:val="left"/>
        <w:rPr>
          <w:rFonts w:ascii="宋体" w:hAnsi="宋体" w:cs="宋体" w:eastAsia="宋体" w:hint="default"/>
          <w:sz w:val="21"/>
          <w:szCs w:val="21"/>
        </w:rPr>
      </w:pPr>
      <w:r>
        <w:rPr>
          <w:rFonts w:ascii="宋体" w:hAnsi="宋体" w:cs="宋体" w:eastAsia="宋体" w:hint="default"/>
          <w:b/>
          <w:bCs/>
          <w:sz w:val="21"/>
          <w:szCs w:val="21"/>
        </w:rPr>
        <w:t>积极拓展传媒和文化产业投资，构建传媒生态链</w:t>
      </w:r>
      <w:r>
        <w:rPr>
          <w:rFonts w:ascii="宋体" w:hAnsi="宋体" w:cs="宋体" w:eastAsia="宋体" w:hint="default"/>
          <w:b/>
          <w:bCs/>
          <w:w w:val="99"/>
          <w:sz w:val="21"/>
          <w:szCs w:val="21"/>
        </w:rPr>
        <w:t> </w:t>
      </w:r>
      <w:r>
        <w:rPr>
          <w:rFonts w:ascii="宋体" w:hAnsi="宋体" w:cs="宋体" w:eastAsia="宋体" w:hint="default"/>
          <w:sz w:val="21"/>
          <w:szCs w:val="21"/>
        </w:rPr>
        <w:t>围绕战略目标，公司拓展投资平台，构建有利于公司转型升级的传媒生态链，报告期新设、</w:t>
      </w:r>
    </w:p>
    <w:p>
      <w:pPr>
        <w:pStyle w:val="BodyText"/>
        <w:spacing w:line="273" w:lineRule="auto" w:before="7"/>
        <w:ind w:right="234"/>
        <w:jc w:val="both"/>
      </w:pPr>
      <w:r>
        <w:rPr/>
        <w:t>增资或正在募集的基金共</w:t>
      </w:r>
      <w:r>
        <w:rPr>
          <w:spacing w:val="-54"/>
        </w:rPr>
        <w:t> </w:t>
      </w:r>
      <w:r>
        <w:rPr>
          <w:rFonts w:ascii="宋体" w:hAnsi="宋体" w:cs="宋体" w:eastAsia="宋体" w:hint="default"/>
        </w:rPr>
        <w:t>8</w:t>
      </w:r>
      <w:r>
        <w:rPr>
          <w:rFonts w:ascii="宋体" w:hAnsi="宋体" w:cs="宋体" w:eastAsia="宋体" w:hint="default"/>
          <w:spacing w:val="-53"/>
        </w:rPr>
        <w:t> </w:t>
      </w:r>
      <w:r>
        <w:rPr/>
        <w:t>个，包括新设立先睿掌奇、星焕游戏基金、华数元启文化产业投资基 金，增资翰墨艺术品基金、新线影视基金，正在组建人民浙报文化产业并购基金、体育产业基金 等。重点投资了数据服务、游戏等新媒体相关领域，包括唐人影视、起凡、东方嘉禾、先睿掌奇 等共</w:t>
      </w:r>
      <w:r>
        <w:rPr>
          <w:spacing w:val="-63"/>
        </w:rPr>
        <w:t> </w:t>
      </w:r>
      <w:r>
        <w:rPr>
          <w:rFonts w:ascii="宋体" w:hAnsi="宋体" w:cs="宋体" w:eastAsia="宋体" w:hint="default"/>
        </w:rPr>
        <w:t>11</w:t>
      </w:r>
      <w:r>
        <w:rPr>
          <w:rFonts w:ascii="宋体" w:hAnsi="宋体" w:cs="宋体" w:eastAsia="宋体" w:hint="default"/>
          <w:spacing w:val="-62"/>
        </w:rPr>
        <w:t> </w:t>
      </w:r>
      <w:r>
        <w:rPr/>
        <w:t>个项目，</w:t>
      </w:r>
      <w:r>
        <w:rPr>
          <w:rFonts w:ascii="宋体" w:hAnsi="宋体" w:cs="宋体" w:eastAsia="宋体" w:hint="default"/>
        </w:rPr>
        <w:t>2014</w:t>
      </w:r>
      <w:r>
        <w:rPr>
          <w:rFonts w:ascii="宋体" w:hAnsi="宋体" w:cs="宋体" w:eastAsia="宋体" w:hint="default"/>
          <w:spacing w:val="-63"/>
        </w:rPr>
        <w:t> </w:t>
      </w:r>
      <w:r>
        <w:rPr/>
        <w:t>年累计投资总额</w:t>
      </w:r>
      <w:r>
        <w:rPr>
          <w:spacing w:val="-62"/>
        </w:rPr>
        <w:t> </w:t>
      </w:r>
      <w:r>
        <w:rPr>
          <w:rFonts w:ascii="宋体" w:hAnsi="宋体" w:cs="宋体" w:eastAsia="宋体" w:hint="default"/>
        </w:rPr>
        <w:t>2.08</w:t>
      </w:r>
      <w:r>
        <w:rPr>
          <w:rFonts w:ascii="宋体" w:hAnsi="宋体" w:cs="宋体" w:eastAsia="宋体" w:hint="default"/>
          <w:spacing w:val="-63"/>
        </w:rPr>
        <w:t> </w:t>
      </w:r>
      <w:r>
        <w:rPr/>
        <w:t>亿元。报告期内，东方星空完成了第二轮增资，注册</w:t>
      </w:r>
    </w:p>
    <w:p>
      <w:pPr>
        <w:pStyle w:val="BodyText"/>
        <w:spacing w:line="273" w:lineRule="auto" w:before="7"/>
        <w:ind w:left="638" w:right="228" w:hanging="420"/>
        <w:jc w:val="left"/>
      </w:pPr>
      <w:r>
        <w:rPr/>
        <w:t>资本增加到</w:t>
      </w:r>
      <w:r>
        <w:rPr>
          <w:spacing w:val="-53"/>
        </w:rPr>
        <w:t> </w:t>
      </w:r>
      <w:r>
        <w:rPr>
          <w:rFonts w:ascii="宋体" w:hAnsi="宋体" w:cs="宋体" w:eastAsia="宋体" w:hint="default"/>
        </w:rPr>
        <w:t>7.5</w:t>
      </w:r>
      <w:r>
        <w:rPr>
          <w:rFonts w:ascii="宋体" w:hAnsi="宋体" w:cs="宋体" w:eastAsia="宋体" w:hint="default"/>
          <w:spacing w:val="-52"/>
        </w:rPr>
        <w:t> </w:t>
      </w:r>
      <w:r>
        <w:rPr/>
        <w:t>亿元。 经过多年的布局，东方星空的投资业务已涵盖数字电视、影视、大数据、新媒体和互动娱乐</w:t>
      </w:r>
    </w:p>
    <w:p>
      <w:pPr>
        <w:pStyle w:val="BodyText"/>
        <w:spacing w:line="273" w:lineRule="auto" w:before="7"/>
        <w:ind w:right="115"/>
        <w:jc w:val="left"/>
      </w:pPr>
      <w:r>
        <w:rPr/>
        <w:t>等文化产业的各个分支。东方星空自</w:t>
      </w:r>
      <w:r>
        <w:rPr>
          <w:spacing w:val="-48"/>
        </w:rPr>
        <w:t> </w:t>
      </w:r>
      <w:r>
        <w:rPr>
          <w:rFonts w:ascii="宋体" w:hAnsi="宋体" w:cs="宋体" w:eastAsia="宋体" w:hint="default"/>
        </w:rPr>
        <w:t>2013</w:t>
      </w:r>
      <w:r>
        <w:rPr>
          <w:rFonts w:ascii="宋体" w:hAnsi="宋体" w:cs="宋体" w:eastAsia="宋体" w:hint="default"/>
          <w:spacing w:val="-49"/>
        </w:rPr>
        <w:t> </w:t>
      </w:r>
      <w:r>
        <w:rPr/>
        <w:t>年度向公司直投与基金管理业务并举的转型升级以来， </w:t>
      </w:r>
      <w:r>
        <w:rPr>
          <w:spacing w:val="-5"/>
        </w:rPr>
        <w:t>子基金的布局也在不断发展和完善，在扩大原有基金规模的基础上，还新增了游戏产业专项基金。</w:t>
      </w:r>
      <w:r>
        <w:rPr>
          <w:spacing w:val="-88"/>
        </w:rPr>
        <w:t> </w:t>
      </w:r>
      <w:r>
        <w:rPr>
          <w:spacing w:val="-88"/>
        </w:rPr>
      </w:r>
      <w:r>
        <w:rPr/>
        <w:t>东方星空将力争成为国内第一阵营的文化产业战略投资者。</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4" w:top="1120" w:bottom="1380" w:left="1580" w:right="1040"/>
        </w:sectPr>
      </w:pPr>
    </w:p>
    <w:p>
      <w:pPr>
        <w:pStyle w:val="Heading2"/>
        <w:spacing w:line="240" w:lineRule="auto"/>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主营业务分析</w:t>
      </w:r>
      <w:r>
        <w:rPr>
          <w:b w:val="0"/>
          <w:bCs w:val="0"/>
        </w:rPr>
      </w:r>
    </w:p>
    <w:p>
      <w:pPr>
        <w:pStyle w:val="Heading2"/>
        <w:tabs>
          <w:tab w:pos="586" w:val="left" w:leader="none"/>
        </w:tabs>
        <w:spacing w:line="240" w:lineRule="auto" w:before="70"/>
        <w:ind w:right="0"/>
        <w:jc w:val="left"/>
        <w:rPr>
          <w:b w:val="0"/>
          <w:bCs w:val="0"/>
        </w:rPr>
      </w:pPr>
      <w:r>
        <w:rPr>
          <w:rFonts w:ascii="宋体" w:hAnsi="宋体" w:cs="宋体" w:eastAsia="宋体" w:hint="default"/>
          <w:w w:val="95"/>
        </w:rPr>
        <w:t>1</w:t>
        <w:tab/>
      </w:r>
      <w:r>
        <w:rPr>
          <w:w w:val="95"/>
        </w:rPr>
        <w:t>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163"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4378" w:space="2357"/>
            <w:col w:w="2555"/>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89"/>
        <w:gridCol w:w="1897"/>
        <w:gridCol w:w="2002"/>
        <w:gridCol w:w="1762"/>
      </w:tblGrid>
      <w:tr>
        <w:trPr>
          <w:trHeight w:val="32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上年同期数</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3"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3"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sz w:val="21"/>
              </w:rPr>
              <w:t>3,065,947,293.03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2,411,028,016.32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24" w:right="0"/>
              <w:jc w:val="left"/>
              <w:rPr>
                <w:rFonts w:ascii="宋体" w:hAnsi="宋体" w:cs="宋体" w:eastAsia="宋体" w:hint="default"/>
                <w:sz w:val="21"/>
                <w:szCs w:val="21"/>
              </w:rPr>
            </w:pPr>
            <w:r>
              <w:rPr>
                <w:rFonts w:ascii="宋体"/>
                <w:sz w:val="21"/>
              </w:rPr>
              <w:t>27.16</w:t>
            </w:r>
          </w:p>
        </w:tc>
      </w:tr>
    </w:tbl>
    <w:p>
      <w:pPr>
        <w:spacing w:after="0" w:line="260"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3389"/>
        <w:gridCol w:w="1897"/>
        <w:gridCol w:w="2002"/>
        <w:gridCol w:w="1762"/>
      </w:tblGrid>
      <w:tr>
        <w:trPr>
          <w:trHeight w:val="32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1,632,741,189.57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1,251,050,481.55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30.51</w:t>
            </w:r>
          </w:p>
        </w:tc>
      </w:tr>
      <w:tr>
        <w:trPr>
          <w:trHeight w:val="32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383,723,993.20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311,448,178.03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23.21</w:t>
            </w:r>
          </w:p>
        </w:tc>
      </w:tr>
      <w:tr>
        <w:trPr>
          <w:trHeight w:val="323"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417,360,003.58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294,564,351.16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41.69</w:t>
            </w:r>
          </w:p>
        </w:tc>
      </w:tr>
      <w:tr>
        <w:trPr>
          <w:trHeight w:val="32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14,270,652.42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20,733,673.85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-31.17</w:t>
            </w:r>
          </w:p>
        </w:tc>
      </w:tr>
      <w:tr>
        <w:trPr>
          <w:trHeight w:val="32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588,656,698.85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799,581,132.69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-26.38</w:t>
            </w:r>
          </w:p>
        </w:tc>
      </w:tr>
      <w:tr>
        <w:trPr>
          <w:trHeight w:val="323"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-362,965,619.86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-2,471,465,226.44</w:t>
            </w: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-110,326,602.31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2,038,601,723.60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-105.41</w:t>
            </w:r>
          </w:p>
        </w:tc>
      </w:tr>
      <w:tr>
        <w:trPr>
          <w:trHeight w:val="323" w:hRule="exact"/>
        </w:trPr>
        <w:tc>
          <w:tcPr>
            <w:tcW w:w="3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研发支出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122,746,808.63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63,877,675.49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92.16</w:t>
            </w:r>
          </w:p>
        </w:tc>
      </w:tr>
    </w:tbl>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4" w:top="1120" w:bottom="1380" w:left="1260" w:right="1040"/>
        </w:sectPr>
      </w:pPr>
    </w:p>
    <w:p>
      <w:pPr>
        <w:pStyle w:val="Heading2"/>
        <w:tabs>
          <w:tab w:pos="906" w:val="left" w:leader="none"/>
        </w:tabs>
        <w:spacing w:line="240" w:lineRule="auto"/>
        <w:ind w:left="538" w:right="-19"/>
        <w:jc w:val="left"/>
        <w:rPr>
          <w:b w:val="0"/>
          <w:bCs w:val="0"/>
        </w:rPr>
      </w:pPr>
      <w:r>
        <w:rPr>
          <w:rFonts w:ascii="宋体" w:hAnsi="宋体" w:cs="宋体" w:eastAsia="宋体" w:hint="default"/>
          <w:w w:val="95"/>
        </w:rPr>
        <w:t>2</w:t>
        <w:tab/>
      </w:r>
      <w:r>
        <w:rPr/>
        <w:t>收入</w:t>
      </w:r>
      <w:r>
        <w:rPr>
          <w:b w:val="0"/>
          <w:bCs w:val="0"/>
        </w:rPr>
      </w:r>
    </w:p>
    <w:p>
      <w:pPr>
        <w:pStyle w:val="Heading2"/>
        <w:spacing w:line="240" w:lineRule="auto" w:before="97"/>
        <w:ind w:left="538" w:right="-19"/>
        <w:jc w:val="left"/>
        <w:rPr>
          <w:b w:val="0"/>
          <w:bCs w:val="0"/>
        </w:rPr>
      </w:pPr>
      <w:r>
        <w:rPr>
          <w:rFonts w:ascii="宋体" w:hAnsi="宋体" w:cs="宋体" w:eastAsia="宋体" w:hint="default"/>
        </w:rPr>
        <w:t>(1)</w:t>
      </w:r>
      <w:r>
        <w:rPr>
          <w:rFonts w:ascii="宋体" w:hAnsi="宋体" w:cs="宋体" w:eastAsia="宋体" w:hint="default"/>
          <w:spacing w:val="-7"/>
        </w:rPr>
        <w:t> </w:t>
      </w:r>
      <w:r>
        <w:rPr/>
        <w:t>驱动业务收入变化的因素分析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spacing w:line="240" w:lineRule="auto"/>
        <w:ind w:left="537" w:right="0"/>
        <w:jc w:val="left"/>
      </w:pPr>
      <w:r>
        <w:rPr/>
        <w:t>单位：元</w:t>
      </w:r>
    </w:p>
    <w:p>
      <w:pPr>
        <w:spacing w:after="0" w:line="240" w:lineRule="auto"/>
        <w:jc w:val="left"/>
        <w:sectPr>
          <w:type w:val="continuous"/>
          <w:pgSz w:w="11910" w:h="16840"/>
          <w:pgMar w:top="1120" w:bottom="1380" w:left="1260" w:right="1040"/>
          <w:cols w:num="2" w:equalWidth="0">
            <w:col w:w="3697" w:space="4297"/>
            <w:col w:w="1616"/>
          </w:cols>
        </w:sectPr>
      </w:pPr>
    </w:p>
    <w:p>
      <w:pPr>
        <w:spacing w:line="240" w:lineRule="auto" w:before="13"/>
        <w:rPr>
          <w:rFonts w:ascii="宋体" w:hAnsi="宋体" w:cs="宋体" w:eastAsia="宋体" w:hint="default"/>
          <w:sz w:val="3"/>
          <w:szCs w:val="3"/>
        </w:rPr>
      </w:pPr>
    </w:p>
    <w:tbl>
      <w:tblPr>
        <w:tblW w:w="0" w:type="auto"/>
        <w:jc w:val="left"/>
        <w:tblInd w:w="425" w:type="dxa"/>
        <w:tblLayout w:type="fixed"/>
        <w:tblCellMar>
          <w:top w:w="0" w:type="dxa"/>
          <w:left w:w="0" w:type="dxa"/>
          <w:bottom w:w="0" w:type="dxa"/>
          <w:right w:w="0" w:type="dxa"/>
        </w:tblCellMar>
        <w:tblLook w:val="01E0"/>
      </w:tblPr>
      <w:tblGrid>
        <w:gridCol w:w="2262"/>
        <w:gridCol w:w="2262"/>
        <w:gridCol w:w="2262"/>
        <w:gridCol w:w="2263"/>
      </w:tblGrid>
      <w:tr>
        <w:trPr>
          <w:trHeight w:val="32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01"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42"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3,018,565,253.62</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2,357,187,810.70</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28.06</w:t>
            </w:r>
          </w:p>
        </w:tc>
      </w:tr>
      <w:tr>
        <w:trPr>
          <w:trHeight w:val="32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其他业务收入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47,382,039.41</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53,840,205.62</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-12.00</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3,065,947,293.03</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2,411,028,016.32</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27.16</w:t>
            </w:r>
          </w:p>
        </w:tc>
      </w:tr>
    </w:tbl>
    <w:p>
      <w:pPr>
        <w:spacing w:line="240" w:lineRule="auto" w:before="8"/>
        <w:rPr>
          <w:rFonts w:ascii="宋体" w:hAnsi="宋体" w:cs="宋体" w:eastAsia="宋体" w:hint="default"/>
          <w:sz w:val="24"/>
          <w:szCs w:val="24"/>
        </w:rPr>
      </w:pPr>
    </w:p>
    <w:p>
      <w:pPr>
        <w:pStyle w:val="Heading2"/>
        <w:spacing w:line="240" w:lineRule="auto"/>
        <w:ind w:left="538" w:right="0"/>
        <w:jc w:val="left"/>
        <w:rPr>
          <w:b w:val="0"/>
          <w:bCs w:val="0"/>
        </w:rPr>
      </w:pPr>
      <w:r>
        <w:rPr>
          <w:rFonts w:ascii="宋体" w:hAnsi="宋体" w:cs="宋体" w:eastAsia="宋体" w:hint="default"/>
        </w:rPr>
        <w:t>(2)</w:t>
      </w:r>
      <w:r>
        <w:rPr>
          <w:rFonts w:ascii="宋体" w:hAnsi="宋体" w:cs="宋体" w:eastAsia="宋体" w:hint="default"/>
          <w:spacing w:val="-5"/>
        </w:rPr>
        <w:t> </w:t>
      </w:r>
      <w:r>
        <w:rPr/>
        <w:t>主要销售客户的情况</w:t>
      </w:r>
      <w:r>
        <w:rPr>
          <w:b w:val="0"/>
          <w:bCs w:val="0"/>
        </w:rPr>
      </w:r>
    </w:p>
    <w:p>
      <w:pPr>
        <w:spacing w:before="97"/>
        <w:ind w:left="538" w:right="0" w:firstLine="0"/>
        <w:jc w:val="left"/>
        <w:rPr>
          <w:rFonts w:ascii="宋体" w:hAnsi="宋体" w:cs="宋体" w:eastAsia="宋体" w:hint="default"/>
          <w:sz w:val="21"/>
          <w:szCs w:val="21"/>
        </w:rPr>
      </w:pPr>
      <w:r>
        <w:rPr>
          <w:rFonts w:ascii="宋体" w:hAnsi="宋体" w:cs="宋体" w:eastAsia="宋体" w:hint="default"/>
          <w:sz w:val="21"/>
          <w:szCs w:val="21"/>
        </w:rPr>
        <w:t>前五名客户销售金额合计 </w:t>
      </w:r>
      <w:r>
        <w:rPr>
          <w:rFonts w:ascii="宋体" w:hAnsi="宋体" w:cs="宋体" w:eastAsia="宋体" w:hint="default"/>
          <w:sz w:val="20"/>
          <w:szCs w:val="20"/>
        </w:rPr>
        <w:t>329,002,441.20</w:t>
      </w:r>
      <w:r>
        <w:rPr>
          <w:rFonts w:ascii="宋体" w:hAnsi="宋体" w:cs="宋体" w:eastAsia="宋体" w:hint="default"/>
          <w:spacing w:val="-56"/>
          <w:sz w:val="20"/>
          <w:szCs w:val="20"/>
        </w:rPr>
        <w:t> </w:t>
      </w:r>
      <w:r>
        <w:rPr>
          <w:rFonts w:ascii="宋体" w:hAnsi="宋体" w:cs="宋体" w:eastAsia="宋体" w:hint="default"/>
          <w:sz w:val="21"/>
          <w:szCs w:val="21"/>
        </w:rPr>
        <w:t>元，占营业收入总额比重：</w:t>
      </w:r>
      <w:r>
        <w:rPr>
          <w:rFonts w:ascii="宋体" w:hAnsi="宋体" w:cs="宋体" w:eastAsia="宋体" w:hint="default"/>
          <w:sz w:val="21"/>
          <w:szCs w:val="21"/>
        </w:rPr>
        <w:t>10.73%</w:t>
      </w: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260" w:right="1040"/>
        </w:sectPr>
      </w:pPr>
    </w:p>
    <w:p>
      <w:pPr>
        <w:pStyle w:val="Heading2"/>
        <w:tabs>
          <w:tab w:pos="957" w:val="left" w:leader="none"/>
        </w:tabs>
        <w:spacing w:line="240" w:lineRule="auto"/>
        <w:ind w:left="538" w:right="-20"/>
        <w:jc w:val="left"/>
        <w:rPr>
          <w:b w:val="0"/>
          <w:bCs w:val="0"/>
        </w:rPr>
      </w:pPr>
      <w:r>
        <w:rPr>
          <w:rFonts w:ascii="宋体" w:hAnsi="宋体" w:cs="宋体" w:eastAsia="宋体" w:hint="default"/>
          <w:w w:val="95"/>
        </w:rPr>
        <w:t>3</w:t>
        <w:tab/>
      </w:r>
      <w:r>
        <w:rPr/>
        <w:t>成本</w:t>
      </w:r>
      <w:r>
        <w:rPr>
          <w:b w:val="0"/>
          <w:bCs w:val="0"/>
        </w:rPr>
      </w:r>
    </w:p>
    <w:p>
      <w:pPr>
        <w:pStyle w:val="Heading2"/>
        <w:spacing w:line="240" w:lineRule="auto" w:before="97"/>
        <w:ind w:left="538" w:right="-20"/>
        <w:jc w:val="left"/>
        <w:rPr>
          <w:b w:val="0"/>
          <w:bCs w:val="0"/>
        </w:rPr>
      </w:pPr>
      <w:r>
        <w:rPr>
          <w:rFonts w:ascii="宋体" w:hAnsi="宋体" w:cs="宋体" w:eastAsia="宋体" w:hint="default"/>
        </w:rPr>
        <w:t>(1)</w:t>
      </w:r>
      <w:r>
        <w:rPr>
          <w:rFonts w:ascii="宋体" w:hAnsi="宋体" w:cs="宋体" w:eastAsia="宋体" w:hint="default"/>
          <w:spacing w:val="-5"/>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spacing w:line="240" w:lineRule="auto"/>
        <w:ind w:left="537" w:right="0"/>
        <w:jc w:val="left"/>
      </w:pPr>
      <w:r>
        <w:rPr/>
        <w:t>单位：元</w:t>
      </w:r>
    </w:p>
    <w:p>
      <w:pPr>
        <w:spacing w:after="0" w:line="240" w:lineRule="auto"/>
        <w:jc w:val="left"/>
        <w:sectPr>
          <w:type w:val="continuous"/>
          <w:pgSz w:w="11910" w:h="16840"/>
          <w:pgMar w:top="1120" w:bottom="1380" w:left="1260" w:right="1040"/>
          <w:cols w:num="2" w:equalWidth="0">
            <w:col w:w="2012" w:space="5982"/>
            <w:col w:w="1616"/>
          </w:cols>
        </w:sectPr>
      </w:pP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62"/>
        <w:gridCol w:w="868"/>
        <w:gridCol w:w="1686"/>
        <w:gridCol w:w="979"/>
        <w:gridCol w:w="1686"/>
        <w:gridCol w:w="910"/>
        <w:gridCol w:w="1099"/>
        <w:gridCol w:w="589"/>
      </w:tblGrid>
      <w:tr>
        <w:trPr>
          <w:trHeight w:val="323" w:hRule="exact"/>
        </w:trPr>
        <w:tc>
          <w:tcPr>
            <w:tcW w:w="9379" w:type="dxa"/>
            <w:gridSpan w:val="8"/>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258"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59"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12" w:right="113"/>
              <w:jc w:val="left"/>
              <w:rPr>
                <w:rFonts w:ascii="宋体" w:hAnsi="宋体" w:cs="宋体" w:eastAsia="宋体" w:hint="default"/>
                <w:sz w:val="21"/>
                <w:szCs w:val="21"/>
              </w:rPr>
            </w:pPr>
            <w:r>
              <w:rPr>
                <w:rFonts w:ascii="宋体" w:hAnsi="宋体" w:cs="宋体" w:eastAsia="宋体" w:hint="default"/>
                <w:sz w:val="21"/>
                <w:szCs w:val="21"/>
              </w:rPr>
              <w:t>成本构 成项目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17" w:right="116" w:firstLine="51"/>
              <w:jc w:val="both"/>
              <w:rPr>
                <w:rFonts w:ascii="宋体" w:hAnsi="宋体" w:cs="宋体" w:eastAsia="宋体" w:hint="default"/>
                <w:sz w:val="21"/>
                <w:szCs w:val="21"/>
              </w:rPr>
            </w:pPr>
            <w:r>
              <w:rPr>
                <w:rFonts w:ascii="宋体" w:hAnsi="宋体" w:cs="宋体" w:eastAsia="宋体" w:hint="default"/>
                <w:sz w:val="21"/>
                <w:szCs w:val="21"/>
              </w:rPr>
              <w:t>本期占 总成本 比例</w:t>
            </w: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3" w:right="0"/>
              <w:jc w:val="both"/>
              <w:rPr>
                <w:rFonts w:ascii="宋体" w:hAnsi="宋体" w:cs="宋体" w:eastAsia="宋体" w:hint="default"/>
                <w:sz w:val="21"/>
                <w:szCs w:val="21"/>
              </w:rPr>
            </w:pPr>
            <w:r>
              <w:rPr>
                <w:rFonts w:ascii="宋体" w:hAnsi="宋体" w:cs="宋体" w:eastAsia="宋体" w:hint="default"/>
                <w:sz w:val="21"/>
                <w:szCs w:val="21"/>
              </w:rPr>
              <w:t>上年同</w:t>
            </w:r>
          </w:p>
          <w:p>
            <w:pPr>
              <w:pStyle w:val="TableParagraph"/>
              <w:spacing w:line="273" w:lineRule="auto" w:before="37"/>
              <w:ind w:left="133" w:right="134"/>
              <w:jc w:val="both"/>
              <w:rPr>
                <w:rFonts w:ascii="宋体" w:hAnsi="宋体" w:cs="宋体" w:eastAsia="宋体" w:hint="default"/>
                <w:sz w:val="21"/>
                <w:szCs w:val="21"/>
              </w:rPr>
            </w:pPr>
            <w:r>
              <w:rPr>
                <w:rFonts w:ascii="宋体" w:hAnsi="宋体" w:cs="宋体" w:eastAsia="宋体" w:hint="default"/>
                <w:sz w:val="21"/>
                <w:szCs w:val="21"/>
              </w:rPr>
              <w:t>期占总 成本比 例</w:t>
            </w:r>
            <w:r>
              <w:rPr>
                <w:rFonts w:ascii="宋体" w:hAnsi="宋体" w:cs="宋体" w:eastAsia="宋体" w:hint="default"/>
                <w:sz w:val="21"/>
                <w:szCs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73" w:lineRule="auto" w:before="37"/>
              <w:ind w:left="124" w:right="122"/>
              <w:jc w:val="center"/>
              <w:rPr>
                <w:rFonts w:ascii="宋体" w:hAnsi="宋体" w:cs="宋体" w:eastAsia="宋体" w:hint="default"/>
                <w:sz w:val="21"/>
                <w:szCs w:val="21"/>
              </w:rPr>
            </w:pPr>
            <w:r>
              <w:rPr>
                <w:rFonts w:ascii="宋体" w:hAnsi="宋体" w:cs="宋体" w:eastAsia="宋体" w:hint="default"/>
                <w:sz w:val="21"/>
                <w:szCs w:val="21"/>
              </w:rPr>
              <w:t>较上年同 期变动比 例</w:t>
            </w:r>
            <w:r>
              <w:rPr>
                <w:rFonts w:ascii="宋体" w:hAnsi="宋体" w:cs="宋体" w:eastAsia="宋体" w:hint="default"/>
                <w:sz w:val="21"/>
                <w:szCs w:val="21"/>
              </w:rPr>
              <w:t>(%)</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4" w:right="0"/>
              <w:jc w:val="both"/>
              <w:rPr>
                <w:rFonts w:ascii="宋体" w:hAnsi="宋体" w:cs="宋体" w:eastAsia="宋体" w:hint="default"/>
                <w:sz w:val="21"/>
                <w:szCs w:val="21"/>
              </w:rPr>
            </w:pPr>
            <w:r>
              <w:rPr>
                <w:rFonts w:ascii="宋体" w:hAnsi="宋体" w:cs="宋体" w:eastAsia="宋体" w:hint="default"/>
                <w:sz w:val="21"/>
                <w:szCs w:val="21"/>
              </w:rPr>
              <w:t>情</w:t>
            </w:r>
          </w:p>
          <w:p>
            <w:pPr>
              <w:pStyle w:val="TableParagraph"/>
              <w:spacing w:line="273" w:lineRule="auto" w:before="37"/>
              <w:ind w:left="184" w:right="182"/>
              <w:jc w:val="both"/>
              <w:rPr>
                <w:rFonts w:ascii="宋体" w:hAnsi="宋体" w:cs="宋体" w:eastAsia="宋体" w:hint="default"/>
                <w:sz w:val="21"/>
                <w:szCs w:val="21"/>
              </w:rPr>
            </w:pPr>
            <w:r>
              <w:rPr>
                <w:rFonts w:ascii="宋体" w:hAnsi="宋体" w:cs="宋体" w:eastAsia="宋体" w:hint="default"/>
                <w:sz w:val="21"/>
                <w:szCs w:val="21"/>
              </w:rPr>
              <w:t>况 说 明</w:t>
            </w:r>
          </w:p>
        </w:tc>
      </w:tr>
      <w:tr>
        <w:trPr>
          <w:trHeight w:val="63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报刊发行业务</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7" w:right="0"/>
              <w:jc w:val="left"/>
              <w:rPr>
                <w:rFonts w:ascii="宋体" w:hAnsi="宋体" w:cs="宋体" w:eastAsia="宋体" w:hint="default"/>
                <w:sz w:val="21"/>
                <w:szCs w:val="21"/>
              </w:rPr>
            </w:pPr>
            <w:r>
              <w:rPr>
                <w:rFonts w:ascii="宋体" w:hAnsi="宋体" w:cs="宋体" w:eastAsia="宋体" w:hint="default"/>
                <w:sz w:val="21"/>
                <w:szCs w:val="21"/>
              </w:rPr>
              <w:t>营业</w:t>
            </w:r>
          </w:p>
          <w:p>
            <w:pPr>
              <w:pStyle w:val="TableParagraph"/>
              <w:spacing w:line="240" w:lineRule="auto" w:before="37"/>
              <w:ind w:left="217"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325,576,172.77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19.94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375,572,780.92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30.02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-13.31</w:t>
            </w:r>
          </w:p>
        </w:tc>
        <w:tc>
          <w:tcPr>
            <w:tcW w:w="58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13"/>
                <w:sz w:val="21"/>
                <w:szCs w:val="21"/>
              </w:rPr>
              <w:t>广告及网络推</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广业务</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17" w:right="0"/>
              <w:jc w:val="left"/>
              <w:rPr>
                <w:rFonts w:ascii="宋体" w:hAnsi="宋体" w:cs="宋体" w:eastAsia="宋体" w:hint="default"/>
                <w:sz w:val="21"/>
                <w:szCs w:val="21"/>
              </w:rPr>
            </w:pPr>
            <w:r>
              <w:rPr>
                <w:rFonts w:ascii="宋体" w:hAnsi="宋体" w:cs="宋体" w:eastAsia="宋体" w:hint="default"/>
                <w:sz w:val="21"/>
                <w:szCs w:val="21"/>
              </w:rPr>
              <w:t>营业</w:t>
            </w:r>
          </w:p>
          <w:p>
            <w:pPr>
              <w:pStyle w:val="TableParagraph"/>
              <w:spacing w:line="240" w:lineRule="auto" w:before="37"/>
              <w:ind w:left="217"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462,120,393.79</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28.31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484,618,057.46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38.74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-4.64</w:t>
            </w:r>
          </w:p>
        </w:tc>
        <w:tc>
          <w:tcPr>
            <w:tcW w:w="58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印刷业务</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7" w:right="0"/>
              <w:jc w:val="left"/>
              <w:rPr>
                <w:rFonts w:ascii="宋体" w:hAnsi="宋体" w:cs="宋体" w:eastAsia="宋体" w:hint="default"/>
                <w:sz w:val="21"/>
                <w:szCs w:val="21"/>
              </w:rPr>
            </w:pPr>
            <w:r>
              <w:rPr>
                <w:rFonts w:ascii="宋体" w:hAnsi="宋体" w:cs="宋体" w:eastAsia="宋体" w:hint="default"/>
                <w:sz w:val="21"/>
                <w:szCs w:val="21"/>
              </w:rPr>
              <w:t>营业</w:t>
            </w:r>
          </w:p>
          <w:p>
            <w:pPr>
              <w:pStyle w:val="TableParagraph"/>
              <w:spacing w:line="240" w:lineRule="auto" w:before="37"/>
              <w:ind w:left="217"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41,519,485.06</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2.54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41,938,915.45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3.35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-1.00</w:t>
            </w:r>
          </w:p>
        </w:tc>
        <w:tc>
          <w:tcPr>
            <w:tcW w:w="58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pacing w:val="13"/>
                <w:sz w:val="21"/>
                <w:szCs w:val="21"/>
              </w:rPr>
              <w:t>无线增值服务</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7" w:right="0"/>
              <w:jc w:val="left"/>
              <w:rPr>
                <w:rFonts w:ascii="宋体" w:hAnsi="宋体" w:cs="宋体" w:eastAsia="宋体" w:hint="default"/>
                <w:sz w:val="21"/>
                <w:szCs w:val="21"/>
              </w:rPr>
            </w:pPr>
            <w:r>
              <w:rPr>
                <w:rFonts w:ascii="宋体" w:hAnsi="宋体" w:cs="宋体" w:eastAsia="宋体" w:hint="default"/>
                <w:sz w:val="21"/>
                <w:szCs w:val="21"/>
              </w:rPr>
              <w:t>营业</w:t>
            </w:r>
          </w:p>
          <w:p>
            <w:pPr>
              <w:pStyle w:val="TableParagraph"/>
              <w:spacing w:line="240" w:lineRule="auto" w:before="37"/>
              <w:ind w:left="217"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50,105,170.59</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3.07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38,555,721.77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3.08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29.96</w:t>
            </w:r>
          </w:p>
        </w:tc>
        <w:tc>
          <w:tcPr>
            <w:tcW w:w="58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13"/>
                <w:sz w:val="21"/>
                <w:szCs w:val="21"/>
              </w:rPr>
              <w:t>在线游戏运营</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17" w:right="0"/>
              <w:jc w:val="left"/>
              <w:rPr>
                <w:rFonts w:ascii="宋体" w:hAnsi="宋体" w:cs="宋体" w:eastAsia="宋体" w:hint="default"/>
                <w:sz w:val="21"/>
                <w:szCs w:val="21"/>
              </w:rPr>
            </w:pPr>
            <w:r>
              <w:rPr>
                <w:rFonts w:ascii="宋体" w:hAnsi="宋体" w:cs="宋体" w:eastAsia="宋体" w:hint="default"/>
                <w:sz w:val="21"/>
                <w:szCs w:val="21"/>
              </w:rPr>
              <w:t>营业</w:t>
            </w:r>
          </w:p>
          <w:p>
            <w:pPr>
              <w:pStyle w:val="TableParagraph"/>
              <w:spacing w:line="240" w:lineRule="auto" w:before="37"/>
              <w:ind w:left="217"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92,943,710.19</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5.69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36,057,978.89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2.88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157.76</w:t>
            </w:r>
          </w:p>
        </w:tc>
        <w:tc>
          <w:tcPr>
            <w:tcW w:w="58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pacing w:val="13"/>
                <w:sz w:val="21"/>
                <w:szCs w:val="21"/>
              </w:rPr>
              <w:t>衍生产品销售</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7" w:right="0"/>
              <w:jc w:val="left"/>
              <w:rPr>
                <w:rFonts w:ascii="宋体" w:hAnsi="宋体" w:cs="宋体" w:eastAsia="宋体" w:hint="default"/>
                <w:sz w:val="21"/>
                <w:szCs w:val="21"/>
              </w:rPr>
            </w:pPr>
            <w:r>
              <w:rPr>
                <w:rFonts w:ascii="宋体" w:hAnsi="宋体" w:cs="宋体" w:eastAsia="宋体" w:hint="default"/>
                <w:sz w:val="21"/>
                <w:szCs w:val="21"/>
              </w:rPr>
              <w:t>营业</w:t>
            </w:r>
          </w:p>
          <w:p>
            <w:pPr>
              <w:pStyle w:val="TableParagraph"/>
              <w:spacing w:line="240" w:lineRule="auto" w:before="37"/>
              <w:ind w:left="217"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15,718,897.20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0.96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18,593,147.47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1.49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-15.46</w:t>
            </w:r>
          </w:p>
        </w:tc>
        <w:tc>
          <w:tcPr>
            <w:tcW w:w="58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平台运营业务</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7" w:right="0"/>
              <w:jc w:val="left"/>
              <w:rPr>
                <w:rFonts w:ascii="宋体" w:hAnsi="宋体" w:cs="宋体" w:eastAsia="宋体" w:hint="default"/>
                <w:sz w:val="21"/>
                <w:szCs w:val="21"/>
              </w:rPr>
            </w:pPr>
            <w:r>
              <w:rPr>
                <w:rFonts w:ascii="宋体" w:hAnsi="宋体" w:cs="宋体" w:eastAsia="宋体" w:hint="default"/>
                <w:sz w:val="21"/>
                <w:szCs w:val="21"/>
              </w:rPr>
              <w:t>营业</w:t>
            </w:r>
          </w:p>
          <w:p>
            <w:pPr>
              <w:pStyle w:val="TableParagraph"/>
              <w:spacing w:line="240" w:lineRule="auto" w:before="37"/>
              <w:ind w:left="217"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16,177,259.16</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0.99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15,307,665.54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1.22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5.68</w:t>
            </w:r>
          </w:p>
        </w:tc>
        <w:tc>
          <w:tcPr>
            <w:tcW w:w="5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6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562"/>
        <w:gridCol w:w="868"/>
        <w:gridCol w:w="1686"/>
        <w:gridCol w:w="979"/>
        <w:gridCol w:w="1686"/>
        <w:gridCol w:w="910"/>
        <w:gridCol w:w="1099"/>
        <w:gridCol w:w="589"/>
      </w:tblGrid>
      <w:tr>
        <w:trPr>
          <w:trHeight w:val="63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7"/>
              <w:jc w:val="center"/>
              <w:rPr>
                <w:rFonts w:ascii="宋体" w:hAnsi="宋体" w:cs="宋体" w:eastAsia="宋体" w:hint="default"/>
                <w:sz w:val="21"/>
                <w:szCs w:val="21"/>
              </w:rPr>
            </w:pPr>
            <w:r>
              <w:rPr>
                <w:rFonts w:ascii="宋体" w:hAnsi="宋体" w:cs="宋体" w:eastAsia="宋体" w:hint="default"/>
                <w:sz w:val="21"/>
                <w:szCs w:val="21"/>
              </w:rPr>
              <w:t>商品销售业务</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7" w:right="0"/>
              <w:jc w:val="left"/>
              <w:rPr>
                <w:rFonts w:ascii="宋体" w:hAnsi="宋体" w:cs="宋体" w:eastAsia="宋体" w:hint="default"/>
                <w:sz w:val="21"/>
                <w:szCs w:val="21"/>
              </w:rPr>
            </w:pPr>
            <w:r>
              <w:rPr>
                <w:rFonts w:ascii="宋体" w:hAnsi="宋体" w:cs="宋体" w:eastAsia="宋体" w:hint="default"/>
                <w:sz w:val="21"/>
                <w:szCs w:val="21"/>
              </w:rPr>
              <w:t>营业</w:t>
            </w:r>
          </w:p>
          <w:p>
            <w:pPr>
              <w:pStyle w:val="TableParagraph"/>
              <w:spacing w:line="240" w:lineRule="auto" w:before="37"/>
              <w:ind w:left="217"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4" w:right="0"/>
              <w:jc w:val="left"/>
              <w:rPr>
                <w:rFonts w:ascii="宋体" w:hAnsi="宋体" w:cs="宋体" w:eastAsia="宋体" w:hint="default"/>
                <w:sz w:val="21"/>
                <w:szCs w:val="21"/>
              </w:rPr>
            </w:pPr>
            <w:r>
              <w:rPr>
                <w:rFonts w:ascii="宋体"/>
                <w:sz w:val="21"/>
              </w:rPr>
              <w:t>341,215,725.06</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20.90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84,100,094.35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6.72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305.73</w:t>
            </w:r>
          </w:p>
        </w:tc>
        <w:tc>
          <w:tcPr>
            <w:tcW w:w="58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7" w:right="0"/>
              <w:jc w:val="left"/>
              <w:rPr>
                <w:rFonts w:ascii="宋体" w:hAnsi="宋体" w:cs="宋体" w:eastAsia="宋体" w:hint="default"/>
                <w:sz w:val="21"/>
                <w:szCs w:val="21"/>
              </w:rPr>
            </w:pPr>
            <w:r>
              <w:rPr>
                <w:rFonts w:ascii="宋体" w:hAnsi="宋体" w:cs="宋体" w:eastAsia="宋体" w:hint="default"/>
                <w:sz w:val="21"/>
                <w:szCs w:val="21"/>
              </w:rPr>
              <w:t>营业</w:t>
            </w:r>
          </w:p>
          <w:p>
            <w:pPr>
              <w:pStyle w:val="TableParagraph"/>
              <w:spacing w:line="240" w:lineRule="auto" w:before="37"/>
              <w:ind w:left="217"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4" w:right="0"/>
              <w:jc w:val="left"/>
              <w:rPr>
                <w:rFonts w:ascii="宋体" w:hAnsi="宋体" w:cs="宋体" w:eastAsia="宋体" w:hint="default"/>
                <w:sz w:val="21"/>
                <w:szCs w:val="21"/>
              </w:rPr>
            </w:pPr>
            <w:r>
              <w:rPr>
                <w:rFonts w:ascii="宋体"/>
                <w:sz w:val="21"/>
              </w:rPr>
              <w:t>287,364,375.75</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17.60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156,306,119.70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12.49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83.85</w:t>
            </w:r>
          </w:p>
        </w:tc>
        <w:tc>
          <w:tcPr>
            <w:tcW w:w="5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pStyle w:val="Heading2"/>
        <w:spacing w:line="240" w:lineRule="auto"/>
        <w:ind w:left="538" w:right="0"/>
        <w:jc w:val="left"/>
        <w:rPr>
          <w:b w:val="0"/>
          <w:bCs w:val="0"/>
        </w:rPr>
      </w:pPr>
      <w:r>
        <w:rPr>
          <w:rFonts w:ascii="宋体" w:hAnsi="宋体" w:cs="宋体" w:eastAsia="宋体" w:hint="default"/>
        </w:rPr>
        <w:t>(2)</w:t>
      </w:r>
      <w:r>
        <w:rPr>
          <w:rFonts w:ascii="宋体" w:hAnsi="宋体" w:cs="宋体" w:eastAsia="宋体" w:hint="default"/>
          <w:spacing w:val="-6"/>
        </w:rPr>
        <w:t> </w:t>
      </w:r>
      <w:r>
        <w:rPr/>
        <w:t>主要供应商情况</w:t>
      </w:r>
      <w:r>
        <w:rPr>
          <w:b w:val="0"/>
          <w:bCs w:val="0"/>
        </w:rPr>
      </w:r>
    </w:p>
    <w:p>
      <w:pPr>
        <w:pStyle w:val="BodyText"/>
        <w:spacing w:line="240" w:lineRule="auto" w:before="97"/>
        <w:ind w:left="538" w:right="0"/>
        <w:jc w:val="left"/>
        <w:rPr>
          <w:rFonts w:ascii="宋体" w:hAnsi="宋体" w:cs="宋体" w:eastAsia="宋体" w:hint="default"/>
        </w:rPr>
      </w:pPr>
      <w:r>
        <w:rPr/>
        <w:t>前五名供应商采购金额合计：</w:t>
      </w:r>
      <w:r>
        <w:rPr>
          <w:rFonts w:ascii="宋体" w:hAnsi="宋体" w:cs="宋体" w:eastAsia="宋体" w:hint="default"/>
        </w:rPr>
        <w:t>315,133,827.22</w:t>
      </w:r>
      <w:r>
        <w:rPr>
          <w:rFonts w:ascii="宋体" w:hAnsi="宋体" w:cs="宋体" w:eastAsia="宋体" w:hint="default"/>
          <w:spacing w:val="-54"/>
        </w:rPr>
        <w:t> </w:t>
      </w:r>
      <w:r>
        <w:rPr/>
        <w:t>元，占采购总额比重：</w:t>
      </w:r>
      <w:r>
        <w:rPr>
          <w:rFonts w:ascii="宋体" w:hAnsi="宋体" w:cs="宋体" w:eastAsia="宋体" w:hint="default"/>
        </w:rPr>
        <w:t>50.40%</w:t>
      </w:r>
    </w:p>
    <w:p>
      <w:pPr>
        <w:spacing w:line="240" w:lineRule="auto" w:before="8"/>
        <w:rPr>
          <w:rFonts w:ascii="宋体" w:hAnsi="宋体" w:cs="宋体" w:eastAsia="宋体" w:hint="default"/>
          <w:sz w:val="28"/>
          <w:szCs w:val="28"/>
        </w:rPr>
      </w:pPr>
    </w:p>
    <w:p>
      <w:pPr>
        <w:pStyle w:val="Heading2"/>
        <w:tabs>
          <w:tab w:pos="957" w:val="left" w:leader="none"/>
        </w:tabs>
        <w:spacing w:line="240" w:lineRule="auto"/>
        <w:ind w:left="538" w:right="0"/>
        <w:jc w:val="left"/>
        <w:rPr>
          <w:b w:val="0"/>
          <w:bCs w:val="0"/>
        </w:rPr>
      </w:pPr>
      <w:r>
        <w:rPr>
          <w:rFonts w:ascii="宋体" w:hAnsi="宋体" w:cs="宋体" w:eastAsia="宋体" w:hint="default"/>
          <w:w w:val="95"/>
        </w:rPr>
        <w:t>4</w:t>
        <w:tab/>
      </w:r>
      <w:r>
        <w:rPr/>
        <w:t>费用</w:t>
      </w:r>
      <w:r>
        <w:rPr>
          <w:b w:val="0"/>
          <w:bCs w:val="0"/>
        </w:rPr>
      </w:r>
    </w:p>
    <w:p>
      <w:pPr>
        <w:pStyle w:val="BodyText"/>
        <w:spacing w:line="240" w:lineRule="auto" w:before="97"/>
        <w:ind w:left="0" w:right="352"/>
        <w:jc w:val="right"/>
      </w:pPr>
      <w:r>
        <w:rPr/>
        <w:t>单位：元</w:t>
      </w:r>
    </w:p>
    <w:p>
      <w:pPr>
        <w:spacing w:line="240" w:lineRule="auto" w:before="13"/>
        <w:rPr>
          <w:rFonts w:ascii="宋体" w:hAnsi="宋体" w:cs="宋体" w:eastAsia="宋体" w:hint="default"/>
          <w:sz w:val="3"/>
          <w:szCs w:val="3"/>
        </w:rPr>
      </w:pPr>
    </w:p>
    <w:tbl>
      <w:tblPr>
        <w:tblW w:w="0" w:type="auto"/>
        <w:jc w:val="left"/>
        <w:tblInd w:w="425" w:type="dxa"/>
        <w:tblLayout w:type="fixed"/>
        <w:tblCellMar>
          <w:top w:w="0" w:type="dxa"/>
          <w:left w:w="0" w:type="dxa"/>
          <w:bottom w:w="0" w:type="dxa"/>
          <w:right w:w="0" w:type="dxa"/>
        </w:tblCellMar>
        <w:tblLook w:val="01E0"/>
      </w:tblPr>
      <w:tblGrid>
        <w:gridCol w:w="2262"/>
        <w:gridCol w:w="2262"/>
        <w:gridCol w:w="2262"/>
        <w:gridCol w:w="2263"/>
      </w:tblGrid>
      <w:tr>
        <w:trPr>
          <w:trHeight w:val="32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01"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42"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383,723,993.20</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311,448,178.03</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23.21</w:t>
            </w:r>
          </w:p>
        </w:tc>
      </w:tr>
      <w:tr>
        <w:trPr>
          <w:trHeight w:val="32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417,360,003.58</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294,564,351.16</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41.69</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14,270,652.42</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20,733,673.85</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-31.17</w:t>
            </w:r>
          </w:p>
        </w:tc>
      </w:tr>
    </w:tbl>
    <w:p>
      <w:pPr>
        <w:pStyle w:val="BodyText"/>
        <w:spacing w:line="260" w:lineRule="exact"/>
        <w:ind w:left="630" w:right="0"/>
        <w:jc w:val="left"/>
      </w:pPr>
      <w:r>
        <w:rPr/>
        <w:t>报告期内销售费用为</w:t>
      </w:r>
      <w:r>
        <w:rPr>
          <w:spacing w:val="-56"/>
        </w:rPr>
        <w:t> </w:t>
      </w:r>
      <w:r>
        <w:rPr>
          <w:rFonts w:ascii="宋体" w:hAnsi="宋体" w:cs="宋体" w:eastAsia="宋体" w:hint="default"/>
        </w:rPr>
        <w:t>38372.40</w:t>
      </w:r>
      <w:r>
        <w:rPr>
          <w:rFonts w:ascii="宋体" w:hAnsi="宋体" w:cs="宋体" w:eastAsia="宋体" w:hint="default"/>
          <w:spacing w:val="-55"/>
        </w:rPr>
        <w:t> </w:t>
      </w:r>
      <w:r>
        <w:rPr/>
        <w:t>万元，变动比例</w:t>
      </w:r>
      <w:r>
        <w:rPr>
          <w:spacing w:val="-56"/>
        </w:rPr>
        <w:t> </w:t>
      </w:r>
      <w:r>
        <w:rPr>
          <w:rFonts w:ascii="宋体" w:hAnsi="宋体" w:cs="宋体" w:eastAsia="宋体" w:hint="default"/>
        </w:rPr>
        <w:t>23.21%</w:t>
      </w:r>
      <w:r>
        <w:rPr/>
        <w:t>，主要系子公司合并范围变化导致增加；</w:t>
      </w:r>
    </w:p>
    <w:p>
      <w:pPr>
        <w:pStyle w:val="BodyText"/>
        <w:spacing w:line="273" w:lineRule="auto" w:before="37"/>
        <w:ind w:left="630" w:right="318"/>
        <w:jc w:val="left"/>
      </w:pPr>
      <w:r>
        <w:rPr/>
        <w:t>报告期内管理费用为</w:t>
      </w:r>
      <w:r>
        <w:rPr>
          <w:spacing w:val="-56"/>
        </w:rPr>
        <w:t> </w:t>
      </w:r>
      <w:r>
        <w:rPr>
          <w:rFonts w:ascii="宋体" w:hAnsi="宋体" w:cs="宋体" w:eastAsia="宋体" w:hint="default"/>
        </w:rPr>
        <w:t>41736.00</w:t>
      </w:r>
      <w:r>
        <w:rPr>
          <w:rFonts w:ascii="宋体" w:hAnsi="宋体" w:cs="宋体" w:eastAsia="宋体" w:hint="default"/>
          <w:spacing w:val="-55"/>
        </w:rPr>
        <w:t> </w:t>
      </w:r>
      <w:r>
        <w:rPr/>
        <w:t>万元，变动比例</w:t>
      </w:r>
      <w:r>
        <w:rPr>
          <w:spacing w:val="-56"/>
        </w:rPr>
        <w:t> </w:t>
      </w:r>
      <w:r>
        <w:rPr>
          <w:rFonts w:ascii="宋体" w:hAnsi="宋体" w:cs="宋体" w:eastAsia="宋体" w:hint="default"/>
        </w:rPr>
        <w:t>41.69%</w:t>
      </w:r>
      <w:r>
        <w:rPr/>
        <w:t>，主要系子公司合并范围变化导致增加； 报告期内财务费用为</w:t>
      </w:r>
      <w:r>
        <w:rPr>
          <w:spacing w:val="-55"/>
        </w:rPr>
        <w:t> </w:t>
      </w:r>
      <w:r>
        <w:rPr>
          <w:rFonts w:ascii="宋体" w:hAnsi="宋体" w:cs="宋体" w:eastAsia="宋体" w:hint="default"/>
        </w:rPr>
        <w:t>1427.07</w:t>
      </w:r>
      <w:r>
        <w:rPr>
          <w:rFonts w:ascii="宋体" w:hAnsi="宋体" w:cs="宋体" w:eastAsia="宋体" w:hint="default"/>
          <w:spacing w:val="-54"/>
        </w:rPr>
        <w:t> </w:t>
      </w:r>
      <w:r>
        <w:rPr/>
        <w:t>万元，变动比例</w:t>
      </w:r>
      <w:r>
        <w:rPr>
          <w:rFonts w:ascii="宋体" w:hAnsi="宋体" w:cs="宋体" w:eastAsia="宋体" w:hint="default"/>
        </w:rPr>
        <w:t>-31.17%</w:t>
      </w:r>
      <w:r>
        <w:rPr/>
        <w:t>，主要系银行借款利息减少。</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4" w:top="1120" w:bottom="1380" w:left="1260" w:right="920"/>
        </w:sectPr>
      </w:pPr>
    </w:p>
    <w:p>
      <w:pPr>
        <w:pStyle w:val="Heading2"/>
        <w:tabs>
          <w:tab w:pos="906" w:val="left" w:leader="none"/>
        </w:tabs>
        <w:spacing w:line="240" w:lineRule="auto"/>
        <w:ind w:left="538" w:right="-19"/>
        <w:jc w:val="left"/>
        <w:rPr>
          <w:b w:val="0"/>
          <w:bCs w:val="0"/>
        </w:rPr>
      </w:pPr>
      <w:r>
        <w:rPr>
          <w:rFonts w:ascii="宋体" w:hAnsi="宋体" w:cs="宋体" w:eastAsia="宋体" w:hint="default"/>
          <w:w w:val="95"/>
        </w:rPr>
        <w:t>5</w:t>
        <w:tab/>
      </w:r>
      <w:r>
        <w:rPr/>
        <w:t>研发支出</w:t>
      </w:r>
      <w:r>
        <w:rPr>
          <w:b w:val="0"/>
          <w:bCs w:val="0"/>
        </w:rPr>
      </w:r>
    </w:p>
    <w:p>
      <w:pPr>
        <w:pStyle w:val="Heading2"/>
        <w:spacing w:line="240" w:lineRule="auto" w:before="97"/>
        <w:ind w:left="538" w:right="-19"/>
        <w:jc w:val="left"/>
        <w:rPr>
          <w:b w:val="0"/>
          <w:bCs w:val="0"/>
        </w:rPr>
      </w:pPr>
      <w:r>
        <w:rPr>
          <w:rFonts w:ascii="宋体" w:hAnsi="宋体" w:cs="宋体" w:eastAsia="宋体" w:hint="default"/>
        </w:rPr>
        <w:t>(1)</w:t>
      </w:r>
      <w:r>
        <w:rPr>
          <w:rFonts w:ascii="宋体" w:hAnsi="宋体" w:cs="宋体" w:eastAsia="宋体" w:hint="default"/>
          <w:spacing w:val="54"/>
        </w:rPr>
        <w:t> </w:t>
      </w:r>
      <w:r>
        <w:rPr/>
        <w:t>研发支出情况表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240" w:lineRule="auto"/>
        <w:ind w:left="537" w:right="0"/>
        <w:jc w:val="left"/>
      </w:pPr>
      <w:r>
        <w:rPr/>
        <w:t>单位：元</w:t>
      </w:r>
    </w:p>
    <w:p>
      <w:pPr>
        <w:spacing w:after="0" w:line="240" w:lineRule="auto"/>
        <w:jc w:val="left"/>
        <w:sectPr>
          <w:type w:val="continuous"/>
          <w:pgSz w:w="11910" w:h="16840"/>
          <w:pgMar w:top="1120" w:bottom="1380" w:left="1260" w:right="920"/>
          <w:cols w:num="2" w:equalWidth="0">
            <w:col w:w="2493" w:space="5501"/>
            <w:col w:w="1736"/>
          </w:cols>
        </w:sectPr>
      </w:pPr>
    </w:p>
    <w:p>
      <w:pPr>
        <w:spacing w:line="240" w:lineRule="auto" w:before="13"/>
        <w:rPr>
          <w:rFonts w:ascii="宋体" w:hAnsi="宋体" w:cs="宋体" w:eastAsia="宋体" w:hint="default"/>
          <w:sz w:val="3"/>
          <w:szCs w:val="3"/>
        </w:rPr>
      </w:pPr>
    </w:p>
    <w:tbl>
      <w:tblPr>
        <w:tblW w:w="0" w:type="auto"/>
        <w:jc w:val="left"/>
        <w:tblInd w:w="425" w:type="dxa"/>
        <w:tblLayout w:type="fixed"/>
        <w:tblCellMar>
          <w:top w:w="0" w:type="dxa"/>
          <w:left w:w="0" w:type="dxa"/>
          <w:bottom w:w="0" w:type="dxa"/>
          <w:right w:w="0" w:type="dxa"/>
        </w:tblCellMar>
        <w:tblLook w:val="01E0"/>
      </w:tblPr>
      <w:tblGrid>
        <w:gridCol w:w="3796"/>
        <w:gridCol w:w="5254"/>
      </w:tblGrid>
      <w:tr>
        <w:trPr>
          <w:trHeight w:val="32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122,746,808.63</w:t>
            </w:r>
          </w:p>
        </w:tc>
      </w:tr>
      <w:tr>
        <w:trPr>
          <w:trHeight w:val="32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122,746,808.63</w:t>
            </w:r>
          </w:p>
        </w:tc>
      </w:tr>
      <w:tr>
        <w:trPr>
          <w:trHeight w:val="32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宋体" w:hAnsi="宋体" w:cs="宋体" w:eastAsia="宋体"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2.62</w:t>
            </w:r>
          </w:p>
        </w:tc>
      </w:tr>
      <w:tr>
        <w:trPr>
          <w:trHeight w:val="32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4.00</w:t>
            </w:r>
          </w:p>
        </w:tc>
      </w:tr>
    </w:tbl>
    <w:p>
      <w:pPr>
        <w:pStyle w:val="Heading2"/>
        <w:spacing w:line="324" w:lineRule="auto" w:before="45"/>
        <w:ind w:left="538" w:right="7842"/>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59"/>
        </w:rPr>
        <w:t> </w:t>
      </w:r>
      <w:r>
        <w:rPr/>
        <w:t>情况说明</w:t>
      </w:r>
      <w:r>
        <w:rPr>
          <w:spacing w:val="1"/>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22"/>
          <w:szCs w:val="22"/>
        </w:rPr>
      </w:pPr>
    </w:p>
    <w:p>
      <w:pPr>
        <w:pStyle w:val="Heading2"/>
        <w:tabs>
          <w:tab w:pos="957" w:val="left" w:leader="none"/>
        </w:tabs>
        <w:spacing w:line="240" w:lineRule="auto"/>
        <w:ind w:left="538" w:right="0"/>
        <w:jc w:val="left"/>
        <w:rPr>
          <w:b w:val="0"/>
          <w:bCs w:val="0"/>
        </w:rPr>
      </w:pPr>
      <w:r>
        <w:rPr>
          <w:rFonts w:ascii="宋体" w:hAnsi="宋体" w:cs="宋体" w:eastAsia="宋体" w:hint="default"/>
          <w:w w:val="95"/>
        </w:rPr>
        <w:t>6</w:t>
        <w:tab/>
      </w:r>
      <w:r>
        <w:rPr/>
        <w:t>现金流</w:t>
      </w:r>
      <w:r>
        <w:rPr>
          <w:b w:val="0"/>
          <w:bCs w:val="0"/>
        </w:rPr>
      </w:r>
    </w:p>
    <w:p>
      <w:pPr>
        <w:pStyle w:val="BodyText"/>
        <w:spacing w:line="240" w:lineRule="auto" w:before="97"/>
        <w:ind w:left="0" w:right="352"/>
        <w:jc w:val="right"/>
      </w:pPr>
      <w:r>
        <w:rPr/>
        <w:t>单位：元</w:t>
      </w:r>
    </w:p>
    <w:p>
      <w:pPr>
        <w:spacing w:line="240" w:lineRule="auto" w:before="13"/>
        <w:rPr>
          <w:rFonts w:ascii="宋体" w:hAnsi="宋体" w:cs="宋体" w:eastAsia="宋体" w:hint="default"/>
          <w:sz w:val="3"/>
          <w:szCs w:val="3"/>
        </w:rPr>
      </w:pPr>
    </w:p>
    <w:tbl>
      <w:tblPr>
        <w:tblW w:w="0" w:type="auto"/>
        <w:jc w:val="left"/>
        <w:tblInd w:w="248" w:type="dxa"/>
        <w:tblLayout w:type="fixed"/>
        <w:tblCellMar>
          <w:top w:w="0" w:type="dxa"/>
          <w:left w:w="0" w:type="dxa"/>
          <w:bottom w:w="0" w:type="dxa"/>
          <w:right w:w="0" w:type="dxa"/>
        </w:tblCellMar>
        <w:tblLook w:val="01E0"/>
      </w:tblPr>
      <w:tblGrid>
        <w:gridCol w:w="1845"/>
        <w:gridCol w:w="1792"/>
        <w:gridCol w:w="2002"/>
        <w:gridCol w:w="1451"/>
        <w:gridCol w:w="2268"/>
      </w:tblGrid>
      <w:tr>
        <w:trPr>
          <w:trHeight w:val="322"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4"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right"/>
              <w:rPr>
                <w:rFonts w:ascii="宋体" w:hAnsi="宋体" w:cs="宋体" w:eastAsia="宋体" w:hint="default"/>
                <w:sz w:val="21"/>
                <w:szCs w:val="21"/>
              </w:rPr>
            </w:pPr>
            <w:r>
              <w:rPr>
                <w:rFonts w:ascii="宋体" w:hAnsi="宋体" w:cs="宋体" w:eastAsia="宋体" w:hint="default"/>
                <w:spacing w:val="-4"/>
                <w:sz w:val="21"/>
                <w:szCs w:val="21"/>
              </w:rPr>
              <w:t>变动比例（</w:t>
            </w:r>
            <w:r>
              <w:rPr>
                <w:rFonts w:ascii="宋体" w:hAnsi="宋体" w:cs="宋体" w:eastAsia="宋体" w:hint="default"/>
                <w:spacing w:val="-4"/>
                <w:sz w:val="21"/>
                <w:szCs w:val="21"/>
              </w:rPr>
              <w:t>%</w:t>
            </w:r>
            <w:r>
              <w:rPr>
                <w:rFonts w:ascii="宋体" w:hAnsi="宋体" w:cs="宋体" w:eastAsia="宋体" w:hint="default"/>
                <w:spacing w:val="-4"/>
                <w:sz w:val="21"/>
                <w:szCs w:val="21"/>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97"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947"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75"/>
              <w:jc w:val="left"/>
              <w:rPr>
                <w:rFonts w:ascii="宋体" w:hAnsi="宋体" w:cs="宋体" w:eastAsia="宋体" w:hint="default"/>
                <w:sz w:val="21"/>
                <w:szCs w:val="21"/>
              </w:rPr>
            </w:pPr>
            <w:r>
              <w:rPr>
                <w:rFonts w:ascii="宋体" w:hAnsi="宋体" w:cs="宋体" w:eastAsia="宋体" w:hint="default"/>
                <w:spacing w:val="22"/>
                <w:sz w:val="21"/>
                <w:szCs w:val="21"/>
              </w:rPr>
              <w:t>经营活动产生的</w:t>
            </w:r>
            <w:r>
              <w:rPr>
                <w:rFonts w:ascii="宋体" w:hAnsi="宋体" w:cs="宋体" w:eastAsia="宋体" w:hint="default"/>
                <w:spacing w:val="-79"/>
                <w:sz w:val="21"/>
                <w:szCs w:val="21"/>
              </w:rPr>
              <w:t> </w:t>
            </w:r>
            <w:r>
              <w:rPr>
                <w:rFonts w:ascii="宋体" w:hAnsi="宋体" w:cs="宋体" w:eastAsia="宋体" w:hint="default"/>
                <w:sz w:val="21"/>
                <w:szCs w:val="21"/>
              </w:rPr>
              <w:t>现金流量净额</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7" w:right="0"/>
              <w:jc w:val="center"/>
              <w:rPr>
                <w:rFonts w:ascii="宋体" w:hAnsi="宋体" w:cs="宋体" w:eastAsia="宋体" w:hint="default"/>
                <w:sz w:val="21"/>
                <w:szCs w:val="21"/>
              </w:rPr>
            </w:pPr>
            <w:r>
              <w:rPr>
                <w:rFonts w:ascii="宋体"/>
                <w:sz w:val="21"/>
              </w:rPr>
              <w:t>588,656,698.85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799,581,132.69</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1"/>
                <w:szCs w:val="21"/>
              </w:rPr>
            </w:pPr>
            <w:r>
              <w:rPr>
                <w:rFonts w:ascii="宋体"/>
                <w:sz w:val="21"/>
              </w:rPr>
              <w:t>-26.38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17"/>
                <w:sz w:val="21"/>
                <w:szCs w:val="21"/>
              </w:rPr>
              <w:t>主要系本期子公司支</w:t>
            </w:r>
          </w:p>
          <w:p>
            <w:pPr>
              <w:pStyle w:val="TableParagraph"/>
              <w:spacing w:line="273" w:lineRule="auto" w:before="37"/>
              <w:ind w:left="101" w:right="104"/>
              <w:jc w:val="left"/>
              <w:rPr>
                <w:rFonts w:ascii="宋体" w:hAnsi="宋体" w:cs="宋体" w:eastAsia="宋体" w:hint="default"/>
                <w:sz w:val="21"/>
                <w:szCs w:val="21"/>
              </w:rPr>
            </w:pPr>
            <w:r>
              <w:rPr>
                <w:rFonts w:ascii="宋体" w:hAnsi="宋体" w:cs="宋体" w:eastAsia="宋体" w:hint="default"/>
                <w:spacing w:val="17"/>
                <w:sz w:val="21"/>
                <w:szCs w:val="21"/>
              </w:rPr>
              <w:t>付采购款和职工薪酬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增加</w:t>
            </w:r>
          </w:p>
        </w:tc>
      </w:tr>
      <w:tr>
        <w:trPr>
          <w:trHeight w:val="946"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75"/>
              <w:jc w:val="left"/>
              <w:rPr>
                <w:rFonts w:ascii="宋体" w:hAnsi="宋体" w:cs="宋体" w:eastAsia="宋体" w:hint="default"/>
                <w:sz w:val="21"/>
                <w:szCs w:val="21"/>
              </w:rPr>
            </w:pPr>
            <w:r>
              <w:rPr>
                <w:rFonts w:ascii="宋体" w:hAnsi="宋体" w:cs="宋体" w:eastAsia="宋体" w:hint="default"/>
                <w:spacing w:val="22"/>
                <w:sz w:val="21"/>
                <w:szCs w:val="21"/>
              </w:rPr>
              <w:t>投资活动产生的</w:t>
            </w:r>
            <w:r>
              <w:rPr>
                <w:rFonts w:ascii="宋体" w:hAnsi="宋体" w:cs="宋体" w:eastAsia="宋体" w:hint="default"/>
                <w:spacing w:val="-79"/>
                <w:sz w:val="21"/>
                <w:szCs w:val="21"/>
              </w:rPr>
              <w:t> </w:t>
            </w:r>
            <w:r>
              <w:rPr>
                <w:rFonts w:ascii="宋体" w:hAnsi="宋体" w:cs="宋体" w:eastAsia="宋体" w:hint="default"/>
                <w:sz w:val="21"/>
                <w:szCs w:val="21"/>
              </w:rPr>
              <w:t>现金流量净额</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-362,965,619.86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-2,471,465,226.44</w:t>
            </w:r>
          </w:p>
        </w:tc>
        <w:tc>
          <w:tcPr>
            <w:tcW w:w="1451"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pacing w:val="17"/>
                <w:sz w:val="21"/>
                <w:szCs w:val="21"/>
              </w:rPr>
              <w:t>主要系上期收购杭州</w:t>
            </w:r>
          </w:p>
          <w:p>
            <w:pPr>
              <w:pStyle w:val="TableParagraph"/>
              <w:spacing w:line="273" w:lineRule="auto" w:before="37"/>
              <w:ind w:left="101" w:right="104"/>
              <w:jc w:val="left"/>
              <w:rPr>
                <w:rFonts w:ascii="宋体" w:hAnsi="宋体" w:cs="宋体" w:eastAsia="宋体" w:hint="default"/>
                <w:sz w:val="21"/>
                <w:szCs w:val="21"/>
              </w:rPr>
            </w:pPr>
            <w:r>
              <w:rPr>
                <w:rFonts w:ascii="宋体" w:hAnsi="宋体" w:cs="宋体" w:eastAsia="宋体" w:hint="default"/>
                <w:spacing w:val="17"/>
                <w:sz w:val="21"/>
                <w:szCs w:val="21"/>
              </w:rPr>
              <w:t>边锋和上海浩方支付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投资款金额较大</w:t>
            </w:r>
          </w:p>
        </w:tc>
      </w:tr>
      <w:tr>
        <w:trPr>
          <w:trHeight w:val="947"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75"/>
              <w:jc w:val="left"/>
              <w:rPr>
                <w:rFonts w:ascii="宋体" w:hAnsi="宋体" w:cs="宋体" w:eastAsia="宋体" w:hint="default"/>
                <w:sz w:val="21"/>
                <w:szCs w:val="21"/>
              </w:rPr>
            </w:pPr>
            <w:r>
              <w:rPr>
                <w:rFonts w:ascii="宋体" w:hAnsi="宋体" w:cs="宋体" w:eastAsia="宋体" w:hint="default"/>
                <w:spacing w:val="22"/>
                <w:sz w:val="21"/>
                <w:szCs w:val="21"/>
              </w:rPr>
              <w:t>筹资活动产生的</w:t>
            </w:r>
            <w:r>
              <w:rPr>
                <w:rFonts w:ascii="宋体" w:hAnsi="宋体" w:cs="宋体" w:eastAsia="宋体" w:hint="default"/>
                <w:spacing w:val="-79"/>
                <w:sz w:val="21"/>
                <w:szCs w:val="21"/>
              </w:rPr>
              <w:t> </w:t>
            </w:r>
            <w:r>
              <w:rPr>
                <w:rFonts w:ascii="宋体" w:hAnsi="宋体" w:cs="宋体" w:eastAsia="宋体" w:hint="default"/>
                <w:sz w:val="21"/>
                <w:szCs w:val="21"/>
              </w:rPr>
              <w:t>现金流量净额</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-110,326,602.31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2,038,601,723.60</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-105.41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pacing w:val="17"/>
                <w:sz w:val="21"/>
                <w:szCs w:val="21"/>
              </w:rPr>
              <w:t>主要系上期非公开发</w:t>
            </w:r>
          </w:p>
          <w:p>
            <w:pPr>
              <w:pStyle w:val="TableParagraph"/>
              <w:spacing w:line="273" w:lineRule="auto" w:before="37"/>
              <w:ind w:left="101" w:right="104"/>
              <w:jc w:val="left"/>
              <w:rPr>
                <w:rFonts w:ascii="宋体" w:hAnsi="宋体" w:cs="宋体" w:eastAsia="宋体" w:hint="default"/>
                <w:sz w:val="21"/>
                <w:szCs w:val="21"/>
              </w:rPr>
            </w:pPr>
            <w:r>
              <w:rPr>
                <w:rFonts w:ascii="宋体" w:hAnsi="宋体" w:cs="宋体" w:eastAsia="宋体" w:hint="default"/>
                <w:spacing w:val="17"/>
                <w:sz w:val="21"/>
                <w:szCs w:val="21"/>
              </w:rPr>
              <w:t>行吸收投资款金额较</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大</w:t>
            </w:r>
          </w:p>
        </w:tc>
      </w:tr>
    </w:tbl>
    <w:p>
      <w:pPr>
        <w:spacing w:after="0" w:line="273" w:lineRule="auto"/>
        <w:jc w:val="left"/>
        <w:rPr>
          <w:rFonts w:ascii="宋体" w:hAnsi="宋体" w:cs="宋体" w:eastAsia="宋体" w:hint="default"/>
          <w:sz w:val="21"/>
          <w:szCs w:val="21"/>
        </w:rPr>
        <w:sectPr>
          <w:type w:val="continuous"/>
          <w:pgSz w:w="11910" w:h="16840"/>
          <w:pgMar w:top="1120" w:bottom="1380" w:left="1260" w:right="920"/>
        </w:sectPr>
      </w:pPr>
    </w:p>
    <w:p>
      <w:pPr>
        <w:spacing w:line="240" w:lineRule="auto" w:before="12"/>
        <w:rPr>
          <w:rFonts w:ascii="宋体" w:hAnsi="宋体" w:cs="宋体" w:eastAsia="宋体" w:hint="default"/>
          <w:sz w:val="26"/>
          <w:szCs w:val="26"/>
        </w:rPr>
      </w:pPr>
    </w:p>
    <w:p>
      <w:pPr>
        <w:pStyle w:val="Heading2"/>
        <w:spacing w:line="240" w:lineRule="auto"/>
        <w:ind w:left="458" w:right="0"/>
        <w:jc w:val="both"/>
        <w:rPr>
          <w:b w:val="0"/>
          <w:bCs w:val="0"/>
        </w:rPr>
      </w:pPr>
      <w:r>
        <w:rPr>
          <w:rFonts w:ascii="宋体" w:hAnsi="宋体" w:cs="宋体" w:eastAsia="宋体" w:hint="default"/>
        </w:rPr>
        <w:t>7 </w:t>
      </w:r>
      <w:r>
        <w:rPr>
          <w:rFonts w:ascii="宋体" w:hAnsi="宋体" w:cs="宋体" w:eastAsia="宋体" w:hint="default"/>
          <w:spacing w:val="102"/>
        </w:rPr>
        <w:t> </w:t>
      </w:r>
      <w:r>
        <w:rPr/>
        <w:t>其他</w:t>
      </w:r>
      <w:r>
        <w:rPr>
          <w:b w:val="0"/>
          <w:bCs w:val="0"/>
        </w:rPr>
      </w:r>
    </w:p>
    <w:p>
      <w:pPr>
        <w:pStyle w:val="Heading2"/>
        <w:spacing w:line="240" w:lineRule="auto" w:before="97"/>
        <w:ind w:left="458" w:right="0"/>
        <w:jc w:val="both"/>
        <w:rPr>
          <w:b w:val="0"/>
          <w:bCs w:val="0"/>
        </w:rPr>
      </w:pPr>
      <w:r>
        <w:rPr>
          <w:rFonts w:ascii="宋体" w:hAnsi="宋体" w:cs="宋体" w:eastAsia="宋体" w:hint="default"/>
        </w:rPr>
        <w:t>(1)</w:t>
      </w:r>
      <w:r>
        <w:rPr>
          <w:rFonts w:ascii="宋体" w:hAnsi="宋体" w:cs="宋体" w:eastAsia="宋体" w:hint="default"/>
          <w:spacing w:val="-9"/>
        </w:rPr>
        <w:t> </w:t>
      </w:r>
      <w:r>
        <w:rPr/>
        <w:t>公司利润构成或利润来源发生重大变动的详细说明</w:t>
      </w:r>
      <w:r>
        <w:rPr>
          <w:b w:val="0"/>
          <w:bCs w:val="0"/>
        </w:rPr>
      </w:r>
    </w:p>
    <w:p>
      <w:pPr>
        <w:pStyle w:val="BodyText"/>
        <w:spacing w:line="240" w:lineRule="auto" w:before="97"/>
        <w:ind w:left="878" w:right="0"/>
        <w:jc w:val="left"/>
      </w:pPr>
      <w:r>
        <w:rPr>
          <w:rFonts w:ascii="宋体" w:hAnsi="宋体" w:cs="宋体" w:eastAsia="宋体" w:hint="default"/>
          <w:spacing w:val="-10"/>
        </w:rPr>
        <w:t>1</w:t>
      </w:r>
      <w:r>
        <w:rPr>
          <w:spacing w:val="-10"/>
        </w:rPr>
        <w:t>）公司</w:t>
      </w:r>
      <w:r>
        <w:rPr>
          <w:spacing w:val="-54"/>
        </w:rPr>
        <w:t> </w:t>
      </w:r>
      <w:r>
        <w:rPr>
          <w:rFonts w:ascii="宋体" w:hAnsi="宋体" w:cs="宋体" w:eastAsia="宋体" w:hint="default"/>
        </w:rPr>
        <w:t>2013</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月完成对杭州边锋网络技术有限公司</w:t>
      </w:r>
      <w:r>
        <w:rPr>
          <w:spacing w:val="-53"/>
        </w:rPr>
        <w:t> </w:t>
      </w:r>
      <w:r>
        <w:rPr>
          <w:rFonts w:ascii="宋体" w:hAnsi="宋体" w:cs="宋体" w:eastAsia="宋体" w:hint="default"/>
        </w:rPr>
        <w:t>100%</w:t>
      </w:r>
      <w:r>
        <w:rPr/>
        <w:t>股权和上海浩方在线信息技术有</w:t>
      </w:r>
    </w:p>
    <w:p>
      <w:pPr>
        <w:pStyle w:val="BodyText"/>
        <w:spacing w:line="273" w:lineRule="auto" w:before="37"/>
        <w:ind w:left="458" w:right="518"/>
        <w:jc w:val="both"/>
      </w:pPr>
      <w:r>
        <w:rPr/>
        <w:t>限公司</w:t>
      </w:r>
      <w:r>
        <w:rPr>
          <w:spacing w:val="-53"/>
        </w:rPr>
        <w:t> </w:t>
      </w:r>
      <w:r>
        <w:rPr>
          <w:rFonts w:ascii="宋体" w:hAnsi="宋体" w:cs="宋体" w:eastAsia="宋体" w:hint="default"/>
        </w:rPr>
        <w:t>100%</w:t>
      </w:r>
      <w:r>
        <w:rPr/>
        <w:t>股权的收购，该等公司自</w:t>
      </w:r>
      <w:r>
        <w:rPr>
          <w:spacing w:val="-52"/>
        </w:rPr>
        <w:t> </w:t>
      </w: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月起纳入合并财务报表范围。本报告期业绩包含 杭州边锋网络技术有限公司和上海浩方在线信息技术有限公司的财务数据。</w:t>
      </w:r>
    </w:p>
    <w:p>
      <w:pPr>
        <w:pStyle w:val="BodyText"/>
        <w:spacing w:line="273" w:lineRule="auto" w:before="7"/>
        <w:ind w:left="458" w:right="454" w:firstLine="420"/>
        <w:jc w:val="both"/>
      </w:pPr>
      <w:r>
        <w:rPr>
          <w:rFonts w:ascii="宋体" w:hAnsi="宋体" w:cs="宋体" w:eastAsia="宋体" w:hint="default"/>
          <w:spacing w:val="-3"/>
        </w:rPr>
        <w:t>2</w:t>
      </w:r>
      <w:r>
        <w:rPr>
          <w:spacing w:val="-3"/>
        </w:rPr>
        <w:t>）本期子公司出售持有的杭州宋城旅游发展股份有限公司流通股，取得处置收益，从而导致</w:t>
      </w:r>
      <w:r>
        <w:rPr/>
        <w:t> 投资收益显著增长。</w:t>
      </w:r>
    </w:p>
    <w:p>
      <w:pPr>
        <w:spacing w:line="240" w:lineRule="auto" w:before="0"/>
        <w:rPr>
          <w:rFonts w:ascii="宋体" w:hAnsi="宋体" w:cs="宋体" w:eastAsia="宋体" w:hint="default"/>
          <w:sz w:val="29"/>
          <w:szCs w:val="29"/>
        </w:rPr>
      </w:pPr>
    </w:p>
    <w:p>
      <w:pPr>
        <w:pStyle w:val="Heading2"/>
        <w:spacing w:line="240" w:lineRule="auto" w:before="0"/>
        <w:ind w:left="458" w:right="0"/>
        <w:jc w:val="both"/>
        <w:rPr>
          <w:b w:val="0"/>
          <w:bCs w:val="0"/>
        </w:rPr>
      </w:pPr>
      <w:r>
        <w:rPr>
          <w:rFonts w:ascii="宋体" w:hAnsi="宋体" w:cs="宋体" w:eastAsia="宋体" w:hint="default"/>
        </w:rPr>
        <w:t>(2)</w:t>
      </w:r>
      <w:r>
        <w:rPr>
          <w:rFonts w:ascii="宋体" w:hAnsi="宋体" w:cs="宋体" w:eastAsia="宋体" w:hint="default"/>
          <w:spacing w:val="-10"/>
        </w:rPr>
        <w:t> </w:t>
      </w:r>
      <w:r>
        <w:rPr/>
        <w:t>公司前期各类融资、重大资产重组事项实施进度分析说明</w:t>
      </w:r>
      <w:r>
        <w:rPr>
          <w:b w:val="0"/>
          <w:bCs w:val="0"/>
        </w:rPr>
      </w:r>
    </w:p>
    <w:p>
      <w:pPr>
        <w:pStyle w:val="BodyText"/>
        <w:spacing w:line="273" w:lineRule="auto" w:before="97"/>
        <w:ind w:left="458" w:right="452" w:firstLine="420"/>
        <w:jc w:val="both"/>
        <w:rPr>
          <w:rFonts w:ascii="宋体" w:hAnsi="宋体" w:cs="宋体" w:eastAsia="宋体" w:hint="default"/>
        </w:rPr>
      </w:pPr>
      <w:r>
        <w:rPr/>
        <w:t>经中国证券监督管理委员会证监许可</w:t>
      </w:r>
      <w:r>
        <w:rPr>
          <w:rFonts w:ascii="宋体" w:hAnsi="宋体" w:cs="宋体" w:eastAsia="宋体" w:hint="default"/>
        </w:rPr>
        <w:t>[2013]178</w:t>
      </w:r>
      <w:r>
        <w:rPr>
          <w:rFonts w:ascii="宋体" w:hAnsi="宋体" w:cs="宋体" w:eastAsia="宋体" w:hint="default"/>
          <w:spacing w:val="2"/>
        </w:rPr>
        <w:t> </w:t>
      </w:r>
      <w:r>
        <w:rPr>
          <w:spacing w:val="-12"/>
        </w:rPr>
        <w:t>号文核准，公司于</w:t>
      </w:r>
      <w:r>
        <w:rPr>
          <w:spacing w:val="-51"/>
        </w:rPr>
        <w:t> </w:t>
      </w:r>
      <w:r>
        <w:rPr>
          <w:rFonts w:ascii="宋体" w:hAnsi="宋体" w:cs="宋体" w:eastAsia="宋体" w:hint="default"/>
        </w:rPr>
        <w:t>2013</w:t>
      </w:r>
      <w:r>
        <w:rPr>
          <w:rFonts w:ascii="宋体" w:hAnsi="宋体" w:cs="宋体" w:eastAsia="宋体" w:hint="default"/>
          <w:spacing w:val="-53"/>
        </w:rPr>
        <w:t> </w:t>
      </w:r>
      <w:r>
        <w:rPr/>
        <w:t>年</w:t>
      </w:r>
      <w:r>
        <w:rPr>
          <w:spacing w:val="-52"/>
        </w:rPr>
        <w:t> </w:t>
      </w:r>
      <w:r>
        <w:rPr>
          <w:rFonts w:ascii="宋体" w:hAnsi="宋体" w:cs="宋体" w:eastAsia="宋体" w:hint="default"/>
        </w:rPr>
        <w:t>4</w:t>
      </w:r>
      <w:r>
        <w:rPr>
          <w:rFonts w:ascii="宋体" w:hAnsi="宋体" w:cs="宋体" w:eastAsia="宋体" w:hint="default"/>
          <w:spacing w:val="-51"/>
        </w:rPr>
        <w:t> </w:t>
      </w:r>
      <w:r>
        <w:rPr>
          <w:spacing w:val="-1"/>
        </w:rPr>
        <w:t>月以非公开发行</w:t>
      </w:r>
      <w:r>
        <w:rPr/>
        <w:t> 方式向包括浙报传媒控股集团有限公司在内的不超过十家特定投资者合计发行</w:t>
      </w:r>
      <w:r>
        <w:rPr>
          <w:spacing w:val="-30"/>
        </w:rPr>
        <w:t> </w:t>
      </w:r>
      <w:r>
        <w:rPr>
          <w:rFonts w:ascii="宋体" w:hAnsi="宋体" w:cs="宋体" w:eastAsia="宋体" w:hint="default"/>
        </w:rPr>
        <w:t>164,410,066</w:t>
      </w:r>
      <w:r>
        <w:rPr>
          <w:rFonts w:ascii="宋体" w:hAnsi="宋体" w:cs="宋体" w:eastAsia="宋体" w:hint="default"/>
          <w:spacing w:val="-32"/>
        </w:rPr>
        <w:t> </w:t>
      </w:r>
      <w:r>
        <w:rPr/>
        <w:t>股</w:t>
      </w:r>
      <w:r>
        <w:rPr>
          <w:spacing w:val="-31"/>
        </w:rPr>
        <w:t> </w:t>
      </w:r>
      <w:r>
        <w:rPr>
          <w:rFonts w:ascii="宋体" w:hAnsi="宋体" w:cs="宋体" w:eastAsia="宋体" w:hint="default"/>
        </w:rPr>
        <w:t>A </w:t>
      </w:r>
      <w:r>
        <w:rPr>
          <w:spacing w:val="-10"/>
        </w:rPr>
        <w:t>股股份（本次发行），发行价格为每股人民币</w:t>
      </w:r>
      <w:r>
        <w:rPr>
          <w:spacing w:val="-46"/>
        </w:rPr>
        <w:t> </w:t>
      </w:r>
      <w:r>
        <w:rPr>
          <w:rFonts w:ascii="宋体" w:hAnsi="宋体" w:cs="宋体" w:eastAsia="宋体" w:hint="default"/>
        </w:rPr>
        <w:t>13.90</w:t>
      </w:r>
      <w:r>
        <w:rPr>
          <w:rFonts w:ascii="宋体" w:hAnsi="宋体" w:cs="宋体" w:eastAsia="宋体" w:hint="default"/>
          <w:spacing w:val="-46"/>
        </w:rPr>
        <w:t> </w:t>
      </w:r>
      <w:r>
        <w:rPr>
          <w:spacing w:val="-6"/>
        </w:rPr>
        <w:t>元，募集资金总额为人民币</w:t>
      </w:r>
      <w:r>
        <w:rPr>
          <w:spacing w:val="-46"/>
        </w:rPr>
        <w:t> </w:t>
      </w:r>
      <w:r>
        <w:rPr>
          <w:rFonts w:ascii="宋体" w:hAnsi="宋体" w:cs="宋体" w:eastAsia="宋体" w:hint="default"/>
        </w:rPr>
        <w:t>2,285,299,917.40</w:t>
      </w:r>
    </w:p>
    <w:p>
      <w:pPr>
        <w:pStyle w:val="BodyText"/>
        <w:spacing w:line="240" w:lineRule="auto" w:before="7"/>
        <w:ind w:left="458" w:right="0"/>
        <w:jc w:val="both"/>
        <w:rPr>
          <w:rFonts w:ascii="宋体" w:hAnsi="宋体" w:cs="宋体" w:eastAsia="宋体" w:hint="default"/>
        </w:rPr>
      </w:pPr>
      <w:r>
        <w:rPr/>
        <w:t>元，扣除发行费用后共筹得募集资金人民币</w:t>
      </w:r>
      <w:r>
        <w:rPr>
          <w:spacing w:val="-40"/>
        </w:rPr>
        <w:t> </w:t>
      </w:r>
      <w:r>
        <w:rPr>
          <w:rFonts w:ascii="宋体" w:hAnsi="宋体" w:cs="宋体" w:eastAsia="宋体" w:hint="default"/>
        </w:rPr>
        <w:t>2,261,685,507.34</w:t>
      </w:r>
      <w:r>
        <w:rPr>
          <w:rFonts w:ascii="宋体" w:hAnsi="宋体" w:cs="宋体" w:eastAsia="宋体" w:hint="default"/>
          <w:spacing w:val="-39"/>
        </w:rPr>
        <w:t> </w:t>
      </w:r>
      <w:r>
        <w:rPr/>
        <w:t>元，以上募集资金已于</w:t>
      </w:r>
      <w:r>
        <w:rPr>
          <w:spacing w:val="-40"/>
        </w:rPr>
        <w:t> </w:t>
      </w:r>
      <w:r>
        <w:rPr>
          <w:rFonts w:ascii="宋体" w:hAnsi="宋体" w:cs="宋体" w:eastAsia="宋体" w:hint="default"/>
        </w:rPr>
        <w:t>2013</w:t>
      </w:r>
      <w:r>
        <w:rPr>
          <w:rFonts w:ascii="宋体" w:hAnsi="宋体" w:cs="宋体" w:eastAsia="宋体" w:hint="default"/>
          <w:spacing w:val="-40"/>
        </w:rPr>
        <w:t> </w:t>
      </w:r>
      <w:r>
        <w:rPr/>
        <w:t>年</w:t>
      </w:r>
      <w:r>
        <w:rPr>
          <w:spacing w:val="-42"/>
        </w:rPr>
        <w:t> </w:t>
      </w:r>
      <w:r>
        <w:rPr>
          <w:rFonts w:ascii="宋体" w:hAnsi="宋体" w:cs="宋体" w:eastAsia="宋体" w:hint="default"/>
        </w:rPr>
        <w:t>4</w:t>
      </w:r>
    </w:p>
    <w:p>
      <w:pPr>
        <w:pStyle w:val="BodyText"/>
        <w:spacing w:line="273" w:lineRule="auto" w:before="37"/>
        <w:ind w:left="458" w:right="451"/>
        <w:jc w:val="both"/>
      </w:pPr>
      <w:r>
        <w:rPr/>
        <w:t>月 </w:t>
      </w:r>
      <w:r>
        <w:rPr>
          <w:rFonts w:ascii="宋体" w:hAnsi="宋体" w:cs="宋体" w:eastAsia="宋体" w:hint="default"/>
        </w:rPr>
        <w:t>17</w:t>
      </w:r>
      <w:r>
        <w:rPr>
          <w:rFonts w:ascii="宋体" w:hAnsi="宋体" w:cs="宋体" w:eastAsia="宋体" w:hint="default"/>
          <w:spacing w:val="7"/>
        </w:rPr>
        <w:t> </w:t>
      </w:r>
      <w:r>
        <w:rPr/>
        <w:t>日全部到位。以上资金已经天健会计师事务所（特殊普通合伙）出具的天健验〔</w:t>
      </w:r>
      <w:r>
        <w:rPr>
          <w:rFonts w:ascii="宋体" w:hAnsi="宋体" w:cs="宋体" w:eastAsia="宋体" w:hint="default"/>
        </w:rPr>
        <w:t>2013</w:t>
      </w:r>
      <w:r>
        <w:rPr/>
        <w:t>〕</w:t>
      </w:r>
      <w:r>
        <w:rPr>
          <w:rFonts w:ascii="宋体" w:hAnsi="宋体" w:cs="宋体" w:eastAsia="宋体" w:hint="default"/>
        </w:rPr>
        <w:t>84</w:t>
      </w:r>
      <w:r>
        <w:rPr>
          <w:rFonts w:ascii="宋体" w:hAnsi="宋体" w:cs="宋体" w:eastAsia="宋体" w:hint="default"/>
          <w:spacing w:val="1"/>
        </w:rPr>
        <w:t> </w:t>
      </w:r>
      <w:r>
        <w:rPr/>
        <w:t>号《验资报告》审验确认。</w:t>
      </w:r>
    </w:p>
    <w:p>
      <w:pPr>
        <w:pStyle w:val="BodyText"/>
        <w:spacing w:line="240" w:lineRule="auto" w:before="7"/>
        <w:ind w:left="878" w:right="0"/>
        <w:jc w:val="left"/>
      </w:pPr>
      <w:r>
        <w:rPr/>
        <w:t>公司严格按照《上海证券交易所上市公司募集资金管理办法（</w:t>
      </w:r>
      <w:r>
        <w:rPr>
          <w:rFonts w:ascii="宋体" w:hAnsi="宋体" w:cs="宋体" w:eastAsia="宋体" w:hint="default"/>
        </w:rPr>
        <w:t>2013</w:t>
      </w:r>
      <w:r>
        <w:rPr>
          <w:rFonts w:ascii="宋体" w:hAnsi="宋体" w:cs="宋体" w:eastAsia="宋体" w:hint="default"/>
          <w:spacing w:val="-32"/>
        </w:rPr>
        <w:t> </w:t>
      </w:r>
      <w:r>
        <w:rPr>
          <w:spacing w:val="-6"/>
        </w:rPr>
        <w:t>年修订）》和《浙报传媒</w:t>
      </w:r>
    </w:p>
    <w:p>
      <w:pPr>
        <w:pStyle w:val="BodyText"/>
        <w:spacing w:line="273" w:lineRule="auto" w:before="37"/>
        <w:ind w:left="458" w:right="421"/>
        <w:jc w:val="both"/>
      </w:pPr>
      <w:r>
        <w:rPr>
          <w:spacing w:val="30"/>
        </w:rPr>
        <w:t>集团股份有限公司募集资金管理办法》的相关规定使用募集资金</w:t>
      </w:r>
      <w:r>
        <w:rPr>
          <w:spacing w:val="-66"/>
        </w:rPr>
        <w:t> </w:t>
      </w:r>
      <w:r>
        <w:rPr>
          <w:rFonts w:ascii="宋体" w:hAnsi="宋体" w:cs="宋体" w:eastAsia="宋体" w:hint="default"/>
        </w:rPr>
        <w:t>,</w:t>
      </w:r>
      <w:r>
        <w:rPr>
          <w:rFonts w:ascii="宋体" w:hAnsi="宋体" w:cs="宋体" w:eastAsia="宋体" w:hint="default"/>
          <w:spacing w:val="-66"/>
        </w:rPr>
        <w:t> </w:t>
      </w:r>
      <w:r>
        <w:rPr>
          <w:spacing w:val="28"/>
        </w:rPr>
        <w:t>以前年度募集资金</w:t>
      </w:r>
      <w:r>
        <w:rPr>
          <w:spacing w:val="-95"/>
        </w:rPr>
        <w:t> </w:t>
      </w:r>
      <w:r>
        <w:rPr>
          <w:rFonts w:ascii="宋体" w:hAnsi="宋体" w:cs="宋体" w:eastAsia="宋体" w:hint="default"/>
        </w:rPr>
        <w:t>1,561,685,507.34</w:t>
      </w:r>
      <w:r>
        <w:rPr>
          <w:rFonts w:ascii="宋体" w:hAnsi="宋体" w:cs="宋体" w:eastAsia="宋体" w:hint="default"/>
          <w:spacing w:val="-60"/>
        </w:rPr>
        <w:t> </w:t>
      </w:r>
      <w:r>
        <w:rPr>
          <w:spacing w:val="-1"/>
        </w:rPr>
        <w:t>元已用于支付收购杭州边锋</w:t>
      </w:r>
      <w:r>
        <w:rPr>
          <w:spacing w:val="-59"/>
        </w:rPr>
        <w:t> </w:t>
      </w:r>
      <w:r>
        <w:rPr>
          <w:rFonts w:ascii="宋体" w:hAnsi="宋体" w:cs="宋体" w:eastAsia="宋体" w:hint="default"/>
          <w:spacing w:val="-1"/>
        </w:rPr>
        <w:t>100%</w:t>
      </w:r>
      <w:r>
        <w:rPr>
          <w:spacing w:val="-1"/>
        </w:rPr>
        <w:t>股权以及上海浩方</w:t>
      </w:r>
      <w:r>
        <w:rPr>
          <w:spacing w:val="-59"/>
        </w:rPr>
        <w:t> </w:t>
      </w:r>
      <w:r>
        <w:rPr>
          <w:rFonts w:ascii="宋体" w:hAnsi="宋体" w:cs="宋体" w:eastAsia="宋体" w:hint="default"/>
          <w:spacing w:val="-8"/>
        </w:rPr>
        <w:t>100%</w:t>
      </w:r>
      <w:r>
        <w:rPr>
          <w:spacing w:val="-8"/>
        </w:rPr>
        <w:t>股权项目。报告期内，</w:t>
      </w:r>
      <w:r>
        <w:rPr>
          <w:spacing w:val="-99"/>
        </w:rPr>
        <w:t> </w:t>
      </w:r>
      <w:r>
        <w:rPr>
          <w:spacing w:val="-99"/>
        </w:rPr>
      </w:r>
      <w:r>
        <w:rPr/>
        <w:t>剩余</w:t>
      </w:r>
      <w:r>
        <w:rPr>
          <w:spacing w:val="-52"/>
        </w:rPr>
        <w:t> </w:t>
      </w:r>
      <w:r>
        <w:rPr>
          <w:rFonts w:ascii="宋体" w:hAnsi="宋体" w:cs="宋体" w:eastAsia="宋体" w:hint="default"/>
        </w:rPr>
        <w:t>700,774,669.18</w:t>
      </w:r>
      <w:r>
        <w:rPr>
          <w:rFonts w:ascii="宋体" w:hAnsi="宋体" w:cs="宋体" w:eastAsia="宋体" w:hint="default"/>
          <w:spacing w:val="-51"/>
        </w:rPr>
        <w:t> </w:t>
      </w:r>
      <w:r>
        <w:rPr/>
        <w:t>元交易尾款（其中</w:t>
      </w:r>
      <w:r>
        <w:rPr>
          <w:spacing w:val="-52"/>
        </w:rPr>
        <w:t> </w:t>
      </w:r>
      <w:r>
        <w:rPr>
          <w:rFonts w:ascii="宋体" w:hAnsi="宋体" w:cs="宋体" w:eastAsia="宋体" w:hint="default"/>
        </w:rPr>
        <w:t>774,669.18</w:t>
      </w:r>
      <w:r>
        <w:rPr>
          <w:rFonts w:ascii="宋体" w:hAnsi="宋体" w:cs="宋体" w:eastAsia="宋体" w:hint="default"/>
          <w:spacing w:val="-52"/>
        </w:rPr>
        <w:t> </w:t>
      </w:r>
      <w:r>
        <w:rPr/>
        <w:t>元为累计收到的银行存款利息扣除银行手续 费等的净额）留存于募集资金专户。</w:t>
      </w:r>
    </w:p>
    <w:p>
      <w:pPr>
        <w:pStyle w:val="BodyText"/>
        <w:spacing w:line="273" w:lineRule="auto" w:before="7"/>
        <w:ind w:left="458" w:right="452" w:firstLine="420"/>
        <w:jc w:val="both"/>
      </w:pPr>
      <w:r>
        <w:rPr/>
        <w:t>截至</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日，募集资金余额为</w:t>
      </w:r>
      <w:r>
        <w:rPr>
          <w:spacing w:val="-52"/>
        </w:rPr>
        <w:t> </w:t>
      </w:r>
      <w:r>
        <w:rPr>
          <w:rFonts w:ascii="宋体" w:hAnsi="宋体" w:cs="宋体" w:eastAsia="宋体" w:hint="default"/>
        </w:rPr>
        <w:t>700,774,669.18</w:t>
      </w:r>
      <w:r>
        <w:rPr>
          <w:rFonts w:ascii="宋体" w:hAnsi="宋体" w:cs="宋体" w:eastAsia="宋体" w:hint="default"/>
          <w:spacing w:val="-51"/>
        </w:rPr>
        <w:t> </w:t>
      </w:r>
      <w:r>
        <w:rPr/>
        <w:t>元（包括累计收到的银行存款利 息扣除银行手续费等的净额）。</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4" w:top="1120" w:bottom="1380" w:left="1340" w:right="820"/>
        </w:sectPr>
      </w:pPr>
    </w:p>
    <w:p>
      <w:pPr>
        <w:pStyle w:val="Heading2"/>
        <w:spacing w:line="295" w:lineRule="auto"/>
        <w:ind w:left="458" w:right="-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行业、产品或地区经营情况分析</w:t>
      </w:r>
      <w:r>
        <w:rPr>
          <w:w w:val="99"/>
        </w:rPr>
        <w:t> </w:t>
      </w:r>
      <w:r>
        <w:rPr>
          <w:rFonts w:ascii="宋体" w:hAnsi="宋体" w:cs="宋体" w:eastAsia="宋体" w:hint="default"/>
        </w:rPr>
        <w:t>1</w:t>
      </w:r>
      <w:r>
        <w:rPr/>
        <w:t>、</w:t>
      </w:r>
      <w:r>
        <w:rPr>
          <w:spacing w:val="-6"/>
        </w:rPr>
        <w:t> </w:t>
      </w:r>
      <w:r>
        <w:rPr/>
        <w:t>主营业务分行业、分产品情况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403" w:val="left" w:leader="none"/>
        </w:tabs>
        <w:spacing w:line="240" w:lineRule="auto"/>
        <w:ind w:left="45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340" w:right="820"/>
          <w:cols w:num="2" w:equalWidth="0">
            <w:col w:w="3776" w:space="2959"/>
            <w:col w:w="3015"/>
          </w:cols>
        </w:sectPr>
      </w:pP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596"/>
        <w:gridCol w:w="1687"/>
        <w:gridCol w:w="1688"/>
        <w:gridCol w:w="1138"/>
        <w:gridCol w:w="1137"/>
        <w:gridCol w:w="1138"/>
        <w:gridCol w:w="1128"/>
      </w:tblGrid>
      <w:tr>
        <w:trPr>
          <w:trHeight w:val="322" w:hRule="exact"/>
        </w:trPr>
        <w:tc>
          <w:tcPr>
            <w:tcW w:w="9511"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94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3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2"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3" w:lineRule="auto" w:before="37"/>
              <w:ind w:left="195" w:right="142" w:hanging="53"/>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4"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3" w:lineRule="auto" w:before="37"/>
              <w:ind w:left="196" w:right="143" w:hanging="53"/>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63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报刊发行业务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389,148,596.79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325,576,172.77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16.34</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-7.88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-13.31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73"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5.24</w:t>
            </w:r>
          </w:p>
          <w:p>
            <w:pPr>
              <w:pStyle w:val="TableParagraph"/>
              <w:spacing w:line="240" w:lineRule="auto" w:before="37"/>
              <w:ind w:left="17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广告及网络推</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广业务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896,898,687.97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462,120,393.79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48.48</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-13.03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-4.64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3"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4.53</w:t>
            </w:r>
          </w:p>
          <w:p>
            <w:pPr>
              <w:pStyle w:val="TableParagraph"/>
              <w:spacing w:line="240" w:lineRule="auto" w:before="37"/>
              <w:ind w:left="17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印刷业务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57,076,661.53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41,519,485.06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27.26</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-5.40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3"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3.23</w:t>
            </w:r>
          </w:p>
          <w:p>
            <w:pPr>
              <w:pStyle w:val="TableParagraph"/>
              <w:spacing w:line="240" w:lineRule="auto" w:before="37"/>
              <w:ind w:left="17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无线增值服务</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62,555,978.33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50,105,170.59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19.90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26.35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29.96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73"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2.22</w:t>
            </w:r>
          </w:p>
          <w:p>
            <w:pPr>
              <w:pStyle w:val="TableParagraph"/>
              <w:spacing w:line="240" w:lineRule="auto" w:before="37"/>
              <w:ind w:left="17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在线游戏运营</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802,259,832.49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92,943,710.19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88.41</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87.85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157.76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3"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3.15</w:t>
            </w:r>
          </w:p>
          <w:p>
            <w:pPr>
              <w:pStyle w:val="TableParagraph"/>
              <w:spacing w:line="240" w:lineRule="auto" w:before="37"/>
              <w:ind w:left="17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衍生产品销售</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28,160,998.87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15,718,897.20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44.18</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-3.88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-15.46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3"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7.64</w:t>
            </w:r>
          </w:p>
          <w:p>
            <w:pPr>
              <w:pStyle w:val="TableParagraph"/>
              <w:spacing w:line="240" w:lineRule="auto" w:before="37"/>
              <w:ind w:left="173"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after="0" w:line="240" w:lineRule="auto"/>
        <w:jc w:val="left"/>
        <w:rPr>
          <w:rFonts w:ascii="宋体" w:hAnsi="宋体" w:cs="宋体" w:eastAsia="宋体" w:hint="default"/>
          <w:sz w:val="21"/>
          <w:szCs w:val="21"/>
        </w:rPr>
        <w:sectPr>
          <w:type w:val="continuous"/>
          <w:pgSz w:w="11910" w:h="16840"/>
          <w:pgMar w:top="1120" w:bottom="1380" w:left="1340" w:right="8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594" w:type="dxa"/>
        <w:tblLayout w:type="fixed"/>
        <w:tblCellMar>
          <w:top w:w="0" w:type="dxa"/>
          <w:left w:w="0" w:type="dxa"/>
          <w:bottom w:w="0" w:type="dxa"/>
          <w:right w:w="0" w:type="dxa"/>
        </w:tblCellMar>
        <w:tblLook w:val="01E0"/>
      </w:tblPr>
      <w:tblGrid>
        <w:gridCol w:w="1596"/>
        <w:gridCol w:w="1687"/>
        <w:gridCol w:w="1688"/>
        <w:gridCol w:w="1138"/>
        <w:gridCol w:w="1137"/>
        <w:gridCol w:w="1138"/>
        <w:gridCol w:w="1128"/>
      </w:tblGrid>
      <w:tr>
        <w:trPr>
          <w:trHeight w:val="6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平台运营业务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33,259,937.26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16,177,259.16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51.36</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-3.20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5.68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3"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4.09</w:t>
            </w:r>
          </w:p>
          <w:p>
            <w:pPr>
              <w:pStyle w:val="TableParagraph"/>
              <w:spacing w:line="240" w:lineRule="auto" w:before="37"/>
              <w:ind w:left="17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商品销售业务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343,043,225.55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341,215,725.06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0.53</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300.33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305.73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3"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1.32</w:t>
            </w:r>
          </w:p>
          <w:p>
            <w:pPr>
              <w:pStyle w:val="TableParagraph"/>
              <w:spacing w:line="240" w:lineRule="auto" w:before="37"/>
              <w:ind w:left="17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406,161,334.83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272,681,515.90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32.86</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86.95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93.73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3"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2.35</w:t>
            </w:r>
          </w:p>
          <w:p>
            <w:pPr>
              <w:pStyle w:val="TableParagraph"/>
              <w:spacing w:line="240" w:lineRule="auto" w:before="37"/>
              <w:ind w:left="173"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pStyle w:val="BodyText"/>
        <w:spacing w:line="260" w:lineRule="exact"/>
        <w:ind w:left="938" w:right="0"/>
        <w:jc w:val="left"/>
      </w:pPr>
      <w:r>
        <w:rPr/>
        <w:t>主营业务分行业和分产品情况的说明</w:t>
      </w:r>
    </w:p>
    <w:p>
      <w:pPr>
        <w:pStyle w:val="BodyText"/>
        <w:spacing w:line="240" w:lineRule="auto" w:before="37"/>
        <w:ind w:left="938" w:right="0"/>
        <w:jc w:val="left"/>
      </w:pPr>
      <w:r>
        <w:rPr/>
        <w:t>无</w:t>
      </w:r>
    </w:p>
    <w:p>
      <w:pPr>
        <w:spacing w:line="240" w:lineRule="auto" w:before="8"/>
        <w:rPr>
          <w:rFonts w:ascii="宋体" w:hAnsi="宋体" w:cs="宋体" w:eastAsia="宋体" w:hint="default"/>
          <w:sz w:val="28"/>
          <w:szCs w:val="28"/>
        </w:rPr>
      </w:pPr>
    </w:p>
    <w:p>
      <w:pPr>
        <w:pStyle w:val="Heading2"/>
        <w:spacing w:line="240" w:lineRule="auto"/>
        <w:ind w:left="938" w:right="0"/>
        <w:jc w:val="left"/>
        <w:rPr>
          <w:b w:val="0"/>
          <w:bCs w:val="0"/>
        </w:rPr>
      </w:pPr>
      <w:r>
        <w:rPr>
          <w:rFonts w:ascii="宋体" w:hAnsi="宋体" w:cs="宋体" w:eastAsia="宋体" w:hint="default"/>
        </w:rPr>
        <w:t>2</w:t>
      </w:r>
      <w:r>
        <w:rPr/>
        <w:t>、</w:t>
      </w:r>
      <w:r>
        <w:rPr>
          <w:spacing w:val="-6"/>
        </w:rPr>
        <w:t> </w:t>
      </w:r>
      <w:r>
        <w:rPr/>
        <w:t>主营业务分地区情况</w:t>
      </w:r>
      <w:r>
        <w:rPr>
          <w:b w:val="0"/>
          <w:bCs w:val="0"/>
        </w:rPr>
      </w:r>
    </w:p>
    <w:p>
      <w:pPr>
        <w:pStyle w:val="BodyText"/>
        <w:tabs>
          <w:tab w:pos="1049" w:val="left" w:leader="none"/>
        </w:tabs>
        <w:spacing w:line="240" w:lineRule="auto" w:before="97"/>
        <w:ind w:left="0" w:right="932"/>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825" w:type="dxa"/>
        <w:tblLayout w:type="fixed"/>
        <w:tblCellMar>
          <w:top w:w="0" w:type="dxa"/>
          <w:left w:w="0" w:type="dxa"/>
          <w:bottom w:w="0" w:type="dxa"/>
          <w:right w:w="0" w:type="dxa"/>
        </w:tblCellMar>
        <w:tblLook w:val="01E0"/>
      </w:tblPr>
      <w:tblGrid>
        <w:gridCol w:w="3016"/>
        <w:gridCol w:w="3017"/>
        <w:gridCol w:w="3016"/>
      </w:tblGrid>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3"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国内地区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2,965,217,694.27</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25.79</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国外地区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53,347,559.35</w:t>
            </w:r>
          </w:p>
        </w:tc>
        <w:tc>
          <w:tcPr>
            <w:tcW w:w="30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ind w:left="938" w:right="0"/>
        <w:jc w:val="left"/>
      </w:pPr>
      <w:r>
        <w:rPr/>
        <w:t>主营业务分地区情况的说明</w:t>
      </w:r>
    </w:p>
    <w:p>
      <w:pPr>
        <w:pStyle w:val="BodyText"/>
        <w:spacing w:line="240" w:lineRule="auto" w:before="37"/>
        <w:ind w:left="938" w:right="0"/>
        <w:jc w:val="left"/>
      </w:pPr>
      <w:r>
        <w:rPr/>
        <w:t>无</w:t>
      </w: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194" w:top="1120" w:bottom="1380" w:left="860" w:right="340"/>
        </w:sectPr>
      </w:pPr>
    </w:p>
    <w:p>
      <w:pPr>
        <w:pStyle w:val="Heading2"/>
        <w:tabs>
          <w:tab w:pos="1357" w:val="left" w:leader="none"/>
        </w:tabs>
        <w:spacing w:line="295" w:lineRule="auto"/>
        <w:ind w:left="9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资产、负债情况分析</w:t>
      </w:r>
      <w:r>
        <w:rPr>
          <w:w w:val="99"/>
        </w:rPr>
        <w:t> </w:t>
      </w:r>
      <w:r>
        <w:rPr>
          <w:rFonts w:ascii="宋体" w:hAnsi="宋体" w:cs="宋体" w:eastAsia="宋体" w:hint="default"/>
          <w:w w:val="95"/>
        </w:rPr>
        <w:t>1</w:t>
        <w:tab/>
      </w:r>
      <w:r>
        <w:rPr>
          <w:w w:val="95"/>
        </w:rPr>
        <w:t>资产负债情况分析表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spacing w:line="240" w:lineRule="auto"/>
        <w:ind w:left="917" w:right="914"/>
        <w:jc w:val="center"/>
      </w:pPr>
      <w:r>
        <w:rPr/>
        <w:t>单位：元</w:t>
      </w:r>
    </w:p>
    <w:p>
      <w:pPr>
        <w:spacing w:after="0" w:line="240" w:lineRule="auto"/>
        <w:jc w:val="center"/>
        <w:sectPr>
          <w:type w:val="continuous"/>
          <w:pgSz w:w="11910" w:h="16840"/>
          <w:pgMar w:top="1120" w:bottom="1380" w:left="860" w:right="340"/>
          <w:cols w:num="2" w:equalWidth="0">
            <w:col w:w="3255" w:space="4739"/>
            <w:col w:w="2716"/>
          </w:cols>
        </w:sectPr>
      </w:pPr>
    </w:p>
    <w:p>
      <w:pPr>
        <w:spacing w:line="240" w:lineRule="auto" w:before="13"/>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693"/>
        <w:gridCol w:w="1908"/>
        <w:gridCol w:w="1298"/>
        <w:gridCol w:w="2010"/>
        <w:gridCol w:w="944"/>
        <w:gridCol w:w="1144"/>
        <w:gridCol w:w="476"/>
      </w:tblGrid>
      <w:tr>
        <w:trPr>
          <w:trHeight w:val="1571"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73" w:lineRule="auto"/>
              <w:ind w:left="117" w:right="119"/>
              <w:jc w:val="both"/>
              <w:rPr>
                <w:rFonts w:ascii="宋体" w:hAnsi="宋体" w:cs="宋体" w:eastAsia="宋体" w:hint="default"/>
                <w:sz w:val="21"/>
                <w:szCs w:val="21"/>
              </w:rPr>
            </w:pPr>
            <w:r>
              <w:rPr>
                <w:rFonts w:ascii="宋体" w:hAnsi="宋体" w:cs="宋体" w:eastAsia="宋体" w:hint="default"/>
                <w:sz w:val="21"/>
                <w:szCs w:val="21"/>
              </w:rPr>
              <w:t>本期期末数 占总资产的 比例（</w:t>
            </w:r>
            <w:r>
              <w:rPr>
                <w:rFonts w:ascii="宋体" w:hAnsi="宋体" w:cs="宋体" w:eastAsia="宋体" w:hint="default"/>
                <w:sz w:val="21"/>
                <w:szCs w:val="21"/>
              </w:rPr>
              <w:t>%</w:t>
            </w:r>
            <w:r>
              <w:rPr>
                <w:rFonts w:ascii="宋体" w:hAnsi="宋体" w:cs="宋体" w:eastAsia="宋体" w:hint="default"/>
                <w:sz w:val="21"/>
                <w:szCs w:val="21"/>
              </w:rPr>
              <w:t>）</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74"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51" w:right="0"/>
              <w:jc w:val="both"/>
              <w:rPr>
                <w:rFonts w:ascii="宋体" w:hAnsi="宋体" w:cs="宋体" w:eastAsia="宋体" w:hint="default"/>
                <w:sz w:val="21"/>
                <w:szCs w:val="21"/>
              </w:rPr>
            </w:pPr>
            <w:r>
              <w:rPr>
                <w:rFonts w:ascii="宋体" w:hAnsi="宋体" w:cs="宋体" w:eastAsia="宋体" w:hint="default"/>
                <w:sz w:val="21"/>
                <w:szCs w:val="21"/>
              </w:rPr>
              <w:t>上期期</w:t>
            </w:r>
          </w:p>
          <w:p>
            <w:pPr>
              <w:pStyle w:val="TableParagraph"/>
              <w:spacing w:line="273" w:lineRule="auto" w:before="37"/>
              <w:ind w:left="151" w:right="151"/>
              <w:jc w:val="both"/>
              <w:rPr>
                <w:rFonts w:ascii="宋体" w:hAnsi="宋体" w:cs="宋体" w:eastAsia="宋体" w:hint="default"/>
                <w:sz w:val="21"/>
                <w:szCs w:val="21"/>
              </w:rPr>
            </w:pPr>
            <w:r>
              <w:rPr>
                <w:rFonts w:ascii="宋体" w:hAnsi="宋体" w:cs="宋体" w:eastAsia="宋体" w:hint="default"/>
                <w:sz w:val="21"/>
                <w:szCs w:val="21"/>
              </w:rPr>
              <w:t>末数占 总资产 的比例</w:t>
            </w:r>
          </w:p>
          <w:p>
            <w:pPr>
              <w:pStyle w:val="TableParagraph"/>
              <w:spacing w:line="240" w:lineRule="auto" w:before="7"/>
              <w:ind w:left="2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45"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73" w:lineRule="auto" w:before="37"/>
              <w:ind w:left="145" w:right="146"/>
              <w:jc w:val="both"/>
              <w:rPr>
                <w:rFonts w:ascii="宋体" w:hAnsi="宋体" w:cs="宋体" w:eastAsia="宋体" w:hint="default"/>
                <w:sz w:val="21"/>
                <w:szCs w:val="21"/>
              </w:rPr>
            </w:pPr>
            <w:r>
              <w:rPr>
                <w:rFonts w:ascii="宋体" w:hAnsi="宋体" w:cs="宋体" w:eastAsia="宋体" w:hint="default"/>
                <w:sz w:val="21"/>
                <w:szCs w:val="21"/>
              </w:rPr>
              <w:t>金额较上 期期末变 动比例</w:t>
            </w:r>
          </w:p>
          <w:p>
            <w:pPr>
              <w:pStyle w:val="TableParagraph"/>
              <w:spacing w:line="240" w:lineRule="auto" w:before="7"/>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27" w:right="126"/>
              <w:jc w:val="both"/>
              <w:rPr>
                <w:rFonts w:ascii="宋体" w:hAnsi="宋体" w:cs="宋体" w:eastAsia="宋体" w:hint="default"/>
                <w:sz w:val="21"/>
                <w:szCs w:val="21"/>
              </w:rPr>
            </w:pPr>
            <w:r>
              <w:rPr>
                <w:rFonts w:ascii="宋体" w:hAnsi="宋体" w:cs="宋体" w:eastAsia="宋体" w:hint="default"/>
                <w:sz w:val="21"/>
                <w:szCs w:val="21"/>
              </w:rPr>
              <w:t>情 况 说 明</w:t>
            </w:r>
          </w:p>
        </w:tc>
      </w:tr>
      <w:tr>
        <w:trPr>
          <w:trHeight w:val="32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125,913,637.86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1.78</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11,428,878.60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0.17</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1,001.71</w:t>
            </w:r>
          </w:p>
        </w:tc>
        <w:tc>
          <w:tcPr>
            <w:tcW w:w="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64,054,553.51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0.90</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40,990,679.90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0.62</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56.27</w:t>
            </w:r>
          </w:p>
        </w:tc>
        <w:tc>
          <w:tcPr>
            <w:tcW w:w="47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370,448,048.42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5.23</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255,237,903.34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3.86</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45.14</w:t>
            </w:r>
          </w:p>
        </w:tc>
        <w:tc>
          <w:tcPr>
            <w:tcW w:w="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510,629,541.10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7.21</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371,071,018.01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5.61</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37.61</w:t>
            </w:r>
          </w:p>
        </w:tc>
        <w:tc>
          <w:tcPr>
            <w:tcW w:w="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8,658,189.91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0.12</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1,636,227.47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0.02</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429.16</w:t>
            </w:r>
          </w:p>
        </w:tc>
        <w:tc>
          <w:tcPr>
            <w:tcW w:w="47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5,157,969.57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0.07</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36,965,005.77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0.56</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-86.05</w:t>
            </w:r>
          </w:p>
        </w:tc>
        <w:tc>
          <w:tcPr>
            <w:tcW w:w="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19,808,212.39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0.28</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42,388,384.16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0.64</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-53.27</w:t>
            </w:r>
          </w:p>
        </w:tc>
        <w:tc>
          <w:tcPr>
            <w:tcW w:w="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83,213,213.75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1.17</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124,825,311.19</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1.89</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-33.34</w:t>
            </w:r>
          </w:p>
        </w:tc>
        <w:tc>
          <w:tcPr>
            <w:tcW w:w="47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50,000,000.00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0.71</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37,000,000.00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0.56</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35.14</w:t>
            </w:r>
          </w:p>
        </w:tc>
        <w:tc>
          <w:tcPr>
            <w:tcW w:w="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21,194,054.60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0.30</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14,335,973.42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0.22</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47.84</w:t>
            </w:r>
          </w:p>
        </w:tc>
        <w:tc>
          <w:tcPr>
            <w:tcW w:w="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0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13,664,572.25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0.21</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-100.00</w:t>
            </w:r>
          </w:p>
        </w:tc>
        <w:tc>
          <w:tcPr>
            <w:tcW w:w="47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1,188,287,590.00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16.77</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594,143,795.00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8.98</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100.00</w:t>
            </w:r>
          </w:p>
        </w:tc>
        <w:tc>
          <w:tcPr>
            <w:tcW w:w="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-7,942.70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-0.00</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8,710,153.73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0.13</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-100.09</w:t>
            </w:r>
          </w:p>
        </w:tc>
        <w:tc>
          <w:tcPr>
            <w:tcW w:w="47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77,696,311.33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1.10</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59,503,945.06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0.90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30.57</w:t>
            </w:r>
          </w:p>
        </w:tc>
        <w:tc>
          <w:tcPr>
            <w:tcW w:w="47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ind w:left="938" w:right="0"/>
        <w:jc w:val="left"/>
      </w:pPr>
      <w:r>
        <w:rPr/>
        <w:t>应收票据：主要系子公司本期采用票据结算方式增加。</w:t>
      </w:r>
    </w:p>
    <w:p>
      <w:pPr>
        <w:pStyle w:val="BodyText"/>
        <w:spacing w:line="273" w:lineRule="auto" w:before="37"/>
        <w:ind w:left="938" w:right="4708"/>
        <w:jc w:val="left"/>
      </w:pPr>
      <w:r>
        <w:rPr/>
        <w:t>其他应收款：主要系子公司应收股权转让款的增加。 可供出售资产：主要系公司及子公司对外投资的增加。</w:t>
      </w:r>
    </w:p>
    <w:p>
      <w:pPr>
        <w:spacing w:after="0" w:line="273" w:lineRule="auto"/>
        <w:jc w:val="left"/>
        <w:sectPr>
          <w:type w:val="continuous"/>
          <w:pgSz w:w="11910" w:h="16840"/>
          <w:pgMar w:top="1120" w:bottom="1380" w:left="860" w:right="340"/>
        </w:sectPr>
      </w:pPr>
    </w:p>
    <w:p>
      <w:pPr>
        <w:spacing w:line="240" w:lineRule="auto" w:before="12"/>
        <w:rPr>
          <w:rFonts w:ascii="宋体" w:hAnsi="宋体" w:cs="宋体" w:eastAsia="宋体" w:hint="default"/>
          <w:sz w:val="26"/>
          <w:szCs w:val="26"/>
        </w:rPr>
      </w:pPr>
    </w:p>
    <w:p>
      <w:pPr>
        <w:pStyle w:val="BodyText"/>
        <w:spacing w:line="273" w:lineRule="auto" w:before="35"/>
        <w:ind w:left="138" w:right="1258"/>
        <w:jc w:val="left"/>
      </w:pPr>
      <w:r>
        <w:rPr/>
        <w:t>长期股权投资：主要系公司及子公司对外投资的增加。 在建工程：主要系子公司在建工程项目增加。 递延所得税资产：主要系子公司本期施行营改增政策，相应可抵扣暂时性差异减少。 其他非流动资产：主要系上期预付投资款结转至相应科目。 其他应付款：主要系子公司应付暂收款的减少。 一年内到期的非流动负债：主要系公司期末一年内到期的长期借款的增加。 递延收益：主要系公司及子公司与收益相关的政府补助增加。 递延所得税负债：主要系子公司本期处置可供出售金融资产。 股本：主要系公司本期资本公积转增股本。 其他综合收益：主要系子公司本期处置可供出售金融资产。 盈余公积：主要系公司净利润增加。</w:t>
      </w:r>
    </w:p>
    <w:p>
      <w:pPr>
        <w:spacing w:line="240" w:lineRule="auto" w:before="0"/>
        <w:rPr>
          <w:rFonts w:ascii="宋体" w:hAnsi="宋体" w:cs="宋体" w:eastAsia="宋体" w:hint="default"/>
          <w:sz w:val="29"/>
          <w:szCs w:val="29"/>
        </w:rPr>
      </w:pPr>
    </w:p>
    <w:p>
      <w:pPr>
        <w:tabs>
          <w:tab w:pos="557" w:val="left" w:leader="none"/>
        </w:tabs>
        <w:spacing w:line="324" w:lineRule="auto" w:before="0"/>
        <w:ind w:left="558" w:right="226" w:hanging="42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公允价值计量资产、主要资产计量属性变化相关情况说明</w:t>
      </w:r>
      <w:r>
        <w:rPr>
          <w:rFonts w:ascii="宋体" w:hAnsi="宋体" w:cs="宋体" w:eastAsia="宋体" w:hint="default"/>
          <w:b/>
          <w:bCs/>
          <w:w w:val="99"/>
          <w:sz w:val="21"/>
          <w:szCs w:val="21"/>
        </w:rPr>
        <w:t> </w:t>
      </w:r>
      <w:r>
        <w:rPr>
          <w:rFonts w:ascii="宋体" w:hAnsi="宋体" w:cs="宋体" w:eastAsia="宋体" w:hint="default"/>
          <w:sz w:val="21"/>
          <w:szCs w:val="21"/>
        </w:rPr>
        <w:t>子公司东方星空创业投资有限公司原持有杭州宋城旅游发展股份有限公司无限售条件流通股</w:t>
      </w:r>
    </w:p>
    <w:p>
      <w:pPr>
        <w:pStyle w:val="BodyText"/>
        <w:spacing w:line="239" w:lineRule="exact"/>
        <w:ind w:left="138" w:right="97"/>
        <w:jc w:val="left"/>
      </w:pPr>
      <w:r>
        <w:rPr>
          <w:rFonts w:ascii="宋体" w:hAnsi="宋体" w:cs="宋体" w:eastAsia="宋体" w:hint="default"/>
        </w:rPr>
        <w:t>390</w:t>
      </w:r>
      <w:r>
        <w:rPr>
          <w:rFonts w:ascii="宋体" w:hAnsi="宋体" w:cs="宋体" w:eastAsia="宋体" w:hint="default"/>
          <w:spacing w:val="-53"/>
        </w:rPr>
        <w:t> </w:t>
      </w:r>
      <w:r>
        <w:rPr/>
        <w:t>万股，持股比例为</w:t>
      </w:r>
      <w:r>
        <w:rPr>
          <w:spacing w:val="-54"/>
        </w:rPr>
        <w:t> </w:t>
      </w:r>
      <w:r>
        <w:rPr>
          <w:rFonts w:ascii="宋体" w:hAnsi="宋体" w:cs="宋体" w:eastAsia="宋体" w:hint="default"/>
        </w:rPr>
        <w:t>0.70%</w:t>
      </w:r>
      <w:r>
        <w:rPr/>
        <w:t>。根据子公司东方星空创业投资有限公司</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月董事会决议，</w:t>
      </w:r>
    </w:p>
    <w:p>
      <w:pPr>
        <w:pStyle w:val="BodyText"/>
        <w:spacing w:line="240" w:lineRule="auto" w:before="37"/>
        <w:ind w:left="138" w:right="97"/>
        <w:jc w:val="left"/>
      </w:pPr>
      <w:r>
        <w:rPr/>
        <w:t>本期减持杭州宋城旅游发展股份有限公司流通股</w:t>
      </w:r>
      <w:r>
        <w:rPr>
          <w:spacing w:val="-53"/>
        </w:rPr>
        <w:t> </w:t>
      </w:r>
      <w:r>
        <w:rPr>
          <w:rFonts w:ascii="宋体" w:hAnsi="宋体" w:cs="宋体" w:eastAsia="宋体" w:hint="default"/>
        </w:rPr>
        <w:t>390</w:t>
      </w:r>
      <w:r>
        <w:rPr>
          <w:rFonts w:ascii="宋体" w:hAnsi="宋体" w:cs="宋体" w:eastAsia="宋体" w:hint="default"/>
          <w:spacing w:val="-53"/>
        </w:rPr>
        <w:t> </w:t>
      </w:r>
      <w:r>
        <w:rPr/>
        <w:t>万股，取得处置收益</w:t>
      </w:r>
      <w:r>
        <w:rPr>
          <w:spacing w:val="-53"/>
        </w:rPr>
        <w:t> </w:t>
      </w:r>
      <w:r>
        <w:rPr>
          <w:rFonts w:ascii="宋体" w:hAnsi="宋体" w:cs="宋体" w:eastAsia="宋体" w:hint="default"/>
        </w:rPr>
        <w:t>61,660,956.77</w:t>
      </w:r>
      <w:r>
        <w:rPr>
          <w:rFonts w:ascii="宋体" w:hAnsi="宋体" w:cs="宋体" w:eastAsia="宋体" w:hint="default"/>
          <w:spacing w:val="-53"/>
        </w:rPr>
        <w:t> </w:t>
      </w:r>
      <w:r>
        <w:rPr/>
        <w:t>元。上</w:t>
      </w:r>
    </w:p>
    <w:p>
      <w:pPr>
        <w:pStyle w:val="BodyText"/>
        <w:spacing w:line="273" w:lineRule="auto" w:before="37"/>
        <w:ind w:left="138" w:right="201"/>
        <w:jc w:val="left"/>
      </w:pPr>
      <w:r>
        <w:rPr/>
        <w:t>述处置相应转出前期计入其他综合收益的金额</w:t>
      </w:r>
      <w:r>
        <w:rPr>
          <w:spacing w:val="-53"/>
        </w:rPr>
        <w:t> </w:t>
      </w:r>
      <w:r>
        <w:rPr>
          <w:rFonts w:ascii="宋体" w:hAnsi="宋体" w:cs="宋体" w:eastAsia="宋体" w:hint="default"/>
        </w:rPr>
        <w:t>40,993,716.75</w:t>
      </w:r>
      <w:r>
        <w:rPr>
          <w:rFonts w:ascii="宋体" w:hAnsi="宋体" w:cs="宋体" w:eastAsia="宋体" w:hint="default"/>
          <w:spacing w:val="-52"/>
        </w:rPr>
        <w:t> </w:t>
      </w:r>
      <w:r>
        <w:rPr>
          <w:spacing w:val="-12"/>
        </w:rPr>
        <w:t>元。截至</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spacing w:val="-12"/>
        </w:rPr>
        <w:t>日，子公</w:t>
      </w:r>
      <w:r>
        <w:rPr/>
        <w:t> 司东方星空创业投资有限公司不再持有杭州宋城旅游发展股份有限公司无限售条件流通股。</w:t>
      </w:r>
    </w:p>
    <w:p>
      <w:pPr>
        <w:spacing w:line="240" w:lineRule="auto" w:before="0"/>
        <w:rPr>
          <w:rFonts w:ascii="宋体" w:hAnsi="宋体" w:cs="宋体" w:eastAsia="宋体" w:hint="default"/>
          <w:sz w:val="29"/>
          <w:szCs w:val="29"/>
        </w:rPr>
      </w:pPr>
    </w:p>
    <w:p>
      <w:pPr>
        <w:spacing w:line="295" w:lineRule="auto" w:before="0"/>
        <w:ind w:left="558" w:right="203"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核心竞争力分析</w:t>
      </w:r>
      <w:r>
        <w:rPr>
          <w:rFonts w:ascii="宋体" w:hAnsi="宋体" w:cs="宋体" w:eastAsia="宋体" w:hint="default"/>
          <w:b/>
          <w:bCs/>
          <w:w w:val="99"/>
          <w:sz w:val="21"/>
          <w:szCs w:val="21"/>
        </w:rPr>
        <w:t> </w:t>
      </w:r>
      <w:r>
        <w:rPr>
          <w:rFonts w:ascii="宋体" w:hAnsi="宋体" w:cs="宋体" w:eastAsia="宋体" w:hint="default"/>
          <w:spacing w:val="-5"/>
          <w:sz w:val="21"/>
          <w:szCs w:val="21"/>
        </w:rPr>
        <w:t>作为中国报业集团中第一家媒体经营性资产整体上市的传媒集团，公司坚持“传媒控制资本，</w:t>
      </w:r>
    </w:p>
    <w:p>
      <w:pPr>
        <w:pStyle w:val="BodyText"/>
        <w:spacing w:line="273" w:lineRule="auto"/>
        <w:ind w:left="138" w:right="208"/>
        <w:jc w:val="left"/>
      </w:pPr>
      <w:r>
        <w:rPr/>
        <w:t>资本壮大传媒”的发展理念，率先确立并实施媒体融合战略，构筑有别于同行业公司的独特核心 竞争优势，这是公司未来保持持续增长的强大动力。</w:t>
      </w:r>
    </w:p>
    <w:p>
      <w:pPr>
        <w:pStyle w:val="BodyText"/>
        <w:spacing w:line="273" w:lineRule="auto" w:before="7"/>
        <w:ind w:left="558" w:right="208"/>
        <w:jc w:val="left"/>
      </w:pPr>
      <w:r>
        <w:rPr>
          <w:rFonts w:ascii="宋体" w:hAnsi="宋体" w:cs="宋体" w:eastAsia="宋体" w:hint="default"/>
        </w:rPr>
        <w:t>1</w:t>
      </w:r>
      <w:r>
        <w:rPr/>
        <w:t>、政策机遇优势 报告期内，中央提出了推动传统媒体和新兴媒体融合发展的重大战略部署，这是公司自上市</w:t>
      </w:r>
    </w:p>
    <w:p>
      <w:pPr>
        <w:pStyle w:val="BodyText"/>
        <w:spacing w:line="273" w:lineRule="auto" w:before="7"/>
        <w:ind w:left="138" w:right="97"/>
        <w:jc w:val="left"/>
      </w:pPr>
      <w:r>
        <w:rPr/>
        <w:t>以来遇到的最直接、最好的战略机遇，蕴含着巨大的政策、行业和产业机会。中央推动传统媒体 和新兴媒体在内容、渠道、平台、经营、管理等方面的深度融合，已经并将给传媒行业带来持续 的政策优惠和支持。中央对文化产业和传媒领域的扶持力度也在逐年增加。作为地方强势传媒集 团，公司一直以先发优势走在同行前列，在战略规划、经济实力、产业布局、体制架构、团队建 </w:t>
      </w:r>
      <w:r>
        <w:rPr>
          <w:spacing w:val="-3"/>
        </w:rPr>
        <w:t>设等方面初步具备了转型为新型媒体集团的良好基础，在同行业中更有条件承接和把握政策机遇，</w:t>
      </w:r>
      <w:r>
        <w:rPr>
          <w:spacing w:val="-69"/>
        </w:rPr>
        <w:t> </w:t>
      </w:r>
      <w:r>
        <w:rPr>
          <w:spacing w:val="-69"/>
        </w:rPr>
      </w:r>
      <w:r>
        <w:rPr/>
        <w:t>有效整合市场和产业机会，加快建设拥有强大实力和传播力、公信力、影响力的新型媒体集团。</w:t>
      </w:r>
    </w:p>
    <w:p>
      <w:pPr>
        <w:pStyle w:val="BodyText"/>
        <w:spacing w:line="273" w:lineRule="auto" w:before="7"/>
        <w:ind w:left="558" w:right="208"/>
        <w:jc w:val="left"/>
      </w:pPr>
      <w:r>
        <w:rPr>
          <w:rFonts w:ascii="宋体" w:hAnsi="宋体" w:cs="宋体" w:eastAsia="宋体" w:hint="default"/>
        </w:rPr>
        <w:t>2</w:t>
      </w:r>
      <w:r>
        <w:rPr/>
        <w:t>、主流媒体和融合发展优势 公司负责运营的《浙江日报》、《钱江晚报》、浙江在线、《浙商》杂志、县市报等均属于</w:t>
      </w:r>
    </w:p>
    <w:p>
      <w:pPr>
        <w:pStyle w:val="BodyText"/>
        <w:spacing w:line="273" w:lineRule="auto" w:before="7"/>
        <w:ind w:left="138" w:right="209"/>
        <w:jc w:val="left"/>
      </w:pPr>
      <w:r>
        <w:rPr/>
        <w:t>区域性强势媒体或处于独家垄断地位，读者超过</w:t>
      </w:r>
      <w:r>
        <w:rPr>
          <w:spacing w:val="-53"/>
        </w:rPr>
        <w:t> </w:t>
      </w:r>
      <w:r>
        <w:rPr>
          <w:rFonts w:ascii="宋体" w:hAnsi="宋体" w:cs="宋体" w:eastAsia="宋体" w:hint="default"/>
        </w:rPr>
        <w:t>600</w:t>
      </w:r>
      <w:r>
        <w:rPr>
          <w:rFonts w:ascii="宋体" w:hAnsi="宋体" w:cs="宋体" w:eastAsia="宋体" w:hint="default"/>
          <w:spacing w:val="-53"/>
        </w:rPr>
        <w:t> </w:t>
      </w:r>
      <w:r>
        <w:rPr/>
        <w:t>万，媒体数量和产业规模均居全国报业集团 前列。</w:t>
      </w:r>
    </w:p>
    <w:p>
      <w:pPr>
        <w:pStyle w:val="BodyText"/>
        <w:spacing w:line="273" w:lineRule="auto" w:before="7"/>
        <w:ind w:left="138" w:right="211" w:firstLine="420"/>
        <w:jc w:val="both"/>
      </w:pPr>
      <w:r>
        <w:rPr/>
        <w:t>旗下《浙江日报》在全国党报经营中名列前茅，广告利润列全国省级党报第一，发行量位列 全国省级党报前三甲，省级党报千人拥有量全国第一；《钱江晚报》是浙江省及杭州市发行量最 </w:t>
      </w:r>
      <w:r>
        <w:rPr>
          <w:spacing w:val="-6"/>
        </w:rPr>
        <w:t>大、广告收入最多、阅读率最高、影响力最大的都市类报纸，连续八年蝉联世界报业发行</w:t>
      </w:r>
      <w:r>
        <w:rPr>
          <w:spacing w:val="-37"/>
        </w:rPr>
        <w:t> </w:t>
      </w:r>
      <w:r>
        <w:rPr>
          <w:rFonts w:ascii="宋体" w:hAnsi="宋体" w:cs="宋体" w:eastAsia="宋体" w:hint="default"/>
        </w:rPr>
        <w:t>100</w:t>
      </w:r>
      <w:r>
        <w:rPr>
          <w:rFonts w:ascii="宋体" w:hAnsi="宋体" w:cs="宋体" w:eastAsia="宋体" w:hint="default"/>
          <w:spacing w:val="-37"/>
        </w:rPr>
        <w:t> </w:t>
      </w:r>
      <w:r>
        <w:rPr/>
        <w:t>强，</w:t>
      </w:r>
      <w:r>
        <w:rPr>
          <w:spacing w:val="-103"/>
        </w:rPr>
        <w:t> </w:t>
      </w:r>
      <w:r>
        <w:rPr/>
        <w:t>晚报都市类报纸竞争力全国第二。《钱江晚报》微信传播力排名全国第二，报纸移动传播力在全 国百强榜中排名第十三位。</w:t>
      </w:r>
    </w:p>
    <w:p>
      <w:pPr>
        <w:pStyle w:val="BodyText"/>
        <w:spacing w:line="273" w:lineRule="auto" w:before="7"/>
        <w:ind w:left="138" w:right="208" w:firstLine="420"/>
        <w:jc w:val="left"/>
      </w:pPr>
      <w:r>
        <w:rPr/>
        <w:t>公司率先确立了建设互联网枢纽型传媒集团的战略目标，先行推进传统媒体和新兴媒体的融 合发展，全力支持、加快建设以浙江新闻</w:t>
      </w:r>
      <w:r>
        <w:rPr>
          <w:spacing w:val="-53"/>
        </w:rPr>
        <w:t> </w:t>
      </w:r>
      <w:r>
        <w:rPr>
          <w:rFonts w:ascii="宋体" w:hAnsi="宋体" w:cs="宋体" w:eastAsia="宋体" w:hint="default"/>
        </w:rPr>
        <w:t>APP</w:t>
      </w:r>
      <w:r>
        <w:rPr/>
        <w:t>、浙江手机报、浙江在线、浙江视界移动视频</w:t>
      </w:r>
      <w:r>
        <w:rPr>
          <w:spacing w:val="-53"/>
        </w:rPr>
        <w:t> </w:t>
      </w:r>
      <w:r>
        <w:rPr>
          <w:rFonts w:ascii="宋体" w:hAnsi="宋体" w:cs="宋体" w:eastAsia="宋体" w:hint="default"/>
        </w:rPr>
        <w:t>APP </w:t>
      </w:r>
      <w:r>
        <w:rPr/>
        <w:t>为核心的新媒体矩阵，加强内部体制机制融合，开展内部孵化创新，走在了全国报业前列。</w:t>
      </w:r>
    </w:p>
    <w:p>
      <w:pPr>
        <w:spacing w:after="0" w:line="273" w:lineRule="auto"/>
        <w:jc w:val="left"/>
        <w:sectPr>
          <w:pgSz w:w="11910" w:h="16840"/>
          <w:pgMar w:header="0" w:footer="1194" w:top="1120" w:bottom="1380" w:left="1660" w:right="1060"/>
        </w:sectPr>
      </w:pPr>
    </w:p>
    <w:p>
      <w:pPr>
        <w:spacing w:line="240" w:lineRule="auto" w:before="12"/>
        <w:rPr>
          <w:rFonts w:ascii="宋体" w:hAnsi="宋体" w:cs="宋体" w:eastAsia="宋体" w:hint="default"/>
          <w:sz w:val="26"/>
          <w:szCs w:val="26"/>
        </w:rPr>
      </w:pPr>
    </w:p>
    <w:p>
      <w:pPr>
        <w:pStyle w:val="BodyText"/>
        <w:spacing w:line="240" w:lineRule="auto" w:before="35"/>
        <w:ind w:left="638" w:right="115"/>
        <w:jc w:val="left"/>
      </w:pPr>
      <w:r>
        <w:rPr>
          <w:rFonts w:ascii="宋体" w:hAnsi="宋体" w:cs="宋体" w:eastAsia="宋体" w:hint="default"/>
        </w:rPr>
        <w:t>3</w:t>
      </w:r>
      <w:r>
        <w:rPr/>
        <w:t>、品牌公信力优势</w:t>
      </w:r>
    </w:p>
    <w:p>
      <w:pPr>
        <w:pStyle w:val="BodyText"/>
        <w:spacing w:line="273" w:lineRule="auto" w:before="37"/>
        <w:ind w:right="232" w:firstLine="420"/>
        <w:jc w:val="both"/>
      </w:pPr>
      <w:r>
        <w:rPr/>
        <w:t>《浙江日报》是中共浙江省委机关报，以不可替代的权威性、公信力和影响力成为浙江省第 </w:t>
      </w:r>
      <w:r>
        <w:rPr>
          <w:spacing w:val="-15"/>
        </w:rPr>
        <w:t>一主流媒体。《浙江日报》已经连续</w:t>
      </w:r>
      <w:r>
        <w:rPr>
          <w:spacing w:val="-48"/>
        </w:rPr>
        <w:t> </w:t>
      </w:r>
      <w:r>
        <w:rPr>
          <w:rFonts w:ascii="宋体" w:hAnsi="宋体" w:cs="宋体" w:eastAsia="宋体" w:hint="default"/>
        </w:rPr>
        <w:t>6</w:t>
      </w:r>
      <w:r>
        <w:rPr>
          <w:rFonts w:ascii="宋体" w:hAnsi="宋体" w:cs="宋体" w:eastAsia="宋体" w:hint="default"/>
          <w:spacing w:val="-49"/>
        </w:rPr>
        <w:t> </w:t>
      </w:r>
      <w:r>
        <w:rPr/>
        <w:t>年入选中国</w:t>
      </w:r>
      <w:r>
        <w:rPr>
          <w:spacing w:val="-49"/>
        </w:rPr>
        <w:t> </w:t>
      </w:r>
      <w:r>
        <w:rPr>
          <w:rFonts w:ascii="宋体" w:hAnsi="宋体" w:cs="宋体" w:eastAsia="宋体" w:hint="default"/>
        </w:rPr>
        <w:t>500</w:t>
      </w:r>
      <w:r>
        <w:rPr>
          <w:rFonts w:ascii="宋体" w:hAnsi="宋体" w:cs="宋体" w:eastAsia="宋体" w:hint="default"/>
          <w:spacing w:val="-48"/>
        </w:rPr>
        <w:t> </w:t>
      </w:r>
      <w:r>
        <w:rPr>
          <w:spacing w:val="-6"/>
        </w:rPr>
        <w:t>最具价值品牌排行榜，品牌价值近</w:t>
      </w:r>
      <w:r>
        <w:rPr>
          <w:spacing w:val="-48"/>
        </w:rPr>
        <w:t> </w:t>
      </w:r>
      <w:r>
        <w:rPr>
          <w:rFonts w:ascii="宋体" w:hAnsi="宋体" w:cs="宋体" w:eastAsia="宋体" w:hint="default"/>
          <w:spacing w:val="-1"/>
        </w:rPr>
        <w:t>70</w:t>
      </w:r>
      <w:r>
        <w:rPr>
          <w:rFonts w:ascii="宋体" w:hAnsi="宋体" w:cs="宋体" w:eastAsia="宋体" w:hint="default"/>
          <w:spacing w:val="-48"/>
        </w:rPr>
        <w:t> </w:t>
      </w:r>
      <w:r>
        <w:rPr/>
        <w:t>亿元；</w:t>
      </w:r>
    </w:p>
    <w:p>
      <w:pPr>
        <w:pStyle w:val="BodyText"/>
        <w:spacing w:line="240" w:lineRule="auto" w:before="7"/>
        <w:ind w:right="0"/>
        <w:jc w:val="both"/>
      </w:pPr>
      <w:r>
        <w:rPr/>
        <w:t>《钱江晚报》八度荣膺亚洲品牌</w:t>
      </w:r>
      <w:r>
        <w:rPr>
          <w:spacing w:val="-54"/>
        </w:rPr>
        <w:t> </w:t>
      </w:r>
      <w:r>
        <w:rPr>
          <w:rFonts w:ascii="宋体" w:hAnsi="宋体" w:cs="宋体" w:eastAsia="宋体" w:hint="default"/>
        </w:rPr>
        <w:t>500</w:t>
      </w:r>
      <w:r>
        <w:rPr>
          <w:rFonts w:ascii="宋体" w:hAnsi="宋体" w:cs="宋体" w:eastAsia="宋体" w:hint="default"/>
          <w:spacing w:val="-53"/>
        </w:rPr>
        <w:t> </w:t>
      </w:r>
      <w:r>
        <w:rPr/>
        <w:t>强，十一度入选中国</w:t>
      </w:r>
      <w:r>
        <w:rPr>
          <w:spacing w:val="-54"/>
        </w:rPr>
        <w:t> </w:t>
      </w:r>
      <w:r>
        <w:rPr>
          <w:rFonts w:ascii="宋体" w:hAnsi="宋体" w:cs="宋体" w:eastAsia="宋体" w:hint="default"/>
        </w:rPr>
        <w:t>500</w:t>
      </w:r>
      <w:r>
        <w:rPr>
          <w:rFonts w:ascii="宋体" w:hAnsi="宋体" w:cs="宋体" w:eastAsia="宋体" w:hint="default"/>
          <w:spacing w:val="-53"/>
        </w:rPr>
        <w:t> </w:t>
      </w:r>
      <w:r>
        <w:rPr/>
        <w:t>最具价值品牌，世界品牌实验室评</w:t>
      </w:r>
    </w:p>
    <w:p>
      <w:pPr>
        <w:pStyle w:val="BodyText"/>
        <w:spacing w:line="240" w:lineRule="auto" w:before="37"/>
        <w:ind w:right="0"/>
        <w:jc w:val="both"/>
      </w:pPr>
      <w:r>
        <w:rPr/>
        <w:t>估的品牌价值高达</w:t>
      </w:r>
      <w:r>
        <w:rPr>
          <w:spacing w:val="-54"/>
        </w:rPr>
        <w:t> </w:t>
      </w:r>
      <w:r>
        <w:rPr>
          <w:rFonts w:ascii="宋体" w:hAnsi="宋体" w:cs="宋体" w:eastAsia="宋体" w:hint="default"/>
        </w:rPr>
        <w:t>81.96</w:t>
      </w:r>
      <w:r>
        <w:rPr>
          <w:rFonts w:ascii="宋体" w:hAnsi="宋体" w:cs="宋体" w:eastAsia="宋体" w:hint="default"/>
          <w:spacing w:val="-53"/>
        </w:rPr>
        <w:t> </w:t>
      </w:r>
      <w:r>
        <w:rPr/>
        <w:t>亿元，居浙江省媒体第一位。</w:t>
      </w:r>
    </w:p>
    <w:p>
      <w:pPr>
        <w:pStyle w:val="BodyText"/>
        <w:spacing w:line="273" w:lineRule="auto" w:before="37"/>
        <w:ind w:right="246" w:firstLine="420"/>
        <w:jc w:val="both"/>
      </w:pPr>
      <w:r>
        <w:rPr/>
        <w:t>公司入选上证公司治理板块，入选上证</w:t>
      </w:r>
      <w:r>
        <w:rPr>
          <w:spacing w:val="-53"/>
        </w:rPr>
        <w:t> </w:t>
      </w:r>
      <w:r>
        <w:rPr>
          <w:rFonts w:ascii="宋体" w:hAnsi="宋体" w:cs="宋体" w:eastAsia="宋体" w:hint="default"/>
        </w:rPr>
        <w:t>180</w:t>
      </w:r>
      <w:r>
        <w:rPr>
          <w:rFonts w:ascii="宋体" w:hAnsi="宋体" w:cs="宋体" w:eastAsia="宋体" w:hint="default"/>
          <w:spacing w:val="-53"/>
        </w:rPr>
        <w:t> </w:t>
      </w:r>
      <w:r>
        <w:rPr/>
        <w:t>指数及沪深</w:t>
      </w:r>
      <w:r>
        <w:rPr>
          <w:spacing w:val="-2"/>
        </w:rPr>
        <w:t> </w:t>
      </w:r>
      <w:r>
        <w:rPr>
          <w:rFonts w:ascii="宋体" w:hAnsi="宋体" w:cs="宋体" w:eastAsia="宋体" w:hint="default"/>
        </w:rPr>
        <w:t>300</w:t>
      </w:r>
      <w:r>
        <w:rPr>
          <w:rFonts w:ascii="宋体" w:hAnsi="宋体" w:cs="宋体" w:eastAsia="宋体" w:hint="default"/>
          <w:spacing w:val="-1"/>
        </w:rPr>
        <w:t> </w:t>
      </w:r>
      <w:r>
        <w:rPr/>
        <w:t>指数样本股，并被评选为</w:t>
      </w:r>
      <w:r>
        <w:rPr>
          <w:spacing w:val="-53"/>
        </w:rPr>
        <w:t> </w:t>
      </w:r>
      <w:r>
        <w:rPr>
          <w:rFonts w:ascii="宋体" w:hAnsi="宋体" w:cs="宋体" w:eastAsia="宋体" w:hint="default"/>
        </w:rPr>
        <w:t>2014 </w:t>
      </w:r>
      <w:r>
        <w:rPr/>
        <w:t>年度最受投资者尊重的百强上市公司，充分体现了监管机构与资本市场对公司治理工作的高度肯 定，有力提升了公司作为优秀公众公司的良好形象，对公司市值稳步提升也产生积极影响。</w:t>
      </w:r>
    </w:p>
    <w:p>
      <w:pPr>
        <w:pStyle w:val="BodyText"/>
        <w:spacing w:line="273" w:lineRule="auto" w:before="7"/>
        <w:ind w:left="638" w:right="228"/>
        <w:jc w:val="left"/>
      </w:pPr>
      <w:r>
        <w:rPr>
          <w:rFonts w:ascii="宋体" w:hAnsi="宋体" w:cs="宋体" w:eastAsia="宋体" w:hint="default"/>
        </w:rPr>
        <w:t>4</w:t>
      </w:r>
      <w:r>
        <w:rPr/>
        <w:t>、政府资源及公共关系优势 作为国有文化传媒企业，公司拥有良好的政府资源和公共关系资源优势。长期以来，得到中</w:t>
      </w:r>
    </w:p>
    <w:p>
      <w:pPr>
        <w:pStyle w:val="BodyText"/>
        <w:spacing w:line="273" w:lineRule="auto" w:before="7"/>
        <w:ind w:right="246"/>
        <w:jc w:val="both"/>
        <w:rPr>
          <w:rFonts w:ascii="宋体" w:hAnsi="宋体" w:cs="宋体" w:eastAsia="宋体" w:hint="default"/>
        </w:rPr>
      </w:pPr>
      <w:r>
        <w:rPr/>
        <w:t>央、省、市、区（县、市）各级政府的高度重视和大力支持，在文化体制改革中得以享受优惠政 策，并进行新的体制、机制的试点和改革。报告期内，公司并购边锋项目获中央财政补助</w:t>
      </w:r>
      <w:r>
        <w:rPr>
          <w:spacing w:val="-52"/>
        </w:rPr>
        <w:t> </w:t>
      </w:r>
      <w:r>
        <w:rPr>
          <w:rFonts w:ascii="宋体" w:hAnsi="宋体" w:cs="宋体" w:eastAsia="宋体" w:hint="default"/>
        </w:rPr>
        <w:t>1500</w:t>
      </w:r>
    </w:p>
    <w:p>
      <w:pPr>
        <w:pStyle w:val="BodyText"/>
        <w:spacing w:line="273" w:lineRule="auto" w:before="7"/>
        <w:ind w:right="233"/>
        <w:jc w:val="both"/>
      </w:pPr>
      <w:r>
        <w:rPr>
          <w:spacing w:val="-3"/>
        </w:rPr>
        <w:t>万元，公司及所属全资、控股公司获省级扶持资金</w:t>
      </w:r>
      <w:r>
        <w:rPr>
          <w:spacing w:val="-41"/>
        </w:rPr>
        <w:t> </w:t>
      </w:r>
      <w:r>
        <w:rPr>
          <w:rFonts w:ascii="宋体" w:hAnsi="宋体" w:cs="宋体" w:eastAsia="宋体" w:hint="default"/>
        </w:rPr>
        <w:t>1600</w:t>
      </w:r>
      <w:r>
        <w:rPr>
          <w:rFonts w:ascii="宋体" w:hAnsi="宋体" w:cs="宋体" w:eastAsia="宋体" w:hint="default"/>
          <w:spacing w:val="-41"/>
        </w:rPr>
        <w:t> </w:t>
      </w:r>
      <w:r>
        <w:rPr>
          <w:spacing w:val="-3"/>
        </w:rPr>
        <w:t>万元。公司成功嫁接社会优势资源，与多</w:t>
      </w:r>
      <w:r>
        <w:rPr>
          <w:spacing w:val="-103"/>
        </w:rPr>
        <w:t> </w:t>
      </w:r>
      <w:r>
        <w:rPr>
          <w:spacing w:val="-103"/>
        </w:rPr>
      </w:r>
      <w:r>
        <w:rPr/>
        <w:t>个领域的大型核心企业建立长期的战略合作关系，为传统媒体向各领域的转型拓展，打下坚实的 基础。</w:t>
      </w:r>
    </w:p>
    <w:p>
      <w:pPr>
        <w:pStyle w:val="BodyText"/>
        <w:spacing w:line="273" w:lineRule="auto" w:before="7"/>
        <w:ind w:left="638" w:right="228"/>
        <w:jc w:val="left"/>
      </w:pPr>
      <w:r>
        <w:rPr>
          <w:rFonts w:ascii="宋体" w:hAnsi="宋体" w:cs="宋体" w:eastAsia="宋体" w:hint="default"/>
        </w:rPr>
        <w:t>5</w:t>
      </w:r>
      <w:r>
        <w:rPr/>
        <w:t>、持续创新能力优势 公司承继了浙报集团的持续改革创新基因，在全面市场分析和产业研究的基础上，实施了对</w:t>
      </w:r>
    </w:p>
    <w:p>
      <w:pPr>
        <w:pStyle w:val="BodyText"/>
        <w:spacing w:line="273" w:lineRule="auto" w:before="7"/>
        <w:ind w:right="246"/>
        <w:jc w:val="both"/>
      </w:pPr>
      <w:r>
        <w:rPr/>
        <w:t>杭州边锋和上海浩方的跨媒体、跨业态收购，以快速切入新媒体领域，整合主流媒体集团的内容 优势和杭州边锋、上海浩方新媒体平台优势，以及双方在用户、渠道、广告客户等方面的资源优 势，通过协同效应，实现公司由传统媒体经营向跨媒体、跨业态经营的快速转型和跨越式发展。 根据发展形势和实际情况变化，围绕战略目标，进一步清晰了发展新闻传媒、数字娱乐、智慧服 务和文化产业投资“3+1”平台策略，坚定不移走融合发展之路，积极探索“新闻</w:t>
      </w:r>
      <w:r>
        <w:rPr>
          <w:rFonts w:ascii="宋体" w:hAnsi="宋体" w:cs="宋体" w:eastAsia="宋体" w:hint="default"/>
        </w:rPr>
        <w:t>+</w:t>
      </w:r>
      <w:r>
        <w:rPr/>
        <w:t>服务”的新商 业模式。</w:t>
      </w:r>
    </w:p>
    <w:p>
      <w:pPr>
        <w:pStyle w:val="BodyText"/>
        <w:spacing w:line="273" w:lineRule="auto" w:before="7"/>
        <w:ind w:right="245" w:firstLine="420"/>
        <w:jc w:val="both"/>
      </w:pPr>
      <w:r>
        <w:rPr/>
        <w:t>公司在国内主流媒体集团中率先组建数据库业务部，快速集聚优秀人才，大规模投入建设用 户数据库和呼叫中心，技术研发力量不断壮大，目前已拥有包括边锋团队在内的</w:t>
      </w:r>
      <w:r>
        <w:rPr>
          <w:spacing w:val="-53"/>
        </w:rPr>
        <w:t> </w:t>
      </w:r>
      <w:r>
        <w:rPr>
          <w:rFonts w:ascii="宋体" w:hAnsi="宋体" w:cs="宋体" w:eastAsia="宋体" w:hint="default"/>
        </w:rPr>
        <w:t>500</w:t>
      </w:r>
      <w:r>
        <w:rPr>
          <w:rFonts w:ascii="宋体" w:hAnsi="宋体" w:cs="宋体" w:eastAsia="宋体" w:hint="default"/>
          <w:spacing w:val="-53"/>
        </w:rPr>
        <w:t> </w:t>
      </w:r>
      <w:r>
        <w:rPr/>
        <w:t>余名互联网 专业技术人员，为公司的持续创新提供支撑。</w:t>
      </w:r>
    </w:p>
    <w:p>
      <w:pPr>
        <w:pStyle w:val="BodyText"/>
        <w:spacing w:line="240" w:lineRule="auto" w:before="7"/>
        <w:ind w:left="638" w:right="115"/>
        <w:jc w:val="left"/>
      </w:pPr>
      <w:r>
        <w:rPr>
          <w:rFonts w:ascii="宋体" w:hAnsi="宋体" w:cs="宋体" w:eastAsia="宋体" w:hint="default"/>
        </w:rPr>
        <w:t>6</w:t>
      </w:r>
      <w:r>
        <w:rPr/>
        <w:t>、用户平台优势</w:t>
      </w:r>
    </w:p>
    <w:p>
      <w:pPr>
        <w:pStyle w:val="BodyText"/>
        <w:spacing w:line="273" w:lineRule="auto" w:before="37"/>
        <w:ind w:right="232" w:firstLine="420"/>
        <w:jc w:val="both"/>
      </w:pPr>
      <w:r>
        <w:rPr/>
        <w:t>公司拥有</w:t>
      </w:r>
      <w:r>
        <w:rPr>
          <w:spacing w:val="-54"/>
        </w:rPr>
        <w:t> </w:t>
      </w:r>
      <w:r>
        <w:rPr>
          <w:rFonts w:ascii="宋体" w:hAnsi="宋体" w:cs="宋体" w:eastAsia="宋体" w:hint="default"/>
        </w:rPr>
        <w:t>600</w:t>
      </w:r>
      <w:r>
        <w:rPr>
          <w:rFonts w:ascii="宋体" w:hAnsi="宋体" w:cs="宋体" w:eastAsia="宋体" w:hint="default"/>
          <w:spacing w:val="-53"/>
        </w:rPr>
        <w:t> </w:t>
      </w:r>
      <w:r>
        <w:rPr/>
        <w:t>万传统媒体读者资源，以及自主性互联网用户平台。以传统纸媒和边锋用户为 基础，公司已率先建成同行业最大的用户数据库，拥有</w:t>
      </w:r>
      <w:r>
        <w:rPr>
          <w:spacing w:val="-53"/>
        </w:rPr>
        <w:t> </w:t>
      </w:r>
      <w:r>
        <w:rPr>
          <w:rFonts w:ascii="宋体" w:hAnsi="宋体" w:cs="宋体" w:eastAsia="宋体" w:hint="default"/>
        </w:rPr>
        <w:t>6.4</w:t>
      </w:r>
      <w:r>
        <w:rPr>
          <w:rFonts w:ascii="宋体" w:hAnsi="宋体" w:cs="宋体" w:eastAsia="宋体" w:hint="default"/>
          <w:spacing w:val="-53"/>
        </w:rPr>
        <w:t> </w:t>
      </w:r>
      <w:r>
        <w:rPr/>
        <w:t>亿注册用户，</w:t>
      </w:r>
      <w:r>
        <w:rPr>
          <w:rFonts w:ascii="宋体" w:hAnsi="宋体" w:cs="宋体" w:eastAsia="宋体" w:hint="default"/>
        </w:rPr>
        <w:t>4,000</w:t>
      </w:r>
      <w:r>
        <w:rPr>
          <w:rFonts w:ascii="宋体" w:hAnsi="宋体" w:cs="宋体" w:eastAsia="宋体" w:hint="default"/>
          <w:spacing w:val="-53"/>
        </w:rPr>
        <w:t> </w:t>
      </w:r>
      <w:r>
        <w:rPr/>
        <w:t>多万活跃用户。 新闻资讯产业所依托的“三圈环流”新媒体矩阵以及智慧服务产业养老、医疗等数据库建设，将 </w:t>
      </w:r>
      <w:r>
        <w:rPr>
          <w:spacing w:val="-4"/>
        </w:rPr>
        <w:t>大大扩充公司用户数据，到</w:t>
      </w:r>
      <w:r>
        <w:rPr>
          <w:spacing w:val="-49"/>
        </w:rPr>
        <w:t> </w:t>
      </w:r>
      <w:r>
        <w:rPr>
          <w:rFonts w:ascii="宋体" w:hAnsi="宋体" w:cs="宋体" w:eastAsia="宋体" w:hint="default"/>
        </w:rPr>
        <w:t>2015</w:t>
      </w:r>
      <w:r>
        <w:rPr>
          <w:rFonts w:ascii="宋体" w:hAnsi="宋体" w:cs="宋体" w:eastAsia="宋体" w:hint="default"/>
          <w:spacing w:val="-49"/>
        </w:rPr>
        <w:t> </w:t>
      </w:r>
      <w:r>
        <w:rPr/>
        <w:t>年将形成</w:t>
      </w:r>
      <w:r>
        <w:rPr>
          <w:spacing w:val="-48"/>
        </w:rPr>
        <w:t> </w:t>
      </w:r>
      <w:r>
        <w:rPr>
          <w:rFonts w:ascii="宋体" w:hAnsi="宋体" w:cs="宋体" w:eastAsia="宋体" w:hint="default"/>
        </w:rPr>
        <w:t>5,000</w:t>
      </w:r>
      <w:r>
        <w:rPr>
          <w:rFonts w:ascii="宋体" w:hAnsi="宋体" w:cs="宋体" w:eastAsia="宋体" w:hint="default"/>
          <w:spacing w:val="-49"/>
        </w:rPr>
        <w:t> </w:t>
      </w:r>
      <w:r>
        <w:rPr>
          <w:spacing w:val="-3"/>
        </w:rPr>
        <w:t>万活跃用户数据库。公司将紧紧抓住中央建设新</w:t>
      </w:r>
      <w:r>
        <w:rPr/>
        <w:t> 型媒体集团战略部署的机遇，加快构建由报纸读者向多元用户转变、大众传播向分众传播转变、 提供单一新闻资讯向以新闻资讯为核心的综合文化服务为主转变的互联网枢纽型传媒集团，建设 “传媒文化金字塔”，在满足用户文化娱乐需求的基础上，实现传媒集团的价值传播理想。</w:t>
      </w:r>
    </w:p>
    <w:p>
      <w:pPr>
        <w:spacing w:line="240" w:lineRule="auto" w:before="0"/>
        <w:rPr>
          <w:rFonts w:ascii="宋体" w:hAnsi="宋体" w:cs="宋体" w:eastAsia="宋体" w:hint="default"/>
          <w:sz w:val="29"/>
          <w:szCs w:val="29"/>
        </w:rPr>
      </w:pPr>
    </w:p>
    <w:p>
      <w:pPr>
        <w:pStyle w:val="Heading2"/>
        <w:spacing w:line="240" w:lineRule="auto" w:before="0"/>
        <w:ind w:right="0"/>
        <w:jc w:val="both"/>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投资状况分析</w:t>
      </w:r>
      <w:r>
        <w:rPr>
          <w:b w:val="0"/>
          <w:bCs w:val="0"/>
        </w:rPr>
      </w:r>
    </w:p>
    <w:p>
      <w:pPr>
        <w:pStyle w:val="Heading2"/>
        <w:spacing w:line="240" w:lineRule="auto" w:before="70"/>
        <w:ind w:right="0"/>
        <w:jc w:val="both"/>
        <w:rPr>
          <w:b w:val="0"/>
          <w:bCs w:val="0"/>
        </w:rPr>
      </w:pPr>
      <w:r>
        <w:rPr>
          <w:rFonts w:ascii="宋体" w:hAnsi="宋体" w:cs="宋体" w:eastAsia="宋体" w:hint="default"/>
        </w:rPr>
        <w:t>1</w:t>
      </w:r>
      <w:r>
        <w:rPr/>
        <w:t>、</w:t>
      </w:r>
      <w:r>
        <w:rPr>
          <w:spacing w:val="-6"/>
        </w:rPr>
        <w:t> </w:t>
      </w:r>
      <w:r>
        <w:rPr/>
        <w:t>对外股权投资总体分析</w:t>
      </w:r>
      <w:r>
        <w:rPr>
          <w:b w:val="0"/>
          <w:bCs w:val="0"/>
        </w:rPr>
      </w:r>
    </w:p>
    <w:p>
      <w:pPr>
        <w:spacing w:before="106"/>
        <w:ind w:left="218" w:right="0" w:firstLine="0"/>
        <w:jc w:val="both"/>
        <w:rPr>
          <w:rFonts w:ascii="宋体" w:hAnsi="宋体" w:cs="宋体" w:eastAsia="宋体" w:hint="default"/>
          <w:sz w:val="20"/>
          <w:szCs w:val="20"/>
        </w:rPr>
      </w:pPr>
      <w:r>
        <w:rPr>
          <w:rFonts w:ascii="宋体" w:hAnsi="宋体" w:cs="宋体" w:eastAsia="宋体" w:hint="default"/>
          <w:sz w:val="20"/>
          <w:szCs w:val="20"/>
        </w:rPr>
        <w:t>本公司及控股子公司</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年年度新增共对外投资项目</w:t>
      </w:r>
      <w:r>
        <w:rPr>
          <w:rFonts w:ascii="宋体" w:hAnsi="宋体" w:cs="宋体" w:eastAsia="宋体" w:hint="default"/>
          <w:spacing w:val="-51"/>
          <w:sz w:val="20"/>
          <w:szCs w:val="20"/>
        </w:rPr>
        <w:t> </w:t>
      </w:r>
      <w:r>
        <w:rPr>
          <w:rFonts w:ascii="宋体" w:hAnsi="宋体" w:cs="宋体" w:eastAsia="宋体" w:hint="default"/>
          <w:sz w:val="20"/>
          <w:szCs w:val="20"/>
        </w:rPr>
        <w:t>22</w:t>
      </w:r>
      <w:r>
        <w:rPr>
          <w:rFonts w:ascii="宋体" w:hAnsi="宋体" w:cs="宋体" w:eastAsia="宋体" w:hint="default"/>
          <w:spacing w:val="-52"/>
          <w:sz w:val="20"/>
          <w:szCs w:val="20"/>
        </w:rPr>
        <w:t> </w:t>
      </w:r>
      <w:r>
        <w:rPr>
          <w:rFonts w:ascii="宋体" w:hAnsi="宋体" w:cs="宋体" w:eastAsia="宋体" w:hint="default"/>
          <w:sz w:val="20"/>
          <w:szCs w:val="20"/>
        </w:rPr>
        <w:t>个，共计</w:t>
      </w:r>
      <w:r>
        <w:rPr>
          <w:rFonts w:ascii="宋体" w:hAnsi="宋体" w:cs="宋体" w:eastAsia="宋体" w:hint="default"/>
          <w:spacing w:val="-51"/>
          <w:sz w:val="20"/>
          <w:szCs w:val="20"/>
        </w:rPr>
        <w:t> </w:t>
      </w:r>
      <w:r>
        <w:rPr>
          <w:rFonts w:ascii="宋体" w:hAnsi="宋体" w:cs="宋体" w:eastAsia="宋体" w:hint="default"/>
          <w:sz w:val="20"/>
          <w:szCs w:val="20"/>
        </w:rPr>
        <w:t>39,379.43</w:t>
      </w:r>
      <w:r>
        <w:rPr>
          <w:rFonts w:ascii="宋体" w:hAnsi="宋体" w:cs="宋体" w:eastAsia="宋体" w:hint="default"/>
          <w:spacing w:val="-52"/>
          <w:sz w:val="20"/>
          <w:szCs w:val="20"/>
        </w:rPr>
        <w:t> </w:t>
      </w:r>
      <w:r>
        <w:rPr>
          <w:rFonts w:ascii="宋体" w:hAnsi="宋体" w:cs="宋体" w:eastAsia="宋体" w:hint="default"/>
          <w:sz w:val="20"/>
          <w:szCs w:val="20"/>
        </w:rPr>
        <w:t>万元。</w:t>
      </w:r>
    </w:p>
    <w:p>
      <w:pPr>
        <w:spacing w:line="240" w:lineRule="auto" w:before="4"/>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186"/>
        <w:gridCol w:w="3876"/>
        <w:gridCol w:w="1844"/>
        <w:gridCol w:w="1144"/>
      </w:tblGrid>
      <w:tr>
        <w:trPr>
          <w:trHeight w:val="322"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7" w:right="0"/>
              <w:jc w:val="left"/>
              <w:rPr>
                <w:rFonts w:ascii="宋体" w:hAnsi="宋体" w:cs="宋体" w:eastAsia="宋体" w:hint="default"/>
                <w:sz w:val="20"/>
                <w:szCs w:val="20"/>
              </w:rPr>
            </w:pPr>
            <w:r>
              <w:rPr>
                <w:rFonts w:ascii="宋体" w:hAnsi="宋体" w:cs="宋体" w:eastAsia="宋体" w:hint="default"/>
                <w:sz w:val="20"/>
                <w:szCs w:val="20"/>
              </w:rPr>
              <w:t>被投公司</w:t>
            </w:r>
            <w:r>
              <w:rPr>
                <w:rFonts w:ascii="宋体" w:hAnsi="宋体" w:cs="宋体" w:eastAsia="宋体" w:hint="default"/>
                <w:sz w:val="20"/>
                <w:szCs w:val="20"/>
              </w:rPr>
              <w:t>/</w:t>
            </w:r>
            <w:r>
              <w:rPr>
                <w:rFonts w:ascii="宋体" w:hAnsi="宋体" w:cs="宋体" w:eastAsia="宋体" w:hint="default"/>
                <w:sz w:val="20"/>
                <w:szCs w:val="20"/>
              </w:rPr>
              <w:t>被投项目</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主要业务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65" w:right="0"/>
              <w:jc w:val="left"/>
              <w:rPr>
                <w:rFonts w:ascii="宋体" w:hAnsi="宋体" w:cs="宋体" w:eastAsia="宋体" w:hint="default"/>
                <w:sz w:val="20"/>
                <w:szCs w:val="20"/>
              </w:rPr>
            </w:pPr>
            <w:r>
              <w:rPr>
                <w:rFonts w:ascii="宋体" w:hAnsi="宋体" w:cs="宋体" w:eastAsia="宋体" w:hint="default"/>
                <w:sz w:val="20"/>
                <w:szCs w:val="20"/>
              </w:rPr>
              <w:t>投资额 （万元）</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64"/>
              <w:jc w:val="right"/>
              <w:rPr>
                <w:rFonts w:ascii="宋体" w:hAnsi="宋体" w:cs="宋体" w:eastAsia="宋体" w:hint="default"/>
                <w:sz w:val="20"/>
                <w:szCs w:val="20"/>
              </w:rPr>
            </w:pPr>
            <w:r>
              <w:rPr>
                <w:rFonts w:ascii="宋体" w:hAnsi="宋体" w:cs="宋体" w:eastAsia="宋体" w:hint="default"/>
                <w:sz w:val="20"/>
                <w:szCs w:val="20"/>
              </w:rPr>
              <w:t>投资比例</w:t>
            </w:r>
          </w:p>
        </w:tc>
      </w:tr>
      <w:tr>
        <w:trPr>
          <w:trHeight w:val="1259"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85" w:lineRule="auto"/>
              <w:ind w:left="103" w:right="100"/>
              <w:jc w:val="left"/>
              <w:rPr>
                <w:rFonts w:ascii="宋体" w:hAnsi="宋体" w:cs="宋体" w:eastAsia="宋体" w:hint="default"/>
                <w:sz w:val="20"/>
                <w:szCs w:val="20"/>
              </w:rPr>
            </w:pPr>
            <w:r>
              <w:rPr>
                <w:rFonts w:ascii="宋体" w:hAnsi="宋体" w:cs="宋体" w:eastAsia="宋体" w:hint="default"/>
                <w:spacing w:val="-4"/>
                <w:sz w:val="20"/>
                <w:szCs w:val="20"/>
              </w:rPr>
              <w:t>星盟（杭州）创业投资</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有限公司</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61"/>
              <w:jc w:val="both"/>
              <w:rPr>
                <w:rFonts w:ascii="宋体" w:hAnsi="宋体" w:cs="宋体" w:eastAsia="宋体" w:hint="default"/>
                <w:sz w:val="20"/>
                <w:szCs w:val="20"/>
              </w:rPr>
            </w:pPr>
            <w:r>
              <w:rPr>
                <w:rFonts w:ascii="宋体" w:hAnsi="宋体" w:cs="宋体" w:eastAsia="宋体" w:hint="default"/>
                <w:sz w:val="20"/>
                <w:szCs w:val="20"/>
              </w:rPr>
              <w:t>创业投资业务；创业投资咨询业务；代理</w:t>
            </w:r>
            <w:r>
              <w:rPr>
                <w:rFonts w:ascii="宋体" w:hAnsi="宋体" w:cs="宋体" w:eastAsia="宋体" w:hint="default"/>
                <w:w w:val="100"/>
                <w:sz w:val="20"/>
                <w:szCs w:val="20"/>
              </w:rPr>
              <w:t> </w:t>
            </w:r>
            <w:r>
              <w:rPr>
                <w:rFonts w:ascii="宋体" w:hAnsi="宋体" w:cs="宋体" w:eastAsia="宋体" w:hint="default"/>
                <w:sz w:val="20"/>
                <w:szCs w:val="20"/>
              </w:rPr>
              <w:t>其他创业投资企业机构或个人的创业投资</w:t>
            </w:r>
            <w:r>
              <w:rPr>
                <w:rFonts w:ascii="宋体" w:hAnsi="宋体" w:cs="宋体" w:eastAsia="宋体" w:hint="default"/>
                <w:w w:val="100"/>
                <w:sz w:val="20"/>
                <w:szCs w:val="20"/>
              </w:rPr>
              <w:t> </w:t>
            </w:r>
            <w:r>
              <w:rPr>
                <w:rFonts w:ascii="宋体" w:hAnsi="宋体" w:cs="宋体" w:eastAsia="宋体" w:hint="default"/>
                <w:sz w:val="20"/>
                <w:szCs w:val="20"/>
              </w:rPr>
              <w:t>业务；为创业提供创业管理服务业务；参</w:t>
            </w:r>
            <w:r>
              <w:rPr>
                <w:rFonts w:ascii="宋体" w:hAnsi="宋体" w:cs="宋体" w:eastAsia="宋体" w:hint="default"/>
                <w:w w:val="100"/>
                <w:sz w:val="20"/>
                <w:szCs w:val="20"/>
              </w:rPr>
              <w:t> </w:t>
            </w:r>
            <w:r>
              <w:rPr>
                <w:rFonts w:ascii="宋体" w:hAnsi="宋体" w:cs="宋体" w:eastAsia="宋体" w:hint="default"/>
                <w:sz w:val="20"/>
                <w:szCs w:val="20"/>
              </w:rPr>
              <w:t>与设立创业投资企业与创业投资管理顾问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929" w:right="0"/>
              <w:jc w:val="left"/>
              <w:rPr>
                <w:rFonts w:ascii="宋体" w:hAnsi="宋体" w:cs="宋体" w:eastAsia="宋体" w:hint="default"/>
                <w:sz w:val="20"/>
                <w:szCs w:val="20"/>
              </w:rPr>
            </w:pPr>
            <w:r>
              <w:rPr>
                <w:rFonts w:ascii="宋体"/>
                <w:sz w:val="20"/>
              </w:rPr>
              <w:t>3,000.00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sz w:val="20"/>
              </w:rPr>
              <w:t>33.06%</w:t>
            </w:r>
          </w:p>
        </w:tc>
      </w:tr>
    </w:tbl>
    <w:p>
      <w:pPr>
        <w:spacing w:after="0" w:line="240" w:lineRule="auto"/>
        <w:jc w:val="right"/>
        <w:rPr>
          <w:rFonts w:ascii="宋体" w:hAnsi="宋体" w:cs="宋体" w:eastAsia="宋体" w:hint="default"/>
          <w:sz w:val="20"/>
          <w:szCs w:val="20"/>
        </w:rPr>
        <w:sectPr>
          <w:footerReference w:type="default" r:id="rId15"/>
          <w:pgSz w:w="11910" w:h="16840"/>
          <w:pgMar w:footer="1194" w:header="0"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186"/>
        <w:gridCol w:w="3876"/>
        <w:gridCol w:w="1844"/>
        <w:gridCol w:w="1144"/>
      </w:tblGrid>
      <w:tr>
        <w:trPr>
          <w:trHeight w:val="634" w:hRule="exact"/>
        </w:trPr>
        <w:tc>
          <w:tcPr>
            <w:tcW w:w="2186" w:type="dxa"/>
            <w:tcBorders>
              <w:top w:val="single" w:sz="4" w:space="0" w:color="000000"/>
              <w:left w:val="single" w:sz="4" w:space="0" w:color="000000"/>
              <w:bottom w:val="single" w:sz="4" w:space="0" w:color="000000"/>
              <w:right w:val="single" w:sz="4" w:space="0" w:color="000000"/>
            </w:tcBorders>
          </w:tcPr>
          <w:p>
            <w:pP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61"/>
              <w:jc w:val="left"/>
              <w:rPr>
                <w:rFonts w:ascii="宋体" w:hAnsi="宋体" w:cs="宋体" w:eastAsia="宋体" w:hint="default"/>
                <w:sz w:val="20"/>
                <w:szCs w:val="20"/>
              </w:rPr>
            </w:pPr>
            <w:r>
              <w:rPr>
                <w:rFonts w:ascii="宋体" w:hAnsi="宋体" w:cs="宋体" w:eastAsia="宋体" w:hint="default"/>
                <w:sz w:val="20"/>
                <w:szCs w:val="20"/>
              </w:rPr>
              <w:t>机构。（依法须经批准的项目，经相关部</w:t>
            </w:r>
            <w:r>
              <w:rPr>
                <w:rFonts w:ascii="宋体" w:hAnsi="宋体" w:cs="宋体" w:eastAsia="宋体" w:hint="default"/>
                <w:w w:val="100"/>
                <w:sz w:val="20"/>
                <w:szCs w:val="20"/>
              </w:rPr>
              <w:t> </w:t>
            </w:r>
            <w:r>
              <w:rPr>
                <w:rFonts w:ascii="宋体" w:hAnsi="宋体" w:cs="宋体" w:eastAsia="宋体" w:hint="default"/>
                <w:sz w:val="20"/>
                <w:szCs w:val="20"/>
              </w:rPr>
              <w:t>门批准后方可开展经营活动）</w:t>
            </w:r>
          </w:p>
        </w:tc>
        <w:tc>
          <w:tcPr>
            <w:tcW w:w="184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17"/>
                <w:sz w:val="20"/>
                <w:szCs w:val="20"/>
              </w:rPr>
              <w:t>北京东方嘉禾文化发</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展有限公司</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61"/>
              <w:jc w:val="both"/>
              <w:rPr>
                <w:rFonts w:ascii="宋体" w:hAnsi="宋体" w:cs="宋体" w:eastAsia="宋体" w:hint="default"/>
                <w:sz w:val="20"/>
                <w:szCs w:val="20"/>
              </w:rPr>
            </w:pPr>
            <w:r>
              <w:rPr>
                <w:rFonts w:ascii="宋体" w:hAnsi="宋体" w:cs="宋体" w:eastAsia="宋体" w:hint="default"/>
                <w:sz w:val="20"/>
                <w:szCs w:val="20"/>
              </w:rPr>
              <w:t>组织文化艺术交流活动（不含演出）；技</w:t>
            </w:r>
            <w:r>
              <w:rPr>
                <w:rFonts w:ascii="宋体" w:hAnsi="宋体" w:cs="宋体" w:eastAsia="宋体" w:hint="default"/>
                <w:w w:val="100"/>
                <w:sz w:val="20"/>
                <w:szCs w:val="20"/>
              </w:rPr>
              <w:t> </w:t>
            </w:r>
            <w:r>
              <w:rPr>
                <w:rFonts w:ascii="宋体" w:hAnsi="宋体" w:cs="宋体" w:eastAsia="宋体" w:hint="default"/>
                <w:sz w:val="20"/>
                <w:szCs w:val="20"/>
              </w:rPr>
              <w:t>术推广服务；设计、制作、代理、发布广</w:t>
            </w:r>
            <w:r>
              <w:rPr>
                <w:rFonts w:ascii="宋体" w:hAnsi="宋体" w:cs="宋体" w:eastAsia="宋体" w:hint="default"/>
                <w:w w:val="100"/>
                <w:sz w:val="20"/>
                <w:szCs w:val="20"/>
              </w:rPr>
              <w:t> </w:t>
            </w:r>
            <w:r>
              <w:rPr>
                <w:rFonts w:ascii="宋体" w:hAnsi="宋体" w:cs="宋体" w:eastAsia="宋体" w:hint="default"/>
                <w:sz w:val="20"/>
                <w:szCs w:val="20"/>
              </w:rPr>
              <w:t>告；会议及展览服务；投资咨询；投资管</w:t>
            </w:r>
            <w:r>
              <w:rPr>
                <w:rFonts w:ascii="宋体" w:hAnsi="宋体" w:cs="宋体" w:eastAsia="宋体" w:hint="default"/>
                <w:w w:val="100"/>
                <w:sz w:val="20"/>
                <w:szCs w:val="20"/>
              </w:rPr>
              <w:t> </w:t>
            </w:r>
            <w:r>
              <w:rPr>
                <w:rFonts w:ascii="宋体" w:hAnsi="宋体" w:cs="宋体" w:eastAsia="宋体" w:hint="default"/>
                <w:sz w:val="20"/>
                <w:szCs w:val="20"/>
              </w:rPr>
              <w:t>理；企业策划。</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1,000.00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z w:val="20"/>
              </w:rPr>
              <w:t>6.01%</w:t>
            </w:r>
          </w:p>
        </w:tc>
      </w:tr>
      <w:tr>
        <w:trPr>
          <w:trHeight w:val="1259"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1"/>
              <w:ind w:left="103" w:right="101"/>
              <w:jc w:val="both"/>
              <w:rPr>
                <w:rFonts w:ascii="宋体" w:hAnsi="宋体" w:cs="宋体" w:eastAsia="宋体" w:hint="default"/>
                <w:sz w:val="20"/>
                <w:szCs w:val="20"/>
              </w:rPr>
            </w:pPr>
            <w:r>
              <w:rPr>
                <w:rFonts w:ascii="宋体" w:hAnsi="宋体" w:cs="宋体" w:eastAsia="宋体" w:hint="default"/>
                <w:spacing w:val="17"/>
                <w:sz w:val="20"/>
                <w:szCs w:val="20"/>
              </w:rPr>
              <w:t>杭州先睿掌奇股权投</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16"/>
                <w:sz w:val="20"/>
                <w:szCs w:val="20"/>
              </w:rPr>
              <w:t>资合伙企业（</w:t>
            </w:r>
            <w:r>
              <w:rPr>
                <w:rFonts w:ascii="宋体" w:hAnsi="宋体" w:cs="宋体" w:eastAsia="宋体" w:hint="default"/>
                <w:spacing w:val="-73"/>
                <w:sz w:val="20"/>
                <w:szCs w:val="20"/>
              </w:rPr>
              <w:t> </w:t>
            </w:r>
            <w:r>
              <w:rPr>
                <w:rFonts w:ascii="宋体" w:hAnsi="宋体" w:cs="宋体" w:eastAsia="宋体" w:hint="default"/>
                <w:spacing w:val="13"/>
                <w:sz w:val="20"/>
                <w:szCs w:val="20"/>
              </w:rPr>
              <w:t>有限合</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伙）</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61"/>
              <w:jc w:val="left"/>
              <w:rPr>
                <w:rFonts w:ascii="宋体" w:hAnsi="宋体" w:cs="宋体" w:eastAsia="宋体" w:hint="default"/>
                <w:sz w:val="20"/>
                <w:szCs w:val="20"/>
              </w:rPr>
            </w:pPr>
            <w:r>
              <w:rPr>
                <w:rFonts w:ascii="宋体" w:hAnsi="宋体" w:cs="宋体" w:eastAsia="宋体" w:hint="default"/>
                <w:sz w:val="20"/>
                <w:szCs w:val="20"/>
              </w:rPr>
              <w:t>许可经营项目：无</w:t>
            </w:r>
            <w:r>
              <w:rPr>
                <w:rFonts w:ascii="宋体" w:hAnsi="宋体" w:cs="宋体" w:eastAsia="宋体" w:hint="default"/>
                <w:w w:val="100"/>
                <w:sz w:val="20"/>
                <w:szCs w:val="20"/>
              </w:rPr>
              <w:t> </w:t>
            </w:r>
            <w:r>
              <w:rPr>
                <w:rFonts w:ascii="宋体" w:hAnsi="宋体" w:cs="宋体" w:eastAsia="宋体" w:hint="default"/>
                <w:sz w:val="20"/>
                <w:szCs w:val="20"/>
              </w:rPr>
              <w:t>一般经营项目：服务：股权投资及相关咨</w:t>
            </w:r>
            <w:r>
              <w:rPr>
                <w:rFonts w:ascii="宋体" w:hAnsi="宋体" w:cs="宋体" w:eastAsia="宋体" w:hint="default"/>
                <w:w w:val="100"/>
                <w:sz w:val="20"/>
                <w:szCs w:val="20"/>
              </w:rPr>
              <w:t> </w:t>
            </w:r>
            <w:r>
              <w:rPr>
                <w:rFonts w:ascii="宋体" w:hAnsi="宋体" w:cs="宋体" w:eastAsia="宋体" w:hint="default"/>
                <w:sz w:val="20"/>
                <w:szCs w:val="20"/>
              </w:rPr>
              <w:t>询服务。（上述经营范围不含国家法律法</w:t>
            </w:r>
            <w:r>
              <w:rPr>
                <w:rFonts w:ascii="宋体" w:hAnsi="宋体" w:cs="宋体" w:eastAsia="宋体" w:hint="default"/>
                <w:w w:val="100"/>
                <w:sz w:val="20"/>
                <w:szCs w:val="20"/>
              </w:rPr>
              <w:t> </w:t>
            </w:r>
            <w:r>
              <w:rPr>
                <w:rFonts w:ascii="宋体" w:hAnsi="宋体" w:cs="宋体" w:eastAsia="宋体" w:hint="default"/>
                <w:sz w:val="20"/>
                <w:szCs w:val="20"/>
              </w:rPr>
              <w:t>规规定禁止、限制和许可经营的项目）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3,600.00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z w:val="20"/>
              </w:rPr>
              <w:t>99.72%</w:t>
            </w:r>
          </w:p>
        </w:tc>
      </w:tr>
      <w:tr>
        <w:trPr>
          <w:trHeight w:val="2194"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17"/>
                <w:sz w:val="20"/>
                <w:szCs w:val="20"/>
              </w:rPr>
              <w:t>上海起凡数字技术有</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限公司</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2"/>
              <w:jc w:val="left"/>
              <w:rPr>
                <w:rFonts w:ascii="宋体" w:hAnsi="宋体" w:cs="宋体" w:eastAsia="宋体" w:hint="default"/>
                <w:sz w:val="20"/>
                <w:szCs w:val="20"/>
              </w:rPr>
            </w:pPr>
            <w:r>
              <w:rPr>
                <w:rFonts w:ascii="宋体" w:hAnsi="宋体" w:cs="宋体" w:eastAsia="宋体" w:hint="default"/>
                <w:sz w:val="20"/>
                <w:szCs w:val="20"/>
              </w:rPr>
              <w:t>通信、计算机软硬件、网络系统等专业技</w:t>
            </w:r>
            <w:r>
              <w:rPr>
                <w:rFonts w:ascii="宋体" w:hAnsi="宋体" w:cs="宋体" w:eastAsia="宋体" w:hint="default"/>
                <w:w w:val="100"/>
                <w:sz w:val="20"/>
                <w:szCs w:val="20"/>
              </w:rPr>
              <w:t> </w:t>
            </w:r>
            <w:r>
              <w:rPr>
                <w:rFonts w:ascii="宋体" w:hAnsi="宋体" w:cs="宋体" w:eastAsia="宋体" w:hint="default"/>
                <w:sz w:val="20"/>
                <w:szCs w:val="20"/>
              </w:rPr>
              <w:t>术领域内的技术开发、技术转让、技术咨</w:t>
            </w:r>
            <w:r>
              <w:rPr>
                <w:rFonts w:ascii="宋体" w:hAnsi="宋体" w:cs="宋体" w:eastAsia="宋体" w:hint="default"/>
                <w:w w:val="100"/>
                <w:sz w:val="20"/>
                <w:szCs w:val="20"/>
              </w:rPr>
              <w:t> </w:t>
            </w:r>
            <w:r>
              <w:rPr>
                <w:rFonts w:ascii="宋体" w:hAnsi="宋体" w:cs="宋体" w:eastAsia="宋体" w:hint="default"/>
                <w:spacing w:val="-3"/>
                <w:sz w:val="20"/>
                <w:szCs w:val="20"/>
              </w:rPr>
              <w:t>询、技术服务，计算机软件的制作、销售，</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各类广告的设计、制作、代理，从事货物</w:t>
            </w:r>
            <w:r>
              <w:rPr>
                <w:rFonts w:ascii="宋体" w:hAnsi="宋体" w:cs="宋体" w:eastAsia="宋体" w:hint="default"/>
                <w:w w:val="100"/>
                <w:sz w:val="20"/>
                <w:szCs w:val="20"/>
              </w:rPr>
              <w:t> </w:t>
            </w:r>
            <w:r>
              <w:rPr>
                <w:rFonts w:ascii="宋体" w:hAnsi="宋体" w:cs="宋体" w:eastAsia="宋体" w:hint="default"/>
                <w:sz w:val="20"/>
                <w:szCs w:val="20"/>
              </w:rPr>
              <w:t>与技术的进出口业务，互联网游戏出版。</w:t>
            </w:r>
          </w:p>
          <w:p>
            <w:pPr>
              <w:pStyle w:val="TableParagraph"/>
              <w:spacing w:line="285" w:lineRule="auto" w:before="12"/>
              <w:ind w:left="101" w:right="161"/>
              <w:jc w:val="left"/>
              <w:rPr>
                <w:rFonts w:ascii="宋体" w:hAnsi="宋体" w:cs="宋体" w:eastAsia="宋体" w:hint="default"/>
                <w:sz w:val="20"/>
                <w:szCs w:val="20"/>
              </w:rPr>
            </w:pPr>
            <w:r>
              <w:rPr>
                <w:rFonts w:ascii="宋体" w:hAnsi="宋体" w:cs="宋体" w:eastAsia="宋体" w:hint="default"/>
                <w:sz w:val="20"/>
                <w:szCs w:val="20"/>
              </w:rPr>
              <w:t>（依法须经批准的项目，经相关部门批准</w:t>
            </w:r>
            <w:r>
              <w:rPr>
                <w:rFonts w:ascii="宋体" w:hAnsi="宋体" w:cs="宋体" w:eastAsia="宋体" w:hint="default"/>
                <w:w w:val="100"/>
                <w:sz w:val="20"/>
                <w:szCs w:val="20"/>
              </w:rPr>
              <w:t> </w:t>
            </w:r>
            <w:r>
              <w:rPr>
                <w:rFonts w:ascii="宋体" w:hAnsi="宋体" w:cs="宋体" w:eastAsia="宋体" w:hint="default"/>
                <w:sz w:val="20"/>
                <w:szCs w:val="20"/>
              </w:rPr>
              <w:t>后方可开展经营活动）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z w:val="20"/>
              </w:rPr>
              <w:t>895.40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z w:val="20"/>
              </w:rPr>
              <w:t>5.75%</w:t>
            </w:r>
          </w:p>
        </w:tc>
      </w:tr>
      <w:tr>
        <w:trPr>
          <w:trHeight w:val="1570"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17"/>
                <w:sz w:val="20"/>
                <w:szCs w:val="20"/>
              </w:rPr>
              <w:t>起于凡信息技术（</w:t>
            </w:r>
            <w:r>
              <w:rPr>
                <w:rFonts w:ascii="宋体" w:hAnsi="宋体" w:cs="宋体" w:eastAsia="宋体" w:hint="default"/>
                <w:spacing w:val="-73"/>
                <w:sz w:val="20"/>
                <w:szCs w:val="20"/>
              </w:rPr>
              <w:t> </w:t>
            </w:r>
            <w:r>
              <w:rPr>
                <w:rFonts w:ascii="宋体" w:hAnsi="宋体" w:cs="宋体" w:eastAsia="宋体" w:hint="default"/>
                <w:sz w:val="20"/>
                <w:szCs w:val="20"/>
              </w:rPr>
              <w:t>上</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海）有限公司</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61"/>
              <w:jc w:val="both"/>
              <w:rPr>
                <w:rFonts w:ascii="宋体" w:hAnsi="宋体" w:cs="宋体" w:eastAsia="宋体" w:hint="default"/>
                <w:sz w:val="20"/>
                <w:szCs w:val="20"/>
              </w:rPr>
            </w:pPr>
            <w:r>
              <w:rPr>
                <w:rFonts w:ascii="宋体" w:hAnsi="宋体" w:cs="宋体" w:eastAsia="宋体" w:hint="default"/>
                <w:sz w:val="20"/>
                <w:szCs w:val="20"/>
              </w:rPr>
              <w:t>计算机软件（应用软件）及计算机系统集</w:t>
            </w:r>
            <w:r>
              <w:rPr>
                <w:rFonts w:ascii="宋体" w:hAnsi="宋体" w:cs="宋体" w:eastAsia="宋体" w:hint="default"/>
                <w:w w:val="100"/>
                <w:sz w:val="20"/>
                <w:szCs w:val="20"/>
              </w:rPr>
              <w:t> </w:t>
            </w:r>
            <w:r>
              <w:rPr>
                <w:rFonts w:ascii="宋体" w:hAnsi="宋体" w:cs="宋体" w:eastAsia="宋体" w:hint="default"/>
                <w:sz w:val="20"/>
                <w:szCs w:val="20"/>
              </w:rPr>
              <w:t>成的开发、设计、制作，销售自产产品，</w:t>
            </w:r>
            <w:r>
              <w:rPr>
                <w:rFonts w:ascii="宋体" w:hAnsi="宋体" w:cs="宋体" w:eastAsia="宋体" w:hint="default"/>
                <w:w w:val="100"/>
                <w:sz w:val="20"/>
                <w:szCs w:val="20"/>
              </w:rPr>
              <w:t> </w:t>
            </w:r>
            <w:r>
              <w:rPr>
                <w:rFonts w:ascii="宋体" w:hAnsi="宋体" w:cs="宋体" w:eastAsia="宋体" w:hint="default"/>
                <w:sz w:val="20"/>
                <w:szCs w:val="20"/>
              </w:rPr>
              <w:t>并提供相关配套服务和技术支持；企业管</w:t>
            </w:r>
            <w:r>
              <w:rPr>
                <w:rFonts w:ascii="宋体" w:hAnsi="宋体" w:cs="宋体" w:eastAsia="宋体" w:hint="default"/>
                <w:w w:val="100"/>
                <w:sz w:val="20"/>
                <w:szCs w:val="20"/>
              </w:rPr>
              <w:t> </w:t>
            </w:r>
            <w:r>
              <w:rPr>
                <w:rFonts w:ascii="宋体" w:hAnsi="宋体" w:cs="宋体" w:eastAsia="宋体" w:hint="default"/>
                <w:sz w:val="20"/>
                <w:szCs w:val="20"/>
              </w:rPr>
              <w:t>理咨询。（依法须经批准的项目，经相关</w:t>
            </w:r>
            <w:r>
              <w:rPr>
                <w:rFonts w:ascii="宋体" w:hAnsi="宋体" w:cs="宋体" w:eastAsia="宋体" w:hint="default"/>
                <w:w w:val="100"/>
                <w:sz w:val="20"/>
                <w:szCs w:val="20"/>
              </w:rPr>
              <w:t> </w:t>
            </w:r>
            <w:r>
              <w:rPr>
                <w:rFonts w:ascii="宋体" w:hAnsi="宋体" w:cs="宋体" w:eastAsia="宋体" w:hint="default"/>
                <w:sz w:val="20"/>
                <w:szCs w:val="20"/>
              </w:rPr>
              <w:t>部门批准后方可开展经营活动）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9,114.72</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0"/>
                <w:szCs w:val="20"/>
              </w:rPr>
            </w:pPr>
            <w:r>
              <w:rPr>
                <w:rFonts w:ascii="宋体"/>
                <w:sz w:val="20"/>
              </w:rPr>
              <w:t>5.75%</w:t>
            </w:r>
          </w:p>
        </w:tc>
      </w:tr>
      <w:tr>
        <w:trPr>
          <w:trHeight w:val="3131"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17"/>
                <w:sz w:val="20"/>
                <w:szCs w:val="20"/>
              </w:rPr>
              <w:t>天津唐人影视有限公</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司</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2"/>
              <w:jc w:val="left"/>
              <w:rPr>
                <w:rFonts w:ascii="宋体" w:hAnsi="宋体" w:cs="宋体" w:eastAsia="宋体" w:hint="default"/>
                <w:sz w:val="20"/>
                <w:szCs w:val="20"/>
              </w:rPr>
            </w:pPr>
            <w:r>
              <w:rPr>
                <w:rFonts w:ascii="宋体" w:hAnsi="宋体" w:cs="宋体" w:eastAsia="宋体" w:hint="default"/>
                <w:spacing w:val="-3"/>
                <w:sz w:val="20"/>
                <w:szCs w:val="20"/>
              </w:rPr>
              <w:t>电视剧、专题、综艺、动画片等节目制作、</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发行；影视文化信息咨询；电影设备及器</w:t>
            </w:r>
            <w:r>
              <w:rPr>
                <w:rFonts w:ascii="宋体" w:hAnsi="宋体" w:cs="宋体" w:eastAsia="宋体" w:hint="default"/>
                <w:w w:val="100"/>
                <w:sz w:val="20"/>
                <w:szCs w:val="20"/>
              </w:rPr>
              <w:t> </w:t>
            </w:r>
            <w:r>
              <w:rPr>
                <w:rFonts w:ascii="宋体" w:hAnsi="宋体" w:cs="宋体" w:eastAsia="宋体" w:hint="default"/>
                <w:sz w:val="20"/>
                <w:szCs w:val="20"/>
              </w:rPr>
              <w:t>材的销售，器材租赁；从事广告业务；动</w:t>
            </w:r>
            <w:r>
              <w:rPr>
                <w:rFonts w:ascii="宋体" w:hAnsi="宋体" w:cs="宋体" w:eastAsia="宋体" w:hint="default"/>
                <w:w w:val="100"/>
                <w:sz w:val="20"/>
                <w:szCs w:val="20"/>
              </w:rPr>
              <w:t> </w:t>
            </w:r>
            <w:r>
              <w:rPr>
                <w:rFonts w:ascii="宋体" w:hAnsi="宋体" w:cs="宋体" w:eastAsia="宋体" w:hint="default"/>
                <w:spacing w:val="-3"/>
                <w:sz w:val="20"/>
                <w:szCs w:val="20"/>
              </w:rPr>
              <w:t>漫设计；从事网络科技领域内的技术咨询，</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技术服务，技术开发，技术转让；影视策</w:t>
            </w:r>
            <w:r>
              <w:rPr>
                <w:rFonts w:ascii="宋体" w:hAnsi="宋体" w:cs="宋体" w:eastAsia="宋体" w:hint="default"/>
                <w:w w:val="100"/>
                <w:sz w:val="20"/>
                <w:szCs w:val="20"/>
              </w:rPr>
              <w:t> </w:t>
            </w:r>
            <w:r>
              <w:rPr>
                <w:rFonts w:ascii="宋体" w:hAnsi="宋体" w:cs="宋体" w:eastAsia="宋体" w:hint="default"/>
                <w:sz w:val="20"/>
                <w:szCs w:val="20"/>
              </w:rPr>
              <w:t>划；组织文化艺术交流活动（不含演出及</w:t>
            </w:r>
            <w:r>
              <w:rPr>
                <w:rFonts w:ascii="宋体" w:hAnsi="宋体" w:cs="宋体" w:eastAsia="宋体" w:hint="default"/>
                <w:w w:val="100"/>
                <w:sz w:val="20"/>
                <w:szCs w:val="20"/>
              </w:rPr>
              <w:t> </w:t>
            </w:r>
            <w:r>
              <w:rPr>
                <w:rFonts w:ascii="宋体" w:hAnsi="宋体" w:cs="宋体" w:eastAsia="宋体" w:hint="default"/>
                <w:sz w:val="20"/>
                <w:szCs w:val="20"/>
              </w:rPr>
              <w:t>演出经纪）；承办展览展示；经济贸易咨</w:t>
            </w:r>
            <w:r>
              <w:rPr>
                <w:rFonts w:ascii="宋体" w:hAnsi="宋体" w:cs="宋体" w:eastAsia="宋体" w:hint="default"/>
                <w:w w:val="100"/>
                <w:sz w:val="20"/>
                <w:szCs w:val="20"/>
              </w:rPr>
              <w:t> </w:t>
            </w:r>
            <w:r>
              <w:rPr>
                <w:rFonts w:ascii="宋体" w:hAnsi="宋体" w:cs="宋体" w:eastAsia="宋体" w:hint="default"/>
                <w:spacing w:val="-3"/>
                <w:sz w:val="20"/>
                <w:szCs w:val="20"/>
              </w:rPr>
              <w:t>询；企业形象策划；摄影服务；文艺创作；</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公共关系服务。（依法须经批准的项目，</w:t>
            </w:r>
            <w:r>
              <w:rPr>
                <w:rFonts w:ascii="宋体" w:hAnsi="宋体" w:cs="宋体" w:eastAsia="宋体" w:hint="default"/>
                <w:w w:val="100"/>
                <w:sz w:val="20"/>
                <w:szCs w:val="20"/>
              </w:rPr>
              <w:t> </w:t>
            </w:r>
            <w:r>
              <w:rPr>
                <w:rFonts w:ascii="宋体" w:hAnsi="宋体" w:cs="宋体" w:eastAsia="宋体" w:hint="default"/>
                <w:sz w:val="20"/>
                <w:szCs w:val="20"/>
              </w:rPr>
              <w:t>经相关部门批准后方可开展经营活动）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10,000.00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20"/>
                <w:szCs w:val="20"/>
              </w:rPr>
            </w:pPr>
            <w:r>
              <w:rPr>
                <w:rFonts w:ascii="宋体"/>
                <w:sz w:val="20"/>
              </w:rPr>
              <w:t>8.06%</w:t>
            </w:r>
          </w:p>
        </w:tc>
      </w:tr>
      <w:tr>
        <w:trPr>
          <w:trHeight w:val="2818"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66"/>
              <w:ind w:left="103" w:right="470"/>
              <w:jc w:val="left"/>
              <w:rPr>
                <w:rFonts w:ascii="宋体" w:hAnsi="宋体" w:cs="宋体" w:eastAsia="宋体" w:hint="default"/>
                <w:sz w:val="20"/>
                <w:szCs w:val="20"/>
              </w:rPr>
            </w:pPr>
            <w:r>
              <w:rPr>
                <w:rFonts w:ascii="宋体" w:hAnsi="宋体" w:cs="宋体" w:eastAsia="宋体" w:hint="default"/>
                <w:sz w:val="20"/>
                <w:szCs w:val="20"/>
              </w:rPr>
              <w:t>杭州当贝网络科技</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2"/>
              <w:jc w:val="left"/>
              <w:rPr>
                <w:rFonts w:ascii="宋体" w:hAnsi="宋体" w:cs="宋体" w:eastAsia="宋体" w:hint="default"/>
                <w:sz w:val="20"/>
                <w:szCs w:val="20"/>
              </w:rPr>
            </w:pPr>
            <w:r>
              <w:rPr>
                <w:rFonts w:ascii="宋体" w:hAnsi="宋体" w:cs="宋体" w:eastAsia="宋体" w:hint="default"/>
                <w:sz w:val="20"/>
                <w:szCs w:val="20"/>
              </w:rPr>
              <w:t>许可经营项目：无</w:t>
            </w:r>
            <w:r>
              <w:rPr>
                <w:rFonts w:ascii="宋体" w:hAnsi="宋体" w:cs="宋体" w:eastAsia="宋体" w:hint="default"/>
                <w:w w:val="100"/>
                <w:sz w:val="20"/>
                <w:szCs w:val="20"/>
              </w:rPr>
              <w:t> </w:t>
            </w:r>
            <w:r>
              <w:rPr>
                <w:rFonts w:ascii="宋体" w:hAnsi="宋体" w:cs="宋体" w:eastAsia="宋体" w:hint="default"/>
                <w:spacing w:val="2"/>
                <w:sz w:val="20"/>
                <w:szCs w:val="20"/>
              </w:rPr>
              <w:t>一般经营项目：服务：网络技术、计算机</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
                <w:sz w:val="20"/>
                <w:szCs w:val="20"/>
              </w:rPr>
              <w:t>软件、通讯技术的技术开发、技术服务、</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
                <w:sz w:val="20"/>
                <w:szCs w:val="20"/>
              </w:rPr>
              <w:t>技术咨询、成果转让、网页设计、计算机</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
                <w:sz w:val="20"/>
                <w:szCs w:val="20"/>
              </w:rPr>
              <w:t>系统集成、承接计算机网络工程、自动化</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
                <w:sz w:val="20"/>
                <w:szCs w:val="20"/>
              </w:rPr>
              <w:t>工程（涉及资质证凭证经营）；批发、零</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3"/>
                <w:sz w:val="20"/>
                <w:szCs w:val="20"/>
              </w:rPr>
              <w:t>售：电子产品（除专控）、计算机软硬件。</w:t>
            </w:r>
          </w:p>
          <w:p>
            <w:pPr>
              <w:pStyle w:val="TableParagraph"/>
              <w:spacing w:line="285" w:lineRule="auto" w:before="12"/>
              <w:ind w:left="101" w:right="103"/>
              <w:jc w:val="left"/>
              <w:rPr>
                <w:rFonts w:ascii="宋体" w:hAnsi="宋体" w:cs="宋体" w:eastAsia="宋体" w:hint="default"/>
                <w:sz w:val="20"/>
                <w:szCs w:val="20"/>
              </w:rPr>
            </w:pPr>
            <w:r>
              <w:rPr>
                <w:rFonts w:ascii="宋体" w:hAnsi="宋体" w:cs="宋体" w:eastAsia="宋体" w:hint="default"/>
                <w:spacing w:val="2"/>
                <w:sz w:val="20"/>
                <w:szCs w:val="20"/>
              </w:rPr>
              <w:t>（上述经营范围不含国家法律法规规定禁</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止、限制和许可经营的项目。）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1"/>
              <w:jc w:val="right"/>
              <w:rPr>
                <w:rFonts w:ascii="宋体" w:hAnsi="宋体" w:cs="宋体" w:eastAsia="宋体" w:hint="default"/>
                <w:sz w:val="20"/>
                <w:szCs w:val="20"/>
              </w:rPr>
            </w:pPr>
            <w:r>
              <w:rPr>
                <w:rFonts w:ascii="宋体"/>
                <w:sz w:val="20"/>
              </w:rPr>
              <w:t>107.00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1"/>
              <w:jc w:val="right"/>
              <w:rPr>
                <w:rFonts w:ascii="宋体" w:hAnsi="宋体" w:cs="宋体" w:eastAsia="宋体" w:hint="default"/>
                <w:sz w:val="20"/>
                <w:szCs w:val="20"/>
              </w:rPr>
            </w:pPr>
            <w:r>
              <w:rPr>
                <w:rFonts w:ascii="宋体"/>
                <w:sz w:val="20"/>
              </w:rPr>
              <w:t>40.00%</w:t>
            </w:r>
          </w:p>
        </w:tc>
      </w:tr>
      <w:tr>
        <w:trPr>
          <w:trHeight w:val="947"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03" w:right="101"/>
              <w:jc w:val="left"/>
              <w:rPr>
                <w:rFonts w:ascii="宋体" w:hAnsi="宋体" w:cs="宋体" w:eastAsia="宋体" w:hint="default"/>
                <w:sz w:val="20"/>
                <w:szCs w:val="20"/>
              </w:rPr>
            </w:pPr>
            <w:r>
              <w:rPr>
                <w:rFonts w:ascii="宋体" w:hAnsi="宋体" w:cs="宋体" w:eastAsia="宋体" w:hint="default"/>
                <w:spacing w:val="17"/>
                <w:sz w:val="20"/>
                <w:szCs w:val="20"/>
              </w:rPr>
              <w:t>上海华奥电竞信息科</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技有限公司</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01"/>
              <w:jc w:val="both"/>
              <w:rPr>
                <w:rFonts w:ascii="宋体" w:hAnsi="宋体" w:cs="宋体" w:eastAsia="宋体" w:hint="default"/>
                <w:sz w:val="20"/>
                <w:szCs w:val="20"/>
              </w:rPr>
            </w:pPr>
            <w:r>
              <w:rPr>
                <w:rFonts w:ascii="宋体" w:hAnsi="宋体" w:cs="宋体" w:eastAsia="宋体" w:hint="default"/>
                <w:spacing w:val="2"/>
                <w:sz w:val="20"/>
                <w:szCs w:val="20"/>
              </w:rPr>
              <w:t>从事计算机软硬件、网络技术领域内的技</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3"/>
                <w:sz w:val="20"/>
                <w:szCs w:val="20"/>
              </w:rPr>
              <w:t>术开发、技术转让、技术咨询、技术服务</w:t>
            </w:r>
            <w:r>
              <w:rPr>
                <w:rFonts w:ascii="宋体" w:hAnsi="宋体" w:cs="宋体" w:eastAsia="宋体" w:hint="default"/>
                <w:spacing w:val="-3"/>
                <w:sz w:val="20"/>
                <w:szCs w:val="20"/>
              </w:rPr>
              <w:t>,</w:t>
            </w:r>
            <w:r>
              <w:rPr>
                <w:rFonts w:ascii="宋体" w:hAnsi="宋体" w:cs="宋体" w:eastAsia="宋体" w:hint="default"/>
                <w:spacing w:val="-88"/>
                <w:sz w:val="20"/>
                <w:szCs w:val="20"/>
              </w:rPr>
              <w:t> </w:t>
            </w:r>
            <w:r>
              <w:rPr>
                <w:rFonts w:ascii="宋体" w:hAnsi="宋体" w:cs="宋体" w:eastAsia="宋体" w:hint="default"/>
                <w:spacing w:val="2"/>
                <w:sz w:val="20"/>
                <w:szCs w:val="20"/>
              </w:rPr>
              <w:t>计算机、软件及辅助设备（除计算机信息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270.00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z w:val="20"/>
              </w:rPr>
              <w:t>9.00%</w:t>
            </w:r>
          </w:p>
        </w:tc>
      </w:tr>
    </w:tbl>
    <w:p>
      <w:pPr>
        <w:spacing w:after="0" w:line="240" w:lineRule="auto"/>
        <w:jc w:val="right"/>
        <w:rPr>
          <w:rFonts w:ascii="宋体" w:hAnsi="宋体" w:cs="宋体" w:eastAsia="宋体" w:hint="default"/>
          <w:sz w:val="20"/>
          <w:szCs w:val="20"/>
        </w:rPr>
        <w:sectPr>
          <w:footerReference w:type="default" r:id="rId16"/>
          <w:pgSz w:w="11910" w:h="16840"/>
          <w:pgMar w:footer="1194" w:header="0" w:top="1120" w:bottom="1380" w:left="1580" w:right="1040"/>
          <w:pgNumType w:start="21"/>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186"/>
        <w:gridCol w:w="3876"/>
        <w:gridCol w:w="1844"/>
        <w:gridCol w:w="1144"/>
      </w:tblGrid>
      <w:tr>
        <w:trPr>
          <w:trHeight w:val="1258" w:hRule="exact"/>
        </w:trPr>
        <w:tc>
          <w:tcPr>
            <w:tcW w:w="2186" w:type="dxa"/>
            <w:tcBorders>
              <w:top w:val="single" w:sz="4" w:space="0" w:color="000000"/>
              <w:left w:val="single" w:sz="4" w:space="0" w:color="000000"/>
              <w:bottom w:val="single" w:sz="4" w:space="0" w:color="000000"/>
              <w:right w:val="single" w:sz="4" w:space="0" w:color="000000"/>
            </w:tcBorders>
          </w:tcPr>
          <w:p>
            <w:pP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2"/>
              <w:jc w:val="left"/>
              <w:rPr>
                <w:rFonts w:ascii="宋体" w:hAnsi="宋体" w:cs="宋体" w:eastAsia="宋体" w:hint="default"/>
                <w:sz w:val="20"/>
                <w:szCs w:val="20"/>
              </w:rPr>
            </w:pPr>
            <w:r>
              <w:rPr>
                <w:rFonts w:ascii="宋体" w:hAnsi="宋体" w:cs="宋体" w:eastAsia="宋体" w:hint="default"/>
                <w:spacing w:val="-3"/>
                <w:sz w:val="20"/>
                <w:szCs w:val="20"/>
              </w:rPr>
              <w:t>系统安全专用产品）的销售，设计、制作、</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2"/>
                <w:sz w:val="20"/>
                <w:szCs w:val="20"/>
              </w:rPr>
              <w:t>代理各类广告，从事货物与技术的进口业</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2"/>
                <w:sz w:val="20"/>
                <w:szCs w:val="20"/>
              </w:rPr>
              <w:t>务。（依法须经批准的项目，经相关部门</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批准后方可开展经营活动）</w:t>
            </w:r>
          </w:p>
        </w:tc>
        <w:tc>
          <w:tcPr>
            <w:tcW w:w="184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17"/>
                <w:sz w:val="20"/>
                <w:szCs w:val="20"/>
              </w:rPr>
              <w:t>上海卓旗电子科技有</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限公司</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03"/>
              <w:jc w:val="both"/>
              <w:rPr>
                <w:rFonts w:ascii="宋体" w:hAnsi="宋体" w:cs="宋体" w:eastAsia="宋体" w:hint="default"/>
                <w:sz w:val="20"/>
                <w:szCs w:val="20"/>
              </w:rPr>
            </w:pPr>
            <w:r>
              <w:rPr>
                <w:rFonts w:ascii="宋体" w:hAnsi="宋体" w:cs="宋体" w:eastAsia="宋体" w:hint="default"/>
                <w:spacing w:val="2"/>
                <w:sz w:val="20"/>
                <w:szCs w:val="20"/>
              </w:rPr>
              <w:t>从事电子科技领域内的技术开发、技术咨</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
                <w:sz w:val="20"/>
                <w:szCs w:val="20"/>
              </w:rPr>
              <w:t>询、技术服务，电信工程（除基础电信业</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
                <w:sz w:val="20"/>
                <w:szCs w:val="20"/>
              </w:rPr>
              <w:t>务和增值电信业务），通信工程，电子设</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
                <w:sz w:val="20"/>
                <w:szCs w:val="20"/>
              </w:rPr>
              <w:t>备，仪器仪表，电子元器件，计算机、软</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
                <w:sz w:val="20"/>
                <w:szCs w:val="20"/>
              </w:rPr>
              <w:t>件及辅助设备（除计算机信息系统安全专</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
                <w:sz w:val="20"/>
                <w:szCs w:val="20"/>
              </w:rPr>
              <w:t>用产品）销售。（经营项目涉及行政许可</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的，凭许可证件经营）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z w:val="20"/>
              </w:rPr>
              <w:t>300.00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z w:val="20"/>
              </w:rPr>
              <w:t>12.00%</w:t>
            </w:r>
          </w:p>
        </w:tc>
      </w:tr>
      <w:tr>
        <w:trPr>
          <w:trHeight w:val="947"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1"/>
              <w:ind w:left="103" w:right="101"/>
              <w:jc w:val="left"/>
              <w:rPr>
                <w:rFonts w:ascii="宋体" w:hAnsi="宋体" w:cs="宋体" w:eastAsia="宋体" w:hint="default"/>
                <w:sz w:val="20"/>
                <w:szCs w:val="20"/>
              </w:rPr>
            </w:pPr>
            <w:r>
              <w:rPr>
                <w:rFonts w:ascii="宋体" w:hAnsi="宋体" w:cs="宋体" w:eastAsia="宋体" w:hint="default"/>
                <w:spacing w:val="17"/>
                <w:sz w:val="20"/>
                <w:szCs w:val="20"/>
              </w:rPr>
              <w:t>人民浙报传媒投资有</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限公司</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02"/>
              <w:jc w:val="both"/>
              <w:rPr>
                <w:rFonts w:ascii="宋体" w:hAnsi="宋体" w:cs="宋体" w:eastAsia="宋体" w:hint="default"/>
                <w:sz w:val="20"/>
                <w:szCs w:val="20"/>
              </w:rPr>
            </w:pPr>
            <w:r>
              <w:rPr>
                <w:rFonts w:ascii="宋体" w:hAnsi="宋体" w:cs="宋体" w:eastAsia="宋体" w:hint="default"/>
                <w:spacing w:val="-9"/>
                <w:w w:val="100"/>
                <w:sz w:val="20"/>
                <w:szCs w:val="20"/>
              </w:rPr>
              <w:t>文化产业投资，投资管理及投资咨询。（依</w:t>
            </w:r>
            <w:r>
              <w:rPr>
                <w:rFonts w:ascii="宋体" w:hAnsi="宋体" w:cs="宋体" w:eastAsia="宋体" w:hint="default"/>
                <w:spacing w:val="-83"/>
                <w:w w:val="100"/>
                <w:sz w:val="20"/>
                <w:szCs w:val="20"/>
              </w:rPr>
              <w:t> </w:t>
            </w:r>
            <w:r>
              <w:rPr>
                <w:rFonts w:ascii="宋体" w:hAnsi="宋体" w:cs="宋体" w:eastAsia="宋体" w:hint="default"/>
                <w:spacing w:val="-83"/>
                <w:w w:val="100"/>
                <w:sz w:val="20"/>
                <w:szCs w:val="20"/>
              </w:rPr>
            </w:r>
            <w:r>
              <w:rPr>
                <w:rFonts w:ascii="宋体" w:hAnsi="宋体" w:cs="宋体" w:eastAsia="宋体" w:hint="default"/>
                <w:spacing w:val="2"/>
                <w:sz w:val="20"/>
                <w:szCs w:val="20"/>
              </w:rPr>
              <w:t>法须经批准的项目，经相关部门批准后方</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可开展经营活动）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宋体" w:hAnsi="宋体" w:cs="宋体" w:eastAsia="宋体" w:hint="default"/>
                <w:sz w:val="20"/>
                <w:szCs w:val="20"/>
              </w:rPr>
            </w:pPr>
            <w:r>
              <w:rPr>
                <w:rFonts w:ascii="宋体"/>
                <w:spacing w:val="-1"/>
                <w:sz w:val="20"/>
              </w:rPr>
              <w:t>2,500.00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0"/>
                <w:szCs w:val="20"/>
              </w:rPr>
            </w:pPr>
            <w:r>
              <w:rPr>
                <w:rFonts w:ascii="宋体"/>
                <w:sz w:val="20"/>
              </w:rPr>
              <w:t>50.00%</w:t>
            </w:r>
          </w:p>
        </w:tc>
      </w:tr>
      <w:tr>
        <w:trPr>
          <w:trHeight w:val="1882"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8"/>
              <w:ind w:left="103" w:right="101"/>
              <w:jc w:val="left"/>
              <w:rPr>
                <w:rFonts w:ascii="宋体" w:hAnsi="宋体" w:cs="宋体" w:eastAsia="宋体" w:hint="default"/>
                <w:sz w:val="20"/>
                <w:szCs w:val="20"/>
              </w:rPr>
            </w:pPr>
            <w:r>
              <w:rPr>
                <w:rFonts w:ascii="宋体" w:hAnsi="宋体" w:cs="宋体" w:eastAsia="宋体" w:hint="default"/>
                <w:spacing w:val="17"/>
                <w:sz w:val="20"/>
                <w:szCs w:val="20"/>
              </w:rPr>
              <w:t>上海缔安软件技术有</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限公司</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3"/>
              <w:jc w:val="left"/>
              <w:rPr>
                <w:rFonts w:ascii="宋体" w:hAnsi="宋体" w:cs="宋体" w:eastAsia="宋体" w:hint="default"/>
                <w:sz w:val="20"/>
                <w:szCs w:val="20"/>
              </w:rPr>
            </w:pPr>
            <w:r>
              <w:rPr>
                <w:rFonts w:ascii="宋体" w:hAnsi="宋体" w:cs="宋体" w:eastAsia="宋体" w:hint="default"/>
                <w:spacing w:val="2"/>
                <w:sz w:val="20"/>
                <w:szCs w:val="20"/>
              </w:rPr>
              <w:t>从事计算机软硬件、通讯设备、网络科技</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3"/>
                <w:sz w:val="20"/>
                <w:szCs w:val="20"/>
              </w:rPr>
              <w:t>领域内的科技开发、技术转让、技术咨询、</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2"/>
                <w:sz w:val="20"/>
                <w:szCs w:val="20"/>
              </w:rPr>
              <w:t>技术服务，计算机软硬件、通讯设备及相</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9"/>
                <w:sz w:val="20"/>
                <w:szCs w:val="20"/>
              </w:rPr>
              <w:t>关产品、电子产品、办公用品的销售。（依</w:t>
            </w:r>
            <w:r>
              <w:rPr>
                <w:rFonts w:ascii="宋体" w:hAnsi="宋体" w:cs="宋体" w:eastAsia="宋体" w:hint="default"/>
                <w:spacing w:val="-75"/>
                <w:sz w:val="20"/>
                <w:szCs w:val="20"/>
              </w:rPr>
              <w:t> </w:t>
            </w:r>
            <w:r>
              <w:rPr>
                <w:rFonts w:ascii="宋体" w:hAnsi="宋体" w:cs="宋体" w:eastAsia="宋体" w:hint="default"/>
                <w:spacing w:val="-75"/>
                <w:sz w:val="20"/>
                <w:szCs w:val="20"/>
              </w:rPr>
            </w:r>
            <w:r>
              <w:rPr>
                <w:rFonts w:ascii="宋体" w:hAnsi="宋体" w:cs="宋体" w:eastAsia="宋体" w:hint="default"/>
                <w:spacing w:val="2"/>
                <w:sz w:val="20"/>
                <w:szCs w:val="20"/>
              </w:rPr>
              <w:t>法须经批准的项目，经相关部门批准后方</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可开展经营活动）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02"/>
              <w:jc w:val="right"/>
              <w:rPr>
                <w:rFonts w:ascii="宋体" w:hAnsi="宋体" w:cs="宋体" w:eastAsia="宋体" w:hint="default"/>
                <w:sz w:val="20"/>
                <w:szCs w:val="20"/>
              </w:rPr>
            </w:pPr>
            <w:r>
              <w:rPr>
                <w:rFonts w:ascii="宋体"/>
                <w:spacing w:val="-1"/>
                <w:sz w:val="20"/>
              </w:rPr>
              <w:t>2,700.00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01"/>
              <w:jc w:val="right"/>
              <w:rPr>
                <w:rFonts w:ascii="宋体" w:hAnsi="宋体" w:cs="宋体" w:eastAsia="宋体" w:hint="default"/>
                <w:sz w:val="20"/>
                <w:szCs w:val="20"/>
              </w:rPr>
            </w:pPr>
            <w:r>
              <w:rPr>
                <w:rFonts w:ascii="宋体"/>
                <w:sz w:val="20"/>
              </w:rPr>
              <w:t>15.89%</w:t>
            </w:r>
          </w:p>
        </w:tc>
      </w:tr>
      <w:tr>
        <w:trPr>
          <w:trHeight w:val="1570"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85" w:lineRule="auto"/>
              <w:ind w:left="103" w:right="100"/>
              <w:jc w:val="left"/>
              <w:rPr>
                <w:rFonts w:ascii="宋体" w:hAnsi="宋体" w:cs="宋体" w:eastAsia="宋体" w:hint="default"/>
                <w:sz w:val="20"/>
                <w:szCs w:val="20"/>
              </w:rPr>
            </w:pPr>
            <w:r>
              <w:rPr>
                <w:rFonts w:ascii="宋体" w:hAnsi="宋体" w:cs="宋体" w:eastAsia="宋体" w:hint="default"/>
                <w:spacing w:val="-4"/>
                <w:sz w:val="20"/>
                <w:szCs w:val="20"/>
              </w:rPr>
              <w:t>百融（北京）金融信息</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服务股份有限公司</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03"/>
              <w:jc w:val="both"/>
              <w:rPr>
                <w:rFonts w:ascii="宋体" w:hAnsi="宋体" w:cs="宋体" w:eastAsia="宋体" w:hint="default"/>
                <w:sz w:val="20"/>
                <w:szCs w:val="20"/>
              </w:rPr>
            </w:pPr>
            <w:r>
              <w:rPr>
                <w:rFonts w:ascii="宋体" w:hAnsi="宋体" w:cs="宋体" w:eastAsia="宋体" w:hint="default"/>
                <w:spacing w:val="2"/>
                <w:sz w:val="20"/>
                <w:szCs w:val="20"/>
              </w:rPr>
              <w:t>金融信息服务（未经行政许可，不得开展</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
                <w:sz w:val="20"/>
                <w:szCs w:val="20"/>
              </w:rPr>
              <w:t>金融业务）；企业征信业务；技术推广、</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
                <w:sz w:val="20"/>
                <w:szCs w:val="20"/>
              </w:rPr>
              <w:t>技术服务；计算机系统服务；基础软件服</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
                <w:sz w:val="20"/>
                <w:szCs w:val="20"/>
              </w:rPr>
              <w:t>务；应用软件服务；设计、制作、代理、</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发布广告。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0"/>
                <w:szCs w:val="20"/>
              </w:rPr>
            </w:pPr>
            <w:r>
              <w:rPr>
                <w:rFonts w:ascii="宋体"/>
                <w:sz w:val="20"/>
              </w:rPr>
              <w:t>12.72</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0"/>
                <w:szCs w:val="20"/>
              </w:rPr>
            </w:pPr>
            <w:r>
              <w:rPr>
                <w:rFonts w:ascii="宋体"/>
                <w:sz w:val="20"/>
              </w:rPr>
              <w:t>4.76%</w:t>
            </w:r>
          </w:p>
        </w:tc>
      </w:tr>
      <w:tr>
        <w:trPr>
          <w:trHeight w:val="947"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1"/>
              <w:ind w:left="103" w:right="101"/>
              <w:jc w:val="left"/>
              <w:rPr>
                <w:rFonts w:ascii="宋体" w:hAnsi="宋体" w:cs="宋体" w:eastAsia="宋体" w:hint="default"/>
                <w:sz w:val="20"/>
                <w:szCs w:val="20"/>
              </w:rPr>
            </w:pPr>
            <w:r>
              <w:rPr>
                <w:rFonts w:ascii="宋体" w:hAnsi="宋体" w:cs="宋体" w:eastAsia="宋体" w:hint="default"/>
                <w:spacing w:val="17"/>
                <w:sz w:val="20"/>
                <w:szCs w:val="20"/>
              </w:rPr>
              <w:t>浙江华数文化传媒产</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业投资管理有限公司</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03"/>
              <w:jc w:val="both"/>
              <w:rPr>
                <w:rFonts w:ascii="宋体" w:hAnsi="宋体" w:cs="宋体" w:eastAsia="宋体" w:hint="default"/>
                <w:sz w:val="20"/>
                <w:szCs w:val="20"/>
              </w:rPr>
            </w:pPr>
            <w:r>
              <w:rPr>
                <w:rFonts w:ascii="宋体" w:hAnsi="宋体" w:cs="宋体" w:eastAsia="宋体" w:hint="default"/>
                <w:spacing w:val="2"/>
                <w:sz w:val="20"/>
                <w:szCs w:val="20"/>
              </w:rPr>
              <w:t>文化传媒产业的实业投资，资产管理，投</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
                <w:sz w:val="20"/>
                <w:szCs w:val="20"/>
              </w:rPr>
              <w:t>资管理及咨询。（依法须经批准的项目，</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经相关部门批准后方可开展经营活动）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0"/>
                <w:szCs w:val="20"/>
              </w:rPr>
            </w:pPr>
            <w:r>
              <w:rPr>
                <w:rFonts w:ascii="宋体"/>
                <w:sz w:val="20"/>
              </w:rPr>
              <w:t>150.00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0"/>
                <w:szCs w:val="20"/>
              </w:rPr>
            </w:pPr>
            <w:r>
              <w:rPr>
                <w:rFonts w:ascii="宋体"/>
                <w:sz w:val="20"/>
              </w:rPr>
              <w:t>30.00%</w:t>
            </w:r>
          </w:p>
        </w:tc>
      </w:tr>
      <w:tr>
        <w:trPr>
          <w:trHeight w:val="2506"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17"/>
                <w:sz w:val="20"/>
                <w:szCs w:val="20"/>
              </w:rPr>
              <w:t>北京华奥星空科技发</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展有限公司</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3"/>
              <w:jc w:val="left"/>
              <w:rPr>
                <w:rFonts w:ascii="宋体" w:hAnsi="宋体" w:cs="宋体" w:eastAsia="宋体" w:hint="default"/>
                <w:sz w:val="20"/>
                <w:szCs w:val="20"/>
              </w:rPr>
            </w:pPr>
            <w:r>
              <w:rPr>
                <w:rFonts w:ascii="宋体" w:hAnsi="宋体" w:cs="宋体" w:eastAsia="宋体" w:hint="default"/>
                <w:spacing w:val="2"/>
                <w:sz w:val="20"/>
                <w:szCs w:val="20"/>
              </w:rPr>
              <w:t>因特网信息服务业务（不含新闻、出版、</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
                <w:sz w:val="20"/>
                <w:szCs w:val="20"/>
              </w:rPr>
              <w:t>教育、医疗保健、药品、医疗器械）；利</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3"/>
                <w:sz w:val="20"/>
                <w:szCs w:val="20"/>
              </w:rPr>
              <w:t>用华奥星空网站（</w:t>
            </w:r>
            <w:r>
              <w:rPr>
                <w:rFonts w:ascii="宋体" w:hAnsi="宋体" w:cs="宋体" w:eastAsia="宋体" w:hint="default"/>
                <w:color w:val="0000FF"/>
                <w:spacing w:val="-3"/>
                <w:sz w:val="20"/>
                <w:szCs w:val="20"/>
              </w:rPr>
            </w:r>
            <w:hyperlink r:id="rId17">
              <w:r>
                <w:rPr>
                  <w:rFonts w:ascii="宋体" w:hAnsi="宋体" w:cs="宋体" w:eastAsia="宋体" w:hint="default"/>
                  <w:color w:val="0000FF"/>
                  <w:spacing w:val="-3"/>
                  <w:sz w:val="20"/>
                  <w:szCs w:val="20"/>
                  <w:u w:val="single" w:color="0000FF"/>
                </w:rPr>
                <w:t>www.sports.cn</w:t>
              </w:r>
              <w:r>
                <w:rPr>
                  <w:rFonts w:ascii="宋体" w:hAnsi="宋体" w:cs="宋体" w:eastAsia="宋体" w:hint="default"/>
                  <w:color w:val="0000FF"/>
                  <w:spacing w:val="-3"/>
                  <w:sz w:val="20"/>
                  <w:szCs w:val="20"/>
                </w:rPr>
              </w:r>
            </w:hyperlink>
            <w:r>
              <w:rPr>
                <w:rFonts w:ascii="宋体" w:hAnsi="宋体" w:cs="宋体" w:eastAsia="宋体" w:hint="default"/>
                <w:spacing w:val="-3"/>
                <w:sz w:val="20"/>
                <w:szCs w:val="20"/>
              </w:rPr>
              <w:t>）、中华</w:t>
            </w:r>
            <w:r>
              <w:rPr>
                <w:rFonts w:ascii="宋体" w:hAnsi="宋体" w:cs="宋体" w:eastAsia="宋体" w:hint="default"/>
                <w:spacing w:val="-72"/>
                <w:sz w:val="20"/>
                <w:szCs w:val="20"/>
              </w:rPr>
              <w:t> </w:t>
            </w:r>
            <w:r>
              <w:rPr>
                <w:rFonts w:ascii="宋体" w:hAnsi="宋体" w:cs="宋体" w:eastAsia="宋体" w:hint="default"/>
                <w:spacing w:val="-72"/>
                <w:sz w:val="20"/>
                <w:szCs w:val="20"/>
              </w:rPr>
            </w:r>
            <w:r>
              <w:rPr>
                <w:rFonts w:ascii="宋体" w:hAnsi="宋体" w:cs="宋体" w:eastAsia="宋体" w:hint="default"/>
                <w:spacing w:val="-3"/>
                <w:sz w:val="20"/>
                <w:szCs w:val="20"/>
              </w:rPr>
              <w:t>全国体育总会网站（</w:t>
            </w:r>
            <w:hyperlink r:id="rId18">
              <w:r>
                <w:rPr>
                  <w:rFonts w:ascii="宋体" w:hAnsi="宋体" w:cs="宋体" w:eastAsia="宋体" w:hint="default"/>
                  <w:color w:val="0000FF"/>
                  <w:spacing w:val="-3"/>
                  <w:sz w:val="20"/>
                  <w:szCs w:val="20"/>
                </w:rPr>
              </w:r>
              <w:r>
                <w:rPr>
                  <w:rFonts w:ascii="宋体" w:hAnsi="宋体" w:cs="宋体" w:eastAsia="宋体" w:hint="default"/>
                  <w:color w:val="0000FF"/>
                  <w:spacing w:val="-3"/>
                  <w:sz w:val="20"/>
                  <w:szCs w:val="20"/>
                  <w:u w:val="single" w:color="0000FF"/>
                </w:rPr>
                <w:t>www.sport.org.cn</w:t>
              </w:r>
              <w:r>
                <w:rPr>
                  <w:rFonts w:ascii="宋体" w:hAnsi="宋体" w:cs="宋体" w:eastAsia="宋体" w:hint="default"/>
                  <w:color w:val="0000FF"/>
                  <w:spacing w:val="-3"/>
                  <w:sz w:val="20"/>
                  <w:szCs w:val="20"/>
                </w:rPr>
              </w:r>
            </w:hyperlink>
            <w:r>
              <w:rPr>
                <w:rFonts w:ascii="宋体" w:hAnsi="宋体" w:cs="宋体" w:eastAsia="宋体" w:hint="default"/>
                <w:spacing w:val="-3"/>
                <w:sz w:val="20"/>
                <w:szCs w:val="20"/>
              </w:rPr>
              <w:t>）、</w:t>
            </w:r>
            <w:r>
              <w:rPr>
                <w:rFonts w:ascii="宋体" w:hAnsi="宋体" w:cs="宋体" w:eastAsia="宋体" w:hint="default"/>
                <w:spacing w:val="-87"/>
                <w:sz w:val="20"/>
                <w:szCs w:val="20"/>
              </w:rPr>
              <w:t> </w:t>
            </w:r>
            <w:r>
              <w:rPr>
                <w:rFonts w:ascii="宋体" w:hAnsi="宋体" w:cs="宋体" w:eastAsia="宋体" w:hint="default"/>
                <w:sz w:val="20"/>
                <w:szCs w:val="20"/>
              </w:rPr>
              <w:t>中国奥林匹克委员会（</w:t>
            </w:r>
            <w:hyperlink r:id="rId19">
              <w:r>
                <w:rPr>
                  <w:rFonts w:ascii="宋体" w:hAnsi="宋体" w:cs="宋体" w:eastAsia="宋体" w:hint="default"/>
                  <w:color w:val="0000FF"/>
                  <w:sz w:val="20"/>
                  <w:szCs w:val="20"/>
                </w:rPr>
              </w:r>
              <w:r>
                <w:rPr>
                  <w:rFonts w:ascii="宋体" w:hAnsi="宋体" w:cs="宋体" w:eastAsia="宋体" w:hint="default"/>
                  <w:color w:val="0000FF"/>
                  <w:sz w:val="20"/>
                  <w:szCs w:val="20"/>
                  <w:u w:val="single" w:color="0000FF"/>
                </w:rPr>
                <w:t>www.olympic.cn</w:t>
              </w:r>
              <w:r>
                <w:rPr>
                  <w:rFonts w:ascii="宋体" w:hAnsi="宋体" w:cs="宋体" w:eastAsia="宋体" w:hint="default"/>
                  <w:color w:val="0000FF"/>
                  <w:sz w:val="20"/>
                  <w:szCs w:val="20"/>
                </w:rPr>
              </w:r>
            </w:hyperlink>
            <w:r>
              <w:rPr>
                <w:rFonts w:ascii="宋体" w:hAnsi="宋体" w:cs="宋体" w:eastAsia="宋体" w:hint="default"/>
                <w:sz w:val="20"/>
                <w:szCs w:val="20"/>
              </w:rPr>
              <w:t>）</w:t>
            </w:r>
            <w:r>
              <w:rPr>
                <w:rFonts w:ascii="宋体" w:hAnsi="宋体" w:cs="宋体" w:eastAsia="宋体" w:hint="default"/>
                <w:spacing w:val="-47"/>
                <w:sz w:val="20"/>
                <w:szCs w:val="20"/>
              </w:rPr>
              <w:t> </w:t>
            </w:r>
            <w:r>
              <w:rPr>
                <w:rFonts w:ascii="宋体" w:hAnsi="宋体" w:cs="宋体" w:eastAsia="宋体" w:hint="default"/>
                <w:spacing w:val="-3"/>
                <w:sz w:val="20"/>
                <w:szCs w:val="20"/>
              </w:rPr>
              <w:t>发布网络广告；一般经营项目：技术开发；</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2"/>
                <w:sz w:val="20"/>
                <w:szCs w:val="20"/>
              </w:rPr>
              <w:t>图文设计制作；组织文化艺术交流活动；</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体育运动项目经营；从事体育经纪业务。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1,634.59</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0"/>
                <w:szCs w:val="20"/>
              </w:rPr>
            </w:pPr>
            <w:r>
              <w:rPr>
                <w:rFonts w:ascii="宋体"/>
                <w:sz w:val="20"/>
              </w:rPr>
              <w:t>36.00%</w:t>
            </w:r>
          </w:p>
        </w:tc>
      </w:tr>
      <w:tr>
        <w:trPr>
          <w:trHeight w:val="634"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0"/>
              <w:jc w:val="left"/>
              <w:rPr>
                <w:rFonts w:ascii="宋体" w:hAnsi="宋体" w:cs="宋体" w:eastAsia="宋体" w:hint="default"/>
                <w:sz w:val="20"/>
                <w:szCs w:val="20"/>
              </w:rPr>
            </w:pPr>
            <w:r>
              <w:rPr>
                <w:rFonts w:ascii="宋体" w:hAnsi="宋体" w:cs="宋体" w:eastAsia="宋体" w:hint="default"/>
                <w:spacing w:val="17"/>
                <w:sz w:val="20"/>
                <w:szCs w:val="20"/>
              </w:rPr>
              <w:t>养安享养老产业股份</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有限公司</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61"/>
              <w:jc w:val="left"/>
              <w:rPr>
                <w:rFonts w:ascii="宋体" w:hAnsi="宋体" w:cs="宋体" w:eastAsia="宋体" w:hint="default"/>
                <w:sz w:val="20"/>
                <w:szCs w:val="20"/>
              </w:rPr>
            </w:pPr>
            <w:r>
              <w:rPr>
                <w:rFonts w:ascii="宋体" w:hAnsi="宋体" w:cs="宋体" w:eastAsia="宋体" w:hint="default"/>
                <w:sz w:val="20"/>
                <w:szCs w:val="20"/>
              </w:rPr>
              <w:t>养老产业信息咨询，保健用品的批发、零</w:t>
            </w:r>
            <w:r>
              <w:rPr>
                <w:rFonts w:ascii="宋体" w:hAnsi="宋体" w:cs="宋体" w:eastAsia="宋体" w:hint="default"/>
                <w:w w:val="100"/>
                <w:sz w:val="20"/>
                <w:szCs w:val="20"/>
              </w:rPr>
              <w:t> </w:t>
            </w:r>
            <w:r>
              <w:rPr>
                <w:rFonts w:ascii="宋体" w:hAnsi="宋体" w:cs="宋体" w:eastAsia="宋体" w:hint="default"/>
                <w:sz w:val="20"/>
                <w:szCs w:val="20"/>
              </w:rPr>
              <w:t>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1,500.00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15.00%</w:t>
            </w:r>
          </w:p>
        </w:tc>
      </w:tr>
      <w:tr>
        <w:trPr>
          <w:trHeight w:val="1883"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60"/>
              <w:ind w:left="103" w:right="101"/>
              <w:jc w:val="left"/>
              <w:rPr>
                <w:rFonts w:ascii="宋体" w:hAnsi="宋体" w:cs="宋体" w:eastAsia="宋体" w:hint="default"/>
                <w:sz w:val="20"/>
                <w:szCs w:val="20"/>
              </w:rPr>
            </w:pPr>
            <w:r>
              <w:rPr>
                <w:rFonts w:ascii="宋体" w:hAnsi="宋体" w:cs="宋体" w:eastAsia="宋体" w:hint="default"/>
                <w:spacing w:val="17"/>
                <w:sz w:val="20"/>
                <w:szCs w:val="20"/>
              </w:rPr>
              <w:t>北京勇德网络科技有</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限公司</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2"/>
              <w:jc w:val="left"/>
              <w:rPr>
                <w:rFonts w:ascii="宋体" w:hAnsi="宋体" w:cs="宋体" w:eastAsia="宋体" w:hint="default"/>
                <w:sz w:val="20"/>
                <w:szCs w:val="20"/>
              </w:rPr>
            </w:pPr>
            <w:r>
              <w:rPr>
                <w:rFonts w:ascii="宋体" w:hAnsi="宋体" w:cs="宋体" w:eastAsia="宋体" w:hint="default"/>
                <w:sz w:val="20"/>
                <w:szCs w:val="20"/>
              </w:rPr>
              <w:t>技术开发、技术推广、技术转让、技术咨</w:t>
            </w:r>
            <w:r>
              <w:rPr>
                <w:rFonts w:ascii="宋体" w:hAnsi="宋体" w:cs="宋体" w:eastAsia="宋体" w:hint="default"/>
                <w:w w:val="100"/>
                <w:sz w:val="20"/>
                <w:szCs w:val="20"/>
              </w:rPr>
              <w:t> </w:t>
            </w:r>
            <w:r>
              <w:rPr>
                <w:rFonts w:ascii="宋体" w:hAnsi="宋体" w:cs="宋体" w:eastAsia="宋体" w:hint="default"/>
                <w:sz w:val="20"/>
                <w:szCs w:val="20"/>
              </w:rPr>
              <w:t>询、技术服务；计算机系统服务；企业管</w:t>
            </w:r>
            <w:r>
              <w:rPr>
                <w:rFonts w:ascii="宋体" w:hAnsi="宋体" w:cs="宋体" w:eastAsia="宋体" w:hint="default"/>
                <w:w w:val="100"/>
                <w:sz w:val="20"/>
                <w:szCs w:val="20"/>
              </w:rPr>
              <w:t> </w:t>
            </w:r>
            <w:r>
              <w:rPr>
                <w:rFonts w:ascii="宋体" w:hAnsi="宋体" w:cs="宋体" w:eastAsia="宋体" w:hint="default"/>
                <w:spacing w:val="-3"/>
                <w:sz w:val="20"/>
                <w:szCs w:val="20"/>
              </w:rPr>
              <w:t>理咨询；企业策划、设计；公共关系服务；</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提供点子、创意服务；销售服装、鞋帽、</w:t>
            </w:r>
            <w:r>
              <w:rPr>
                <w:rFonts w:ascii="宋体" w:hAnsi="宋体" w:cs="宋体" w:eastAsia="宋体" w:hint="default"/>
                <w:w w:val="100"/>
                <w:sz w:val="20"/>
                <w:szCs w:val="20"/>
              </w:rPr>
              <w:t> </w:t>
            </w:r>
            <w:r>
              <w:rPr>
                <w:rFonts w:ascii="宋体" w:hAnsi="宋体" w:cs="宋体" w:eastAsia="宋体" w:hint="default"/>
                <w:spacing w:val="-3"/>
                <w:sz w:val="20"/>
                <w:szCs w:val="20"/>
              </w:rPr>
              <w:t>文化用品、玩具。（依法须经批准的项目，</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经相关部门批准后方可开展经营活动）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101"/>
              <w:jc w:val="right"/>
              <w:rPr>
                <w:rFonts w:ascii="宋体" w:hAnsi="宋体" w:cs="宋体" w:eastAsia="宋体" w:hint="default"/>
                <w:sz w:val="20"/>
                <w:szCs w:val="20"/>
              </w:rPr>
            </w:pPr>
            <w:r>
              <w:rPr>
                <w:rFonts w:ascii="宋体"/>
                <w:sz w:val="20"/>
              </w:rPr>
              <w:t>175.00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101"/>
              <w:jc w:val="right"/>
              <w:rPr>
                <w:rFonts w:ascii="宋体" w:hAnsi="宋体" w:cs="宋体" w:eastAsia="宋体" w:hint="default"/>
                <w:sz w:val="20"/>
                <w:szCs w:val="20"/>
              </w:rPr>
            </w:pPr>
            <w:r>
              <w:rPr>
                <w:rFonts w:ascii="宋体"/>
                <w:sz w:val="20"/>
              </w:rPr>
              <w:t>35.00%</w:t>
            </w:r>
          </w:p>
        </w:tc>
      </w:tr>
    </w:tbl>
    <w:p>
      <w:pPr>
        <w:spacing w:after="0" w:line="240" w:lineRule="auto"/>
        <w:jc w:val="right"/>
        <w:rPr>
          <w:rFonts w:ascii="宋体" w:hAnsi="宋体" w:cs="宋体" w:eastAsia="宋体" w:hint="default"/>
          <w:sz w:val="20"/>
          <w:szCs w:val="20"/>
        </w:rPr>
        <w:sectPr>
          <w:pgSz w:w="11910" w:h="16840"/>
          <w:pgMar w:header="0"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186"/>
        <w:gridCol w:w="3876"/>
        <w:gridCol w:w="1844"/>
        <w:gridCol w:w="1144"/>
      </w:tblGrid>
      <w:tr>
        <w:trPr>
          <w:trHeight w:val="3754"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75"/>
              <w:ind w:left="103" w:right="101"/>
              <w:jc w:val="left"/>
              <w:rPr>
                <w:rFonts w:ascii="宋体" w:hAnsi="宋体" w:cs="宋体" w:eastAsia="宋体" w:hint="default"/>
                <w:sz w:val="20"/>
                <w:szCs w:val="20"/>
              </w:rPr>
            </w:pPr>
            <w:r>
              <w:rPr>
                <w:rFonts w:ascii="宋体" w:hAnsi="宋体" w:cs="宋体" w:eastAsia="宋体" w:hint="default"/>
                <w:spacing w:val="17"/>
                <w:sz w:val="20"/>
                <w:szCs w:val="20"/>
              </w:rPr>
              <w:t>广州市基游信息科技</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有限公司</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61"/>
              <w:jc w:val="left"/>
              <w:rPr>
                <w:rFonts w:ascii="宋体" w:hAnsi="宋体" w:cs="宋体" w:eastAsia="宋体" w:hint="default"/>
                <w:sz w:val="20"/>
                <w:szCs w:val="20"/>
              </w:rPr>
            </w:pPr>
            <w:r>
              <w:rPr>
                <w:rFonts w:ascii="宋体" w:hAnsi="宋体" w:cs="宋体" w:eastAsia="宋体" w:hint="default"/>
                <w:sz w:val="20"/>
                <w:szCs w:val="20"/>
              </w:rPr>
              <w:t>网络技术的研究、开发</w:t>
            </w:r>
            <w:r>
              <w:rPr>
                <w:rFonts w:ascii="宋体" w:hAnsi="宋体" w:cs="宋体" w:eastAsia="宋体" w:hint="default"/>
                <w:sz w:val="20"/>
                <w:szCs w:val="20"/>
              </w:rPr>
              <w:t>;</w:t>
            </w:r>
            <w:r>
              <w:rPr>
                <w:rFonts w:ascii="宋体" w:hAnsi="宋体" w:cs="宋体" w:eastAsia="宋体" w:hint="default"/>
                <w:sz w:val="20"/>
                <w:szCs w:val="20"/>
              </w:rPr>
              <w:t>计算机技术开发、</w:t>
            </w:r>
            <w:r>
              <w:rPr>
                <w:rFonts w:ascii="宋体" w:hAnsi="宋体" w:cs="宋体" w:eastAsia="宋体" w:hint="default"/>
                <w:w w:val="100"/>
                <w:sz w:val="20"/>
                <w:szCs w:val="20"/>
              </w:rPr>
              <w:t> </w:t>
            </w:r>
            <w:r>
              <w:rPr>
                <w:rFonts w:ascii="宋体" w:hAnsi="宋体" w:cs="宋体" w:eastAsia="宋体" w:hint="default"/>
                <w:sz w:val="20"/>
                <w:szCs w:val="20"/>
              </w:rPr>
              <w:t>技术服务</w:t>
            </w:r>
            <w:r>
              <w:rPr>
                <w:rFonts w:ascii="宋体" w:hAnsi="宋体" w:cs="宋体" w:eastAsia="宋体" w:hint="default"/>
                <w:sz w:val="20"/>
                <w:szCs w:val="20"/>
              </w:rPr>
              <w:t>;</w:t>
            </w:r>
            <w:r>
              <w:rPr>
                <w:rFonts w:ascii="宋体" w:hAnsi="宋体" w:cs="宋体" w:eastAsia="宋体" w:hint="default"/>
                <w:sz w:val="20"/>
                <w:szCs w:val="20"/>
              </w:rPr>
              <w:t>电子、通信与自动控制技术研</w:t>
            </w:r>
            <w:r>
              <w:rPr>
                <w:rFonts w:ascii="宋体" w:hAnsi="宋体" w:cs="宋体" w:eastAsia="宋体" w:hint="default"/>
                <w:w w:val="100"/>
                <w:sz w:val="20"/>
                <w:szCs w:val="20"/>
              </w:rPr>
              <w:t> </w:t>
            </w:r>
            <w:r>
              <w:rPr>
                <w:rFonts w:ascii="宋体" w:hAnsi="宋体" w:cs="宋体" w:eastAsia="宋体" w:hint="default"/>
                <w:sz w:val="20"/>
                <w:szCs w:val="20"/>
              </w:rPr>
              <w:t>究、开发</w:t>
            </w:r>
            <w:r>
              <w:rPr>
                <w:rFonts w:ascii="宋体" w:hAnsi="宋体" w:cs="宋体" w:eastAsia="宋体" w:hint="default"/>
                <w:sz w:val="20"/>
                <w:szCs w:val="20"/>
              </w:rPr>
              <w:t>;</w:t>
            </w:r>
            <w:r>
              <w:rPr>
                <w:rFonts w:ascii="宋体" w:hAnsi="宋体" w:cs="宋体" w:eastAsia="宋体" w:hint="default"/>
                <w:sz w:val="20"/>
                <w:szCs w:val="20"/>
              </w:rPr>
              <w:t>多媒体设计服务</w:t>
            </w:r>
            <w:r>
              <w:rPr>
                <w:rFonts w:ascii="宋体" w:hAnsi="宋体" w:cs="宋体" w:eastAsia="宋体" w:hint="default"/>
                <w:sz w:val="20"/>
                <w:szCs w:val="20"/>
              </w:rPr>
              <w:t>;</w:t>
            </w:r>
            <w:r>
              <w:rPr>
                <w:rFonts w:ascii="宋体" w:hAnsi="宋体" w:cs="宋体" w:eastAsia="宋体" w:hint="default"/>
                <w:sz w:val="20"/>
                <w:szCs w:val="20"/>
              </w:rPr>
              <w:t>动漫及衍生产</w:t>
            </w:r>
            <w:r>
              <w:rPr>
                <w:rFonts w:ascii="宋体" w:hAnsi="宋体" w:cs="宋体" w:eastAsia="宋体" w:hint="default"/>
                <w:w w:val="100"/>
                <w:sz w:val="20"/>
                <w:szCs w:val="20"/>
              </w:rPr>
              <w:t> </w:t>
            </w:r>
            <w:r>
              <w:rPr>
                <w:rFonts w:ascii="宋体" w:hAnsi="宋体" w:cs="宋体" w:eastAsia="宋体" w:hint="default"/>
                <w:sz w:val="20"/>
                <w:szCs w:val="20"/>
              </w:rPr>
              <w:t>品设计服务</w:t>
            </w:r>
            <w:r>
              <w:rPr>
                <w:rFonts w:ascii="宋体" w:hAnsi="宋体" w:cs="宋体" w:eastAsia="宋体" w:hint="default"/>
                <w:sz w:val="20"/>
                <w:szCs w:val="20"/>
              </w:rPr>
              <w:t>;</w:t>
            </w:r>
            <w:r>
              <w:rPr>
                <w:rFonts w:ascii="宋体" w:hAnsi="宋体" w:cs="宋体" w:eastAsia="宋体" w:hint="default"/>
                <w:sz w:val="20"/>
                <w:szCs w:val="20"/>
              </w:rPr>
              <w:t>美术图案设计服务</w:t>
            </w:r>
            <w:r>
              <w:rPr>
                <w:rFonts w:ascii="宋体" w:hAnsi="宋体" w:cs="宋体" w:eastAsia="宋体" w:hint="default"/>
                <w:sz w:val="20"/>
                <w:szCs w:val="20"/>
              </w:rPr>
              <w:t>;</w:t>
            </w:r>
            <w:r>
              <w:rPr>
                <w:rFonts w:ascii="宋体" w:hAnsi="宋体" w:cs="宋体" w:eastAsia="宋体" w:hint="default"/>
                <w:sz w:val="20"/>
                <w:szCs w:val="20"/>
              </w:rPr>
              <w:t>电子产品</w:t>
            </w:r>
            <w:r>
              <w:rPr>
                <w:rFonts w:ascii="宋体" w:hAnsi="宋体" w:cs="宋体" w:eastAsia="宋体" w:hint="default"/>
                <w:w w:val="100"/>
                <w:sz w:val="20"/>
                <w:szCs w:val="20"/>
              </w:rPr>
              <w:t> </w:t>
            </w:r>
            <w:r>
              <w:rPr>
                <w:rFonts w:ascii="宋体" w:hAnsi="宋体" w:cs="宋体" w:eastAsia="宋体" w:hint="default"/>
                <w:sz w:val="20"/>
                <w:szCs w:val="20"/>
              </w:rPr>
              <w:t>设计服务</w:t>
            </w:r>
            <w:r>
              <w:rPr>
                <w:rFonts w:ascii="宋体" w:hAnsi="宋体" w:cs="宋体" w:eastAsia="宋体" w:hint="default"/>
                <w:sz w:val="20"/>
                <w:szCs w:val="20"/>
              </w:rPr>
              <w:t>;</w:t>
            </w:r>
            <w:r>
              <w:rPr>
                <w:rFonts w:ascii="宋体" w:hAnsi="宋体" w:cs="宋体" w:eastAsia="宋体" w:hint="default"/>
                <w:sz w:val="20"/>
                <w:szCs w:val="20"/>
              </w:rPr>
              <w:t>软件测试服务</w:t>
            </w:r>
            <w:r>
              <w:rPr>
                <w:rFonts w:ascii="宋体" w:hAnsi="宋体" w:cs="宋体" w:eastAsia="宋体" w:hint="default"/>
                <w:sz w:val="20"/>
                <w:szCs w:val="20"/>
              </w:rPr>
              <w:t>;</w:t>
            </w:r>
            <w:r>
              <w:rPr>
                <w:rFonts w:ascii="宋体" w:hAnsi="宋体" w:cs="宋体" w:eastAsia="宋体" w:hint="default"/>
                <w:sz w:val="20"/>
                <w:szCs w:val="20"/>
              </w:rPr>
              <w:t>无线通信网络系</w:t>
            </w:r>
            <w:r>
              <w:rPr>
                <w:rFonts w:ascii="宋体" w:hAnsi="宋体" w:cs="宋体" w:eastAsia="宋体" w:hint="default"/>
                <w:w w:val="100"/>
                <w:sz w:val="20"/>
                <w:szCs w:val="20"/>
              </w:rPr>
              <w:t> </w:t>
            </w:r>
            <w:r>
              <w:rPr>
                <w:rFonts w:ascii="宋体" w:hAnsi="宋体" w:cs="宋体" w:eastAsia="宋体" w:hint="default"/>
                <w:sz w:val="20"/>
                <w:szCs w:val="20"/>
              </w:rPr>
              <w:t>统性能检测服务</w:t>
            </w:r>
            <w:r>
              <w:rPr>
                <w:rFonts w:ascii="宋体" w:hAnsi="宋体" w:cs="宋体" w:eastAsia="宋体" w:hint="default"/>
                <w:sz w:val="20"/>
                <w:szCs w:val="20"/>
              </w:rPr>
              <w:t>;</w:t>
            </w:r>
            <w:r>
              <w:rPr>
                <w:rFonts w:ascii="宋体" w:hAnsi="宋体" w:cs="宋体" w:eastAsia="宋体" w:hint="default"/>
                <w:sz w:val="20"/>
                <w:szCs w:val="20"/>
              </w:rPr>
              <w:t>信息电子技术服务</w:t>
            </w:r>
            <w:r>
              <w:rPr>
                <w:rFonts w:ascii="宋体" w:hAnsi="宋体" w:cs="宋体" w:eastAsia="宋体" w:hint="default"/>
                <w:sz w:val="20"/>
                <w:szCs w:val="20"/>
              </w:rPr>
              <w:t>;</w:t>
            </w:r>
            <w:r>
              <w:rPr>
                <w:rFonts w:ascii="宋体" w:hAnsi="宋体" w:cs="宋体" w:eastAsia="宋体" w:hint="default"/>
                <w:sz w:val="20"/>
                <w:szCs w:val="20"/>
              </w:rPr>
              <w:t>软件</w:t>
            </w:r>
            <w:r>
              <w:rPr>
                <w:rFonts w:ascii="宋体" w:hAnsi="宋体" w:cs="宋体" w:eastAsia="宋体" w:hint="default"/>
                <w:spacing w:val="-2"/>
                <w:w w:val="100"/>
                <w:sz w:val="20"/>
                <w:szCs w:val="20"/>
              </w:rPr>
              <w:t> </w:t>
            </w:r>
            <w:r>
              <w:rPr>
                <w:rFonts w:ascii="宋体" w:hAnsi="宋体" w:cs="宋体" w:eastAsia="宋体" w:hint="default"/>
                <w:sz w:val="20"/>
                <w:szCs w:val="20"/>
              </w:rPr>
              <w:t>开发</w:t>
            </w:r>
            <w:r>
              <w:rPr>
                <w:rFonts w:ascii="宋体" w:hAnsi="宋体" w:cs="宋体" w:eastAsia="宋体" w:hint="default"/>
                <w:sz w:val="20"/>
                <w:szCs w:val="20"/>
              </w:rPr>
              <w:t>;</w:t>
            </w:r>
            <w:r>
              <w:rPr>
                <w:rFonts w:ascii="宋体" w:hAnsi="宋体" w:cs="宋体" w:eastAsia="宋体" w:hint="default"/>
                <w:sz w:val="20"/>
                <w:szCs w:val="20"/>
              </w:rPr>
              <w:t>信息系统集成服务</w:t>
            </w:r>
            <w:r>
              <w:rPr>
                <w:rFonts w:ascii="宋体" w:hAnsi="宋体" w:cs="宋体" w:eastAsia="宋体" w:hint="default"/>
                <w:sz w:val="20"/>
                <w:szCs w:val="20"/>
              </w:rPr>
              <w:t>;</w:t>
            </w:r>
            <w:r>
              <w:rPr>
                <w:rFonts w:ascii="宋体" w:hAnsi="宋体" w:cs="宋体" w:eastAsia="宋体" w:hint="default"/>
                <w:sz w:val="20"/>
                <w:szCs w:val="20"/>
              </w:rPr>
              <w:t>信息技术咨询服</w:t>
            </w:r>
            <w:r>
              <w:rPr>
                <w:rFonts w:ascii="宋体" w:hAnsi="宋体" w:cs="宋体" w:eastAsia="宋体" w:hint="default"/>
                <w:w w:val="100"/>
                <w:sz w:val="20"/>
                <w:szCs w:val="20"/>
              </w:rPr>
              <w:t> </w:t>
            </w:r>
            <w:r>
              <w:rPr>
                <w:rFonts w:ascii="宋体" w:hAnsi="宋体" w:cs="宋体" w:eastAsia="宋体" w:hint="default"/>
                <w:sz w:val="20"/>
                <w:szCs w:val="20"/>
              </w:rPr>
              <w:t>务</w:t>
            </w:r>
            <w:r>
              <w:rPr>
                <w:rFonts w:ascii="宋体" w:hAnsi="宋体" w:cs="宋体" w:eastAsia="宋体" w:hint="default"/>
                <w:sz w:val="20"/>
                <w:szCs w:val="20"/>
              </w:rPr>
              <w:t>;</w:t>
            </w:r>
            <w:r>
              <w:rPr>
                <w:rFonts w:ascii="宋体" w:hAnsi="宋体" w:cs="宋体" w:eastAsia="宋体" w:hint="default"/>
                <w:sz w:val="20"/>
                <w:szCs w:val="20"/>
              </w:rPr>
              <w:t>数据处理和存储服务</w:t>
            </w:r>
            <w:r>
              <w:rPr>
                <w:rFonts w:ascii="宋体" w:hAnsi="宋体" w:cs="宋体" w:eastAsia="宋体" w:hint="default"/>
                <w:sz w:val="20"/>
                <w:szCs w:val="20"/>
              </w:rPr>
              <w:t>;</w:t>
            </w:r>
            <w:r>
              <w:rPr>
                <w:rFonts w:ascii="宋体" w:hAnsi="宋体" w:cs="宋体" w:eastAsia="宋体" w:hint="default"/>
                <w:sz w:val="20"/>
                <w:szCs w:val="20"/>
              </w:rPr>
              <w:t>集成电路设计</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数字动漫制作</w:t>
            </w:r>
            <w:r>
              <w:rPr>
                <w:rFonts w:ascii="宋体" w:hAnsi="宋体" w:cs="宋体" w:eastAsia="宋体" w:hint="default"/>
                <w:sz w:val="20"/>
                <w:szCs w:val="20"/>
              </w:rPr>
              <w:t>;</w:t>
            </w:r>
            <w:r>
              <w:rPr>
                <w:rFonts w:ascii="宋体" w:hAnsi="宋体" w:cs="宋体" w:eastAsia="宋体" w:hint="default"/>
                <w:sz w:val="20"/>
                <w:szCs w:val="20"/>
              </w:rPr>
              <w:t>游戏软件设计制作</w:t>
            </w:r>
            <w:r>
              <w:rPr>
                <w:rFonts w:ascii="宋体" w:hAnsi="宋体" w:cs="宋体" w:eastAsia="宋体" w:hint="default"/>
                <w:sz w:val="20"/>
                <w:szCs w:val="20"/>
              </w:rPr>
              <w:t>;</w:t>
            </w:r>
            <w:r>
              <w:rPr>
                <w:rFonts w:ascii="宋体" w:hAnsi="宋体" w:cs="宋体" w:eastAsia="宋体" w:hint="default"/>
                <w:sz w:val="20"/>
                <w:szCs w:val="20"/>
              </w:rPr>
              <w:t>广告</w:t>
            </w:r>
            <w:r>
              <w:rPr>
                <w:rFonts w:ascii="宋体" w:hAnsi="宋体" w:cs="宋体" w:eastAsia="宋体" w:hint="default"/>
                <w:w w:val="100"/>
                <w:sz w:val="20"/>
                <w:szCs w:val="20"/>
              </w:rPr>
              <w:t> </w:t>
            </w:r>
            <w:r>
              <w:rPr>
                <w:rFonts w:ascii="宋体" w:hAnsi="宋体" w:cs="宋体" w:eastAsia="宋体" w:hint="default"/>
                <w:sz w:val="20"/>
                <w:szCs w:val="20"/>
              </w:rPr>
              <w:t>业</w:t>
            </w:r>
            <w:r>
              <w:rPr>
                <w:rFonts w:ascii="宋体" w:hAnsi="宋体" w:cs="宋体" w:eastAsia="宋体" w:hint="default"/>
                <w:sz w:val="20"/>
                <w:szCs w:val="20"/>
              </w:rPr>
              <w:t>;</w:t>
            </w:r>
            <w:r>
              <w:rPr>
                <w:rFonts w:ascii="宋体" w:hAnsi="宋体" w:cs="宋体" w:eastAsia="宋体" w:hint="default"/>
                <w:sz w:val="20"/>
                <w:szCs w:val="20"/>
              </w:rPr>
              <w:t>计算机零配件零售</w:t>
            </w:r>
            <w:r>
              <w:rPr>
                <w:rFonts w:ascii="宋体" w:hAnsi="宋体" w:cs="宋体" w:eastAsia="宋体" w:hint="default"/>
                <w:sz w:val="20"/>
                <w:szCs w:val="20"/>
              </w:rPr>
              <w:t>;</w:t>
            </w:r>
            <w:r>
              <w:rPr>
                <w:rFonts w:ascii="宋体" w:hAnsi="宋体" w:cs="宋体" w:eastAsia="宋体" w:hint="default"/>
                <w:sz w:val="20"/>
                <w:szCs w:val="20"/>
              </w:rPr>
              <w:t>软件零售</w:t>
            </w:r>
            <w:r>
              <w:rPr>
                <w:rFonts w:ascii="宋体" w:hAnsi="宋体" w:cs="宋体" w:eastAsia="宋体" w:hint="default"/>
                <w:sz w:val="20"/>
                <w:szCs w:val="20"/>
              </w:rPr>
              <w:t>;</w:t>
            </w:r>
            <w:r>
              <w:rPr>
                <w:rFonts w:ascii="宋体" w:hAnsi="宋体" w:cs="宋体" w:eastAsia="宋体" w:hint="default"/>
                <w:sz w:val="20"/>
                <w:szCs w:val="20"/>
              </w:rPr>
              <w:t>计算机</w:t>
            </w:r>
            <w:r>
              <w:rPr>
                <w:rFonts w:ascii="宋体" w:hAnsi="宋体" w:cs="宋体" w:eastAsia="宋体" w:hint="default"/>
                <w:w w:val="100"/>
                <w:sz w:val="20"/>
                <w:szCs w:val="20"/>
              </w:rPr>
              <w:t> </w:t>
            </w:r>
            <w:r>
              <w:rPr>
                <w:rFonts w:ascii="宋体" w:hAnsi="宋体" w:cs="宋体" w:eastAsia="宋体" w:hint="default"/>
                <w:sz w:val="20"/>
                <w:szCs w:val="20"/>
              </w:rPr>
              <w:t>零配件批发</w:t>
            </w:r>
            <w:r>
              <w:rPr>
                <w:rFonts w:ascii="宋体" w:hAnsi="宋体" w:cs="宋体" w:eastAsia="宋体" w:hint="default"/>
                <w:sz w:val="20"/>
                <w:szCs w:val="20"/>
              </w:rPr>
              <w:t>;</w:t>
            </w:r>
            <w:r>
              <w:rPr>
                <w:rFonts w:ascii="宋体" w:hAnsi="宋体" w:cs="宋体" w:eastAsia="宋体" w:hint="default"/>
                <w:sz w:val="20"/>
                <w:szCs w:val="20"/>
              </w:rPr>
              <w:t>软件批发</w:t>
            </w:r>
            <w:r>
              <w:rPr>
                <w:rFonts w:ascii="宋体" w:hAnsi="宋体" w:cs="宋体" w:eastAsia="宋体" w:hint="default"/>
                <w:sz w:val="20"/>
                <w:szCs w:val="20"/>
              </w:rPr>
              <w:t>;</w:t>
            </w:r>
            <w:r>
              <w:rPr>
                <w:rFonts w:ascii="宋体" w:hAnsi="宋体" w:cs="宋体" w:eastAsia="宋体" w:hint="default"/>
                <w:sz w:val="20"/>
                <w:szCs w:val="20"/>
              </w:rPr>
              <w:t>办公设备耗材批</w:t>
            </w:r>
            <w:r>
              <w:rPr>
                <w:rFonts w:ascii="宋体" w:hAnsi="宋体" w:cs="宋体" w:eastAsia="宋体" w:hint="default"/>
                <w:w w:val="100"/>
                <w:sz w:val="20"/>
                <w:szCs w:val="20"/>
              </w:rPr>
              <w:t> </w:t>
            </w:r>
            <w:r>
              <w:rPr>
                <w:rFonts w:ascii="宋体" w:hAnsi="宋体" w:cs="宋体" w:eastAsia="宋体" w:hint="default"/>
                <w:sz w:val="20"/>
                <w:szCs w:val="20"/>
              </w:rPr>
              <w:t>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101"/>
              <w:jc w:val="right"/>
              <w:rPr>
                <w:rFonts w:ascii="宋体" w:hAnsi="宋体" w:cs="宋体" w:eastAsia="宋体" w:hint="default"/>
                <w:sz w:val="20"/>
                <w:szCs w:val="20"/>
              </w:rPr>
            </w:pPr>
            <w:r>
              <w:rPr>
                <w:rFonts w:ascii="宋体"/>
                <w:sz w:val="20"/>
              </w:rPr>
              <w:t>250.00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101"/>
              <w:jc w:val="right"/>
              <w:rPr>
                <w:rFonts w:ascii="宋体" w:hAnsi="宋体" w:cs="宋体" w:eastAsia="宋体" w:hint="default"/>
                <w:sz w:val="20"/>
                <w:szCs w:val="20"/>
              </w:rPr>
            </w:pPr>
            <w:r>
              <w:rPr>
                <w:rFonts w:ascii="宋体"/>
                <w:sz w:val="20"/>
              </w:rPr>
              <w:t>20.00%</w:t>
            </w:r>
          </w:p>
        </w:tc>
      </w:tr>
      <w:tr>
        <w:trPr>
          <w:trHeight w:val="946"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03" w:right="101"/>
              <w:jc w:val="left"/>
              <w:rPr>
                <w:rFonts w:ascii="宋体" w:hAnsi="宋体" w:cs="宋体" w:eastAsia="宋体" w:hint="default"/>
                <w:sz w:val="20"/>
                <w:szCs w:val="20"/>
              </w:rPr>
            </w:pPr>
            <w:r>
              <w:rPr>
                <w:rFonts w:ascii="宋体" w:hAnsi="宋体" w:cs="宋体" w:eastAsia="宋体" w:hint="default"/>
                <w:spacing w:val="17"/>
                <w:sz w:val="20"/>
                <w:szCs w:val="20"/>
              </w:rPr>
              <w:t>成都川报锋趣网络技</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术有公司</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61"/>
              <w:jc w:val="both"/>
              <w:rPr>
                <w:rFonts w:ascii="宋体" w:hAnsi="宋体" w:cs="宋体" w:eastAsia="宋体" w:hint="default"/>
                <w:sz w:val="20"/>
                <w:szCs w:val="20"/>
              </w:rPr>
            </w:pPr>
            <w:r>
              <w:rPr>
                <w:rFonts w:ascii="宋体" w:hAnsi="宋体" w:cs="宋体" w:eastAsia="宋体" w:hint="default"/>
                <w:sz w:val="20"/>
                <w:szCs w:val="20"/>
              </w:rPr>
              <w:t>网络技术开发，网络技术咨询。（依法须</w:t>
            </w:r>
            <w:r>
              <w:rPr>
                <w:rFonts w:ascii="宋体" w:hAnsi="宋体" w:cs="宋体" w:eastAsia="宋体" w:hint="default"/>
                <w:w w:val="100"/>
                <w:sz w:val="20"/>
                <w:szCs w:val="20"/>
              </w:rPr>
              <w:t> </w:t>
            </w:r>
            <w:r>
              <w:rPr>
                <w:rFonts w:ascii="宋体" w:hAnsi="宋体" w:cs="宋体" w:eastAsia="宋体" w:hint="default"/>
                <w:sz w:val="20"/>
                <w:szCs w:val="20"/>
              </w:rPr>
              <w:t>经批准的项目，经相关部门批准后方可开</w:t>
            </w:r>
            <w:r>
              <w:rPr>
                <w:rFonts w:ascii="宋体" w:hAnsi="宋体" w:cs="宋体" w:eastAsia="宋体" w:hint="default"/>
                <w:w w:val="100"/>
                <w:sz w:val="20"/>
                <w:szCs w:val="20"/>
              </w:rPr>
              <w:t> </w:t>
            </w:r>
            <w:r>
              <w:rPr>
                <w:rFonts w:ascii="宋体" w:hAnsi="宋体" w:cs="宋体" w:eastAsia="宋体" w:hint="default"/>
                <w:sz w:val="20"/>
                <w:szCs w:val="20"/>
              </w:rPr>
              <w:t>展经营活动）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z w:val="20"/>
              </w:rPr>
              <w:t>250.00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宋体" w:hAnsi="宋体" w:cs="宋体" w:eastAsia="宋体" w:hint="default"/>
                <w:sz w:val="20"/>
                <w:szCs w:val="20"/>
              </w:rPr>
            </w:pPr>
            <w:r>
              <w:rPr>
                <w:rFonts w:ascii="宋体"/>
                <w:sz w:val="20"/>
              </w:rPr>
              <w:t>50.00%</w:t>
            </w:r>
          </w:p>
        </w:tc>
      </w:tr>
      <w:tr>
        <w:trPr>
          <w:trHeight w:val="2195"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17"/>
                <w:sz w:val="20"/>
                <w:szCs w:val="20"/>
              </w:rPr>
              <w:t>浙江东阳影视文化投</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资有限公司</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3"/>
              <w:jc w:val="left"/>
              <w:rPr>
                <w:rFonts w:ascii="宋体" w:hAnsi="宋体" w:cs="宋体" w:eastAsia="宋体" w:hint="default"/>
                <w:sz w:val="20"/>
                <w:szCs w:val="20"/>
              </w:rPr>
            </w:pPr>
            <w:r>
              <w:rPr>
                <w:rFonts w:ascii="宋体" w:hAnsi="宋体" w:cs="宋体" w:eastAsia="宋体" w:hint="default"/>
                <w:spacing w:val="-3"/>
                <w:sz w:val="20"/>
                <w:szCs w:val="20"/>
              </w:rPr>
              <w:t>许可经营项目：制作、复制、发行：专题、</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9"/>
                <w:sz w:val="20"/>
                <w:szCs w:val="20"/>
              </w:rPr>
              <w:t>专栏、综艺、动画片、广播剧、电视剧（广</w:t>
            </w:r>
            <w:r>
              <w:rPr>
                <w:rFonts w:ascii="宋体" w:hAnsi="宋体" w:cs="宋体" w:eastAsia="宋体" w:hint="default"/>
                <w:spacing w:val="-75"/>
                <w:sz w:val="20"/>
                <w:szCs w:val="20"/>
              </w:rPr>
              <w:t> </w:t>
            </w:r>
            <w:r>
              <w:rPr>
                <w:rFonts w:ascii="宋体" w:hAnsi="宋体" w:cs="宋体" w:eastAsia="宋体" w:hint="default"/>
                <w:spacing w:val="-75"/>
                <w:sz w:val="20"/>
                <w:szCs w:val="20"/>
              </w:rPr>
            </w:r>
            <w:r>
              <w:rPr>
                <w:rFonts w:ascii="宋体" w:hAnsi="宋体" w:cs="宋体" w:eastAsia="宋体" w:hint="default"/>
                <w:sz w:val="20"/>
                <w:szCs w:val="20"/>
              </w:rPr>
              <w:t>播电视节目制作经营许可证有效期至</w:t>
            </w:r>
            <w:r>
              <w:rPr>
                <w:rFonts w:ascii="宋体" w:hAnsi="宋体" w:cs="宋体" w:eastAsia="宋体" w:hint="default"/>
                <w:spacing w:val="-57"/>
                <w:sz w:val="20"/>
                <w:szCs w:val="20"/>
              </w:rPr>
              <w:t> </w:t>
            </w:r>
            <w:r>
              <w:rPr>
                <w:rFonts w:ascii="宋体" w:hAnsi="宋体" w:cs="宋体" w:eastAsia="宋体" w:hint="default"/>
                <w:sz w:val="20"/>
                <w:szCs w:val="20"/>
              </w:rPr>
              <w:t>2016</w:t>
            </w:r>
          </w:p>
          <w:p>
            <w:pPr>
              <w:pStyle w:val="TableParagraph"/>
              <w:spacing w:line="285" w:lineRule="auto" w:before="12"/>
              <w:ind w:left="101" w:right="3"/>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8</w:t>
            </w:r>
            <w:r>
              <w:rPr>
                <w:rFonts w:ascii="宋体" w:hAnsi="宋体" w:cs="宋体" w:eastAsia="宋体" w:hint="default"/>
                <w:spacing w:val="-48"/>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z w:val="20"/>
                <w:szCs w:val="20"/>
              </w:rPr>
              <w:t>25</w:t>
            </w:r>
            <w:r>
              <w:rPr>
                <w:rFonts w:ascii="宋体" w:hAnsi="宋体" w:cs="宋体" w:eastAsia="宋体" w:hint="default"/>
                <w:spacing w:val="-48"/>
                <w:sz w:val="20"/>
                <w:szCs w:val="20"/>
              </w:rPr>
              <w:t> </w:t>
            </w:r>
            <w:r>
              <w:rPr>
                <w:rFonts w:ascii="宋体" w:hAnsi="宋体" w:cs="宋体" w:eastAsia="宋体" w:hint="default"/>
                <w:spacing w:val="-4"/>
                <w:sz w:val="20"/>
                <w:szCs w:val="20"/>
              </w:rPr>
              <w:t>日）；一般经营项目：影视文化</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项目投资；版权代理及咨询服务；著作权</w:t>
            </w:r>
            <w:r>
              <w:rPr>
                <w:rFonts w:ascii="宋体" w:hAnsi="宋体" w:cs="宋体" w:eastAsia="宋体" w:hint="default"/>
                <w:w w:val="100"/>
                <w:sz w:val="20"/>
                <w:szCs w:val="20"/>
              </w:rPr>
              <w:t> </w:t>
            </w:r>
            <w:r>
              <w:rPr>
                <w:rFonts w:ascii="宋体" w:hAnsi="宋体" w:cs="宋体" w:eastAsia="宋体" w:hint="default"/>
                <w:spacing w:val="-3"/>
                <w:sz w:val="20"/>
                <w:szCs w:val="20"/>
              </w:rPr>
              <w:t>使用报酬收转服务；演员经纪；演艺策划；</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会展服务；广告制作、代理、发布。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z w:val="20"/>
              </w:rPr>
              <w:t>500.00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z w:val="20"/>
              </w:rPr>
              <w:t>16.67%</w:t>
            </w:r>
          </w:p>
        </w:tc>
      </w:tr>
      <w:tr>
        <w:trPr>
          <w:trHeight w:val="322"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《秦时明月》电影投资</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z w:val="20"/>
                <w:szCs w:val="20"/>
              </w:rPr>
              <w:t>电影项目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200.00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20.00%</w:t>
            </w:r>
          </w:p>
        </w:tc>
      </w:tr>
      <w:tr>
        <w:trPr>
          <w:trHeight w:val="322"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《抗倭英雄戚继光》</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z w:val="20"/>
                <w:szCs w:val="20"/>
              </w:rPr>
              <w:t>电视剧项目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1,200.00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20.00%</w:t>
            </w:r>
          </w:p>
        </w:tc>
      </w:tr>
      <w:tr>
        <w:trPr>
          <w:trHeight w:val="635"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0"/>
                <w:szCs w:val="20"/>
              </w:rPr>
            </w:pPr>
            <w:r>
              <w:rPr>
                <w:rFonts w:ascii="宋体" w:hAnsi="宋体" w:cs="宋体" w:eastAsia="宋体" w:hint="default"/>
                <w:sz w:val="20"/>
                <w:szCs w:val="20"/>
              </w:rPr>
              <w:t>浙江兰亭书法社</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61"/>
              <w:jc w:val="left"/>
              <w:rPr>
                <w:rFonts w:ascii="宋体" w:hAnsi="宋体" w:cs="宋体" w:eastAsia="宋体" w:hint="default"/>
                <w:sz w:val="20"/>
                <w:szCs w:val="20"/>
              </w:rPr>
            </w:pPr>
            <w:r>
              <w:rPr>
                <w:rFonts w:ascii="宋体" w:hAnsi="宋体" w:cs="宋体" w:eastAsia="宋体" w:hint="default"/>
                <w:sz w:val="20"/>
                <w:szCs w:val="20"/>
              </w:rPr>
              <w:t>书法理论研究和创作，书法人才的培训和</w:t>
            </w:r>
            <w:r>
              <w:rPr>
                <w:rFonts w:ascii="宋体" w:hAnsi="宋体" w:cs="宋体" w:eastAsia="宋体" w:hint="default"/>
                <w:w w:val="100"/>
                <w:sz w:val="20"/>
                <w:szCs w:val="20"/>
              </w:rPr>
              <w:t> </w:t>
            </w:r>
            <w:r>
              <w:rPr>
                <w:rFonts w:ascii="宋体" w:hAnsi="宋体" w:cs="宋体" w:eastAsia="宋体" w:hint="default"/>
                <w:sz w:val="20"/>
                <w:szCs w:val="20"/>
              </w:rPr>
              <w:t>培养，提高全民文化素质和书法修养。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0"/>
                <w:szCs w:val="20"/>
              </w:rPr>
            </w:pPr>
            <w:r>
              <w:rPr>
                <w:rFonts w:ascii="宋体"/>
                <w:sz w:val="20"/>
              </w:rPr>
              <w:t>20.00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0"/>
                <w:szCs w:val="20"/>
              </w:rPr>
            </w:pPr>
            <w:r>
              <w:rPr>
                <w:rFonts w:ascii="宋体"/>
                <w:sz w:val="20"/>
              </w:rPr>
              <w:t>100%</w:t>
            </w:r>
          </w:p>
        </w:tc>
      </w:tr>
    </w:tbl>
    <w:p>
      <w:pPr>
        <w:spacing w:line="256" w:lineRule="exact" w:before="0"/>
        <w:ind w:left="218" w:right="115" w:firstLine="0"/>
        <w:jc w:val="left"/>
        <w:rPr>
          <w:rFonts w:ascii="宋体" w:hAnsi="宋体" w:cs="宋体" w:eastAsia="宋体" w:hint="default"/>
          <w:sz w:val="20"/>
          <w:szCs w:val="20"/>
        </w:rPr>
      </w:pPr>
      <w:r>
        <w:rPr>
          <w:rFonts w:ascii="宋体" w:hAnsi="宋体" w:cs="宋体" w:eastAsia="宋体" w:hint="default"/>
          <w:sz w:val="20"/>
          <w:szCs w:val="20"/>
        </w:rPr>
        <w:t>本公司及控股子公司</w:t>
      </w:r>
      <w:r>
        <w:rPr>
          <w:rFonts w:ascii="宋体" w:hAnsi="宋体" w:cs="宋体" w:eastAsia="宋体" w:hint="default"/>
          <w:spacing w:val="-52"/>
          <w:sz w:val="20"/>
          <w:szCs w:val="20"/>
        </w:rPr>
        <w:t> </w:t>
      </w:r>
      <w:r>
        <w:rPr>
          <w:rFonts w:ascii="宋体" w:hAnsi="宋体" w:cs="宋体" w:eastAsia="宋体" w:hint="default"/>
          <w:sz w:val="20"/>
          <w:szCs w:val="20"/>
        </w:rPr>
        <w:t>2014</w:t>
      </w:r>
      <w:r>
        <w:rPr>
          <w:rFonts w:ascii="宋体" w:hAnsi="宋体" w:cs="宋体" w:eastAsia="宋体" w:hint="default"/>
          <w:spacing w:val="-52"/>
          <w:sz w:val="20"/>
          <w:szCs w:val="20"/>
        </w:rPr>
        <w:t> </w:t>
      </w:r>
      <w:r>
        <w:rPr>
          <w:rFonts w:ascii="宋体" w:hAnsi="宋体" w:cs="宋体" w:eastAsia="宋体" w:hint="default"/>
          <w:sz w:val="20"/>
          <w:szCs w:val="20"/>
        </w:rPr>
        <w:t>年年度共处置对外投资项目</w:t>
      </w:r>
      <w:r>
        <w:rPr>
          <w:rFonts w:ascii="宋体" w:hAnsi="宋体" w:cs="宋体" w:eastAsia="宋体" w:hint="default"/>
          <w:spacing w:val="-52"/>
          <w:sz w:val="20"/>
          <w:szCs w:val="20"/>
        </w:rPr>
        <w:t> </w:t>
      </w:r>
      <w:r>
        <w:rPr>
          <w:rFonts w:ascii="宋体" w:hAnsi="宋体" w:cs="宋体" w:eastAsia="宋体" w:hint="default"/>
          <w:sz w:val="20"/>
          <w:szCs w:val="20"/>
        </w:rPr>
        <w:t>6</w:t>
      </w:r>
      <w:r>
        <w:rPr>
          <w:rFonts w:ascii="宋体" w:hAnsi="宋体" w:cs="宋体" w:eastAsia="宋体" w:hint="default"/>
          <w:spacing w:val="-50"/>
          <w:sz w:val="20"/>
          <w:szCs w:val="20"/>
        </w:rPr>
        <w:t> </w:t>
      </w:r>
      <w:r>
        <w:rPr>
          <w:rFonts w:ascii="宋体" w:hAnsi="宋体" w:cs="宋体" w:eastAsia="宋体" w:hint="default"/>
          <w:sz w:val="20"/>
          <w:szCs w:val="20"/>
        </w:rPr>
        <w:t>个，共计</w:t>
      </w:r>
      <w:r>
        <w:rPr>
          <w:rFonts w:ascii="宋体" w:hAnsi="宋体" w:cs="宋体" w:eastAsia="宋体" w:hint="default"/>
          <w:spacing w:val="-51"/>
          <w:sz w:val="20"/>
          <w:szCs w:val="20"/>
        </w:rPr>
        <w:t> </w:t>
      </w:r>
      <w:r>
        <w:rPr>
          <w:rFonts w:ascii="宋体" w:hAnsi="宋体" w:cs="宋体" w:eastAsia="宋体" w:hint="default"/>
          <w:sz w:val="20"/>
          <w:szCs w:val="20"/>
        </w:rPr>
        <w:t>5,492.02</w:t>
      </w:r>
      <w:r>
        <w:rPr>
          <w:rFonts w:ascii="宋体" w:hAnsi="宋体" w:cs="宋体" w:eastAsia="宋体" w:hint="default"/>
          <w:spacing w:val="-52"/>
          <w:sz w:val="20"/>
          <w:szCs w:val="20"/>
        </w:rPr>
        <w:t> </w:t>
      </w:r>
      <w:r>
        <w:rPr>
          <w:rFonts w:ascii="宋体" w:hAnsi="宋体" w:cs="宋体" w:eastAsia="宋体" w:hint="default"/>
          <w:sz w:val="20"/>
          <w:szCs w:val="20"/>
        </w:rPr>
        <w:t>万元。</w:t>
      </w:r>
    </w:p>
    <w:p>
      <w:pPr>
        <w:spacing w:line="240" w:lineRule="auto" w:before="4"/>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251"/>
        <w:gridCol w:w="3812"/>
        <w:gridCol w:w="1559"/>
        <w:gridCol w:w="1428"/>
      </w:tblGrid>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9" w:right="0"/>
              <w:jc w:val="left"/>
              <w:rPr>
                <w:rFonts w:ascii="宋体" w:hAnsi="宋体" w:cs="宋体" w:eastAsia="宋体" w:hint="default"/>
                <w:sz w:val="20"/>
                <w:szCs w:val="20"/>
              </w:rPr>
            </w:pPr>
            <w:r>
              <w:rPr>
                <w:rFonts w:ascii="宋体" w:hAnsi="宋体" w:cs="宋体" w:eastAsia="宋体" w:hint="default"/>
                <w:sz w:val="20"/>
                <w:szCs w:val="20"/>
              </w:rPr>
              <w:t>被投公司</w:t>
            </w:r>
            <w:r>
              <w:rPr>
                <w:rFonts w:ascii="宋体" w:hAnsi="宋体" w:cs="宋体" w:eastAsia="宋体" w:hint="default"/>
                <w:sz w:val="20"/>
                <w:szCs w:val="20"/>
              </w:rPr>
              <w:t>/</w:t>
            </w:r>
            <w:r>
              <w:rPr>
                <w:rFonts w:ascii="宋体" w:hAnsi="宋体" w:cs="宋体" w:eastAsia="宋体" w:hint="default"/>
                <w:sz w:val="20"/>
                <w:szCs w:val="20"/>
              </w:rPr>
              <w:t>被投项目</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主要业务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right"/>
              <w:rPr>
                <w:rFonts w:ascii="宋体" w:hAnsi="宋体" w:cs="宋体" w:eastAsia="宋体" w:hint="default"/>
                <w:sz w:val="20"/>
                <w:szCs w:val="20"/>
              </w:rPr>
            </w:pPr>
            <w:r>
              <w:rPr>
                <w:rFonts w:ascii="宋体" w:hAnsi="宋体" w:cs="宋体" w:eastAsia="宋体" w:hint="default"/>
                <w:sz w:val="20"/>
                <w:szCs w:val="20"/>
              </w:rPr>
              <w:t>投资额</w:t>
            </w:r>
            <w:r>
              <w:rPr>
                <w:rFonts w:ascii="宋体" w:hAnsi="宋体" w:cs="宋体" w:eastAsia="宋体" w:hint="default"/>
                <w:spacing w:val="-58"/>
                <w:sz w:val="20"/>
                <w:szCs w:val="20"/>
              </w:rPr>
              <w:t> </w:t>
            </w:r>
            <w:r>
              <w:rPr>
                <w:rFonts w:ascii="宋体" w:hAnsi="宋体" w:cs="宋体" w:eastAsia="宋体" w:hint="default"/>
                <w:sz w:val="20"/>
                <w:szCs w:val="20"/>
              </w:rPr>
              <w:t>（万元）</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7" w:right="0"/>
              <w:jc w:val="left"/>
              <w:rPr>
                <w:rFonts w:ascii="宋体" w:hAnsi="宋体" w:cs="宋体" w:eastAsia="宋体" w:hint="default"/>
                <w:sz w:val="20"/>
                <w:szCs w:val="20"/>
              </w:rPr>
            </w:pPr>
            <w:r>
              <w:rPr>
                <w:rFonts w:ascii="宋体" w:hAnsi="宋体" w:cs="宋体" w:eastAsia="宋体" w:hint="default"/>
                <w:sz w:val="20"/>
                <w:szCs w:val="20"/>
              </w:rPr>
              <w:t>投资比例</w:t>
            </w:r>
          </w:p>
        </w:tc>
      </w:tr>
      <w:tr>
        <w:trPr>
          <w:trHeight w:val="1259"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85" w:lineRule="auto"/>
              <w:ind w:left="103" w:right="102"/>
              <w:jc w:val="left"/>
              <w:rPr>
                <w:rFonts w:ascii="宋体" w:hAnsi="宋体" w:cs="宋体" w:eastAsia="宋体" w:hint="default"/>
                <w:sz w:val="20"/>
                <w:szCs w:val="20"/>
              </w:rPr>
            </w:pPr>
            <w:r>
              <w:rPr>
                <w:rFonts w:ascii="宋体" w:hAnsi="宋体" w:cs="宋体" w:eastAsia="宋体" w:hint="default"/>
                <w:spacing w:val="2"/>
                <w:sz w:val="20"/>
                <w:szCs w:val="20"/>
              </w:rPr>
              <w:t>杭州先睿掌奇股权投资</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合伙企业（有限合伙）</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01"/>
              <w:jc w:val="left"/>
              <w:rPr>
                <w:rFonts w:ascii="宋体" w:hAnsi="宋体" w:cs="宋体" w:eastAsia="宋体" w:hint="default"/>
                <w:sz w:val="20"/>
                <w:szCs w:val="20"/>
              </w:rPr>
            </w:pPr>
            <w:r>
              <w:rPr>
                <w:rFonts w:ascii="宋体" w:hAnsi="宋体" w:cs="宋体" w:eastAsia="宋体" w:hint="default"/>
                <w:sz w:val="20"/>
                <w:szCs w:val="20"/>
              </w:rPr>
              <w:t>许可经营项目：无</w:t>
            </w:r>
            <w:r>
              <w:rPr>
                <w:rFonts w:ascii="宋体" w:hAnsi="宋体" w:cs="宋体" w:eastAsia="宋体" w:hint="default"/>
                <w:w w:val="100"/>
                <w:sz w:val="20"/>
                <w:szCs w:val="20"/>
              </w:rPr>
              <w:t> </w:t>
            </w:r>
            <w:r>
              <w:rPr>
                <w:rFonts w:ascii="宋体" w:hAnsi="宋体" w:cs="宋体" w:eastAsia="宋体" w:hint="default"/>
                <w:spacing w:val="-1"/>
                <w:sz w:val="20"/>
                <w:szCs w:val="20"/>
              </w:rPr>
              <w:t>一般经营项目：服务：股权投资及相关咨</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1"/>
                <w:sz w:val="20"/>
                <w:szCs w:val="20"/>
              </w:rPr>
              <w:t>询服务。（上述经营范围不含国家法律法</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规规定禁止、限制和许可经营的项目）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sz w:val="20"/>
              </w:rPr>
              <w:t>500.00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sz w:val="20"/>
              </w:rPr>
              <w:t>13.85%</w:t>
            </w:r>
          </w:p>
        </w:tc>
      </w:tr>
      <w:tr>
        <w:trPr>
          <w:trHeight w:val="3754"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2"/>
                <w:sz w:val="20"/>
                <w:szCs w:val="20"/>
              </w:rPr>
              <w:t>杭州宋城旅游发展股份</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10"/>
                <w:sz w:val="20"/>
                <w:szCs w:val="20"/>
              </w:rPr>
              <w:t>有限公司（已于</w:t>
            </w:r>
            <w:r>
              <w:rPr>
                <w:rFonts w:ascii="宋体" w:hAnsi="宋体" w:cs="宋体" w:eastAsia="宋体" w:hint="default"/>
                <w:spacing w:val="-49"/>
                <w:sz w:val="20"/>
                <w:szCs w:val="20"/>
              </w:rPr>
              <w:t> </w:t>
            </w:r>
            <w:r>
              <w:rPr>
                <w:rFonts w:ascii="宋体" w:hAnsi="宋体" w:cs="宋体" w:eastAsia="宋体" w:hint="default"/>
                <w:sz w:val="20"/>
                <w:szCs w:val="20"/>
              </w:rPr>
              <w:t>2014</w:t>
            </w:r>
            <w:r>
              <w:rPr>
                <w:rFonts w:ascii="宋体" w:hAnsi="宋体" w:cs="宋体" w:eastAsia="宋体" w:hint="default"/>
                <w:spacing w:val="-48"/>
                <w:sz w:val="20"/>
                <w:szCs w:val="20"/>
              </w:rPr>
              <w:t> </w:t>
            </w:r>
            <w:r>
              <w:rPr>
                <w:rFonts w:ascii="宋体" w:hAnsi="宋体" w:cs="宋体" w:eastAsia="宋体" w:hint="default"/>
                <w:sz w:val="20"/>
                <w:szCs w:val="20"/>
              </w:rPr>
              <w:t>年</w:t>
            </w:r>
          </w:p>
          <w:p>
            <w:pPr>
              <w:pStyle w:val="TableParagraph"/>
              <w:spacing w:line="285" w:lineRule="auto" w:before="12"/>
              <w:ind w:left="103" w:right="102"/>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pacing w:val="11"/>
                <w:sz w:val="20"/>
                <w:szCs w:val="20"/>
              </w:rPr>
              <w:t> </w:t>
            </w:r>
            <w:r>
              <w:rPr>
                <w:rFonts w:ascii="宋体" w:hAnsi="宋体" w:cs="宋体" w:eastAsia="宋体" w:hint="default"/>
                <w:spacing w:val="2"/>
                <w:sz w:val="20"/>
                <w:szCs w:val="20"/>
              </w:rPr>
              <w:t>月变更为宋城演艺发</w:t>
            </w:r>
            <w:r>
              <w:rPr>
                <w:rFonts w:ascii="宋体" w:hAnsi="宋体" w:cs="宋体" w:eastAsia="宋体" w:hint="default"/>
                <w:w w:val="100"/>
                <w:sz w:val="20"/>
                <w:szCs w:val="20"/>
              </w:rPr>
              <w:t> </w:t>
            </w:r>
            <w:r>
              <w:rPr>
                <w:rFonts w:ascii="宋体" w:hAnsi="宋体" w:cs="宋体" w:eastAsia="宋体" w:hint="default"/>
                <w:sz w:val="20"/>
                <w:szCs w:val="20"/>
              </w:rPr>
              <w:t>展股份有限公司）</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101"/>
              <w:jc w:val="left"/>
              <w:rPr>
                <w:rFonts w:ascii="宋体" w:hAnsi="宋体" w:cs="宋体" w:eastAsia="宋体" w:hint="default"/>
                <w:sz w:val="20"/>
                <w:szCs w:val="20"/>
              </w:rPr>
            </w:pPr>
            <w:r>
              <w:rPr>
                <w:rFonts w:ascii="宋体" w:hAnsi="宋体" w:cs="宋体" w:eastAsia="宋体" w:hint="default"/>
                <w:spacing w:val="-1"/>
                <w:sz w:val="20"/>
                <w:szCs w:val="20"/>
              </w:rPr>
              <w:t>许可经营项目：餐饮服务（范围详见《餐</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饮服务许可证》、有效期至</w:t>
            </w:r>
            <w:r>
              <w:rPr>
                <w:rFonts w:ascii="宋体" w:hAnsi="宋体" w:cs="宋体" w:eastAsia="宋体" w:hint="default"/>
                <w:spacing w:val="-52"/>
                <w:sz w:val="20"/>
                <w:szCs w:val="20"/>
              </w:rPr>
              <w:t> </w:t>
            </w:r>
            <w:r>
              <w:rPr>
                <w:rFonts w:ascii="宋体" w:hAnsi="宋体" w:cs="宋体" w:eastAsia="宋体" w:hint="default"/>
                <w:sz w:val="20"/>
                <w:szCs w:val="20"/>
              </w:rPr>
              <w:t>2015</w:t>
            </w:r>
            <w:r>
              <w:rPr>
                <w:rFonts w:ascii="宋体" w:hAnsi="宋体" w:cs="宋体" w:eastAsia="宋体"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
                <w:sz w:val="20"/>
                <w:szCs w:val="20"/>
              </w:rPr>
              <w:t> </w:t>
            </w:r>
            <w:r>
              <w:rPr>
                <w:rFonts w:ascii="宋体" w:hAnsi="宋体" w:cs="宋体" w:eastAsia="宋体" w:hint="default"/>
                <w:sz w:val="20"/>
                <w:szCs w:val="20"/>
              </w:rPr>
              <w:t>月</w:t>
            </w:r>
          </w:p>
          <w:p>
            <w:pPr>
              <w:pStyle w:val="TableParagraph"/>
              <w:spacing w:line="240" w:lineRule="auto" w:before="12"/>
              <w:ind w:left="101" w:right="0"/>
              <w:jc w:val="left"/>
              <w:rPr>
                <w:rFonts w:ascii="宋体" w:hAnsi="宋体" w:cs="宋体" w:eastAsia="宋体" w:hint="default"/>
                <w:sz w:val="20"/>
                <w:szCs w:val="20"/>
              </w:rPr>
            </w:pPr>
            <w:r>
              <w:rPr>
                <w:rFonts w:ascii="宋体" w:hAnsi="宋体" w:cs="宋体" w:eastAsia="宋体" w:hint="default"/>
                <w:sz w:val="20"/>
                <w:szCs w:val="20"/>
              </w:rPr>
              <w:t>8</w:t>
            </w:r>
            <w:r>
              <w:rPr>
                <w:rFonts w:ascii="宋体" w:hAnsi="宋体" w:cs="宋体" w:eastAsia="宋体" w:hint="default"/>
                <w:spacing w:val="1"/>
                <w:sz w:val="20"/>
                <w:szCs w:val="20"/>
              </w:rPr>
              <w:t> </w:t>
            </w:r>
            <w:r>
              <w:rPr>
                <w:rFonts w:ascii="宋体" w:hAnsi="宋体" w:cs="宋体" w:eastAsia="宋体" w:hint="default"/>
                <w:spacing w:val="-18"/>
                <w:sz w:val="20"/>
                <w:szCs w:val="20"/>
              </w:rPr>
              <w:t>日），停车服务（有效期至</w:t>
            </w:r>
            <w:r>
              <w:rPr>
                <w:rFonts w:ascii="宋体" w:hAnsi="宋体" w:cs="宋体" w:eastAsia="宋体" w:hint="default"/>
                <w:spacing w:val="-50"/>
                <w:sz w:val="20"/>
                <w:szCs w:val="20"/>
              </w:rPr>
              <w:t> </w:t>
            </w:r>
            <w:r>
              <w:rPr>
                <w:rFonts w:ascii="宋体" w:hAnsi="宋体" w:cs="宋体" w:eastAsia="宋体" w:hint="default"/>
                <w:sz w:val="20"/>
                <w:szCs w:val="20"/>
              </w:rPr>
              <w:t>2018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5 </w:t>
            </w:r>
            <w:r>
              <w:rPr>
                <w:rFonts w:ascii="宋体" w:hAnsi="宋体" w:cs="宋体" w:eastAsia="宋体" w:hint="default"/>
                <w:sz w:val="20"/>
                <w:szCs w:val="20"/>
              </w:rPr>
              <w:t>月</w:t>
            </w:r>
          </w:p>
          <w:p>
            <w:pPr>
              <w:pStyle w:val="TableParagraph"/>
              <w:spacing w:line="285" w:lineRule="auto" w:before="50"/>
              <w:ind w:left="101" w:right="96"/>
              <w:jc w:val="left"/>
              <w:rPr>
                <w:rFonts w:ascii="宋体" w:hAnsi="宋体" w:cs="宋体" w:eastAsia="宋体" w:hint="default"/>
                <w:sz w:val="20"/>
                <w:szCs w:val="20"/>
              </w:rPr>
            </w:pPr>
            <w:r>
              <w:rPr>
                <w:rFonts w:ascii="宋体" w:hAnsi="宋体" w:cs="宋体" w:eastAsia="宋体" w:hint="default"/>
                <w:sz w:val="20"/>
                <w:szCs w:val="20"/>
              </w:rPr>
              <w:t>17</w:t>
            </w:r>
            <w:r>
              <w:rPr>
                <w:rFonts w:ascii="宋体" w:hAnsi="宋体" w:cs="宋体" w:eastAsia="宋体" w:hint="default"/>
                <w:spacing w:val="-1"/>
                <w:sz w:val="20"/>
                <w:szCs w:val="20"/>
              </w:rPr>
              <w:t> </w:t>
            </w:r>
            <w:r>
              <w:rPr>
                <w:rFonts w:ascii="宋体" w:hAnsi="宋体" w:cs="宋体" w:eastAsia="宋体" w:hint="default"/>
                <w:sz w:val="20"/>
                <w:szCs w:val="20"/>
              </w:rPr>
              <w:t>日）。一般经营项目：旅游服务，主</w:t>
            </w:r>
            <w:r>
              <w:rPr>
                <w:rFonts w:ascii="宋体" w:hAnsi="宋体" w:cs="宋体" w:eastAsia="宋体" w:hint="default"/>
                <w:w w:val="100"/>
                <w:sz w:val="20"/>
                <w:szCs w:val="20"/>
              </w:rPr>
              <w:t> </w:t>
            </w:r>
            <w:r>
              <w:rPr>
                <w:rFonts w:ascii="宋体" w:hAnsi="宋体" w:cs="宋体" w:eastAsia="宋体" w:hint="default"/>
                <w:sz w:val="20"/>
                <w:szCs w:val="20"/>
              </w:rPr>
              <w:t>题公园开发经营，文化活动策划、组织，</w:t>
            </w:r>
            <w:r>
              <w:rPr>
                <w:rFonts w:ascii="宋体" w:hAnsi="宋体" w:cs="宋体" w:eastAsia="宋体" w:hint="default"/>
                <w:w w:val="100"/>
                <w:sz w:val="20"/>
                <w:szCs w:val="20"/>
              </w:rPr>
              <w:t> </w:t>
            </w:r>
            <w:r>
              <w:rPr>
                <w:rFonts w:ascii="宋体" w:hAnsi="宋体" w:cs="宋体" w:eastAsia="宋体" w:hint="default"/>
                <w:spacing w:val="-1"/>
                <w:sz w:val="20"/>
                <w:szCs w:val="20"/>
              </w:rPr>
              <w:t>文化传播策划，动漫设计，会展组织，休</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
                <w:sz w:val="20"/>
                <w:szCs w:val="20"/>
              </w:rPr>
              <w:t>闲产业投资开发，实业投资，旅游电子商</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务；旅游用品及工艺美术品（不含金</w:t>
            </w:r>
            <w:r>
              <w:rPr>
                <w:rFonts w:ascii="宋体" w:hAnsi="宋体" w:cs="宋体" w:eastAsia="宋体" w:hint="default"/>
                <w:w w:val="100"/>
                <w:sz w:val="20"/>
                <w:szCs w:val="20"/>
              </w:rPr>
              <w:t> </w:t>
            </w:r>
            <w:r>
              <w:rPr>
                <w:rFonts w:ascii="宋体" w:hAnsi="宋体" w:cs="宋体" w:eastAsia="宋体" w:hint="default"/>
                <w:spacing w:val="-2"/>
                <w:sz w:val="20"/>
                <w:szCs w:val="20"/>
              </w:rPr>
              <w:t>饰品）、百货、土特产品（不含食品）的</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pacing w:val="-1"/>
                <w:sz w:val="20"/>
                <w:szCs w:val="20"/>
              </w:rPr>
              <w:t>销售；含下属分支机构的经营范围。（上</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述经</w:t>
            </w:r>
            <w:r>
              <w:rPr>
                <w:rFonts w:ascii="宋体" w:hAnsi="宋体" w:cs="宋体" w:eastAsia="宋体" w:hint="default"/>
                <w:w w:val="100"/>
                <w:sz w:val="20"/>
                <w:szCs w:val="20"/>
              </w:rPr>
              <w:t> </w:t>
            </w:r>
            <w:r>
              <w:rPr>
                <w:rFonts w:ascii="宋体" w:hAnsi="宋体" w:cs="宋体" w:eastAsia="宋体" w:hint="default"/>
                <w:spacing w:val="-1"/>
                <w:sz w:val="20"/>
                <w:szCs w:val="20"/>
              </w:rPr>
              <w:t>营范围不含国家法律法规规定禁止，限制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2,033.87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0"/>
                <w:szCs w:val="20"/>
              </w:rPr>
            </w:pPr>
            <w:r>
              <w:rPr>
                <w:rFonts w:ascii="宋体"/>
                <w:sz w:val="20"/>
              </w:rPr>
              <w:t>0.70%</w:t>
            </w:r>
          </w:p>
        </w:tc>
      </w:tr>
    </w:tbl>
    <w:p>
      <w:pPr>
        <w:spacing w:after="0" w:line="240" w:lineRule="auto"/>
        <w:jc w:val="right"/>
        <w:rPr>
          <w:rFonts w:ascii="宋体" w:hAnsi="宋体" w:cs="宋体" w:eastAsia="宋体" w:hint="default"/>
          <w:sz w:val="20"/>
          <w:szCs w:val="20"/>
        </w:rPr>
        <w:sectPr>
          <w:pgSz w:w="11910" w:h="16840"/>
          <w:pgMar w:header="0"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345" w:type="dxa"/>
        <w:tblLayout w:type="fixed"/>
        <w:tblCellMar>
          <w:top w:w="0" w:type="dxa"/>
          <w:left w:w="0" w:type="dxa"/>
          <w:bottom w:w="0" w:type="dxa"/>
          <w:right w:w="0" w:type="dxa"/>
        </w:tblCellMar>
        <w:tblLook w:val="01E0"/>
      </w:tblPr>
      <w:tblGrid>
        <w:gridCol w:w="2251"/>
        <w:gridCol w:w="3812"/>
        <w:gridCol w:w="1559"/>
        <w:gridCol w:w="1428"/>
      </w:tblGrid>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z w:val="20"/>
                <w:szCs w:val="20"/>
              </w:rPr>
              <w:t>和许可经营的项目）</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85" w:lineRule="auto"/>
              <w:ind w:left="103" w:right="102"/>
              <w:jc w:val="left"/>
              <w:rPr>
                <w:rFonts w:ascii="宋体" w:hAnsi="宋体" w:cs="宋体" w:eastAsia="宋体" w:hint="default"/>
                <w:sz w:val="20"/>
                <w:szCs w:val="20"/>
              </w:rPr>
            </w:pPr>
            <w:r>
              <w:rPr>
                <w:rFonts w:ascii="宋体" w:hAnsi="宋体" w:cs="宋体" w:eastAsia="宋体" w:hint="default"/>
                <w:spacing w:val="2"/>
                <w:sz w:val="20"/>
                <w:szCs w:val="20"/>
              </w:rPr>
              <w:t>杭州安恒信息技术有限</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公司</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2"/>
              <w:jc w:val="left"/>
              <w:rPr>
                <w:rFonts w:ascii="宋体" w:hAnsi="宋体" w:cs="宋体" w:eastAsia="宋体" w:hint="default"/>
                <w:sz w:val="20"/>
                <w:szCs w:val="20"/>
              </w:rPr>
            </w:pPr>
            <w:r>
              <w:rPr>
                <w:rFonts w:ascii="宋体" w:hAnsi="宋体" w:cs="宋体" w:eastAsia="宋体" w:hint="default"/>
                <w:sz w:val="20"/>
                <w:szCs w:val="20"/>
              </w:rPr>
              <w:t>技术开发、技术服务、成果转让：网络安</w:t>
            </w:r>
            <w:r>
              <w:rPr>
                <w:rFonts w:ascii="宋体" w:hAnsi="宋体" w:cs="宋体" w:eastAsia="宋体" w:hint="default"/>
                <w:w w:val="100"/>
                <w:sz w:val="20"/>
                <w:szCs w:val="20"/>
              </w:rPr>
              <w:t> </w:t>
            </w:r>
            <w:r>
              <w:rPr>
                <w:rFonts w:ascii="宋体" w:hAnsi="宋体" w:cs="宋体" w:eastAsia="宋体" w:hint="default"/>
                <w:spacing w:val="-7"/>
                <w:sz w:val="20"/>
                <w:szCs w:val="20"/>
              </w:rPr>
              <w:t>全软件、计算机软硬件，系统集成；销售：</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本公司研发的产品；货物进出口（法律、</w:t>
            </w:r>
            <w:r>
              <w:rPr>
                <w:rFonts w:ascii="宋体" w:hAnsi="宋体" w:cs="宋体" w:eastAsia="宋体" w:hint="default"/>
                <w:w w:val="100"/>
                <w:sz w:val="20"/>
                <w:szCs w:val="20"/>
              </w:rPr>
              <w:t> </w:t>
            </w:r>
            <w:r>
              <w:rPr>
                <w:rFonts w:ascii="宋体" w:hAnsi="宋体" w:cs="宋体" w:eastAsia="宋体" w:hint="default"/>
                <w:sz w:val="20"/>
                <w:szCs w:val="20"/>
              </w:rPr>
              <w:t>行政法规禁止经营的项目除外，法律、行</w:t>
            </w:r>
            <w:r>
              <w:rPr>
                <w:rFonts w:ascii="宋体" w:hAnsi="宋体" w:cs="宋体" w:eastAsia="宋体" w:hint="default"/>
                <w:w w:val="100"/>
                <w:sz w:val="20"/>
                <w:szCs w:val="20"/>
              </w:rPr>
              <w:t> </w:t>
            </w:r>
            <w:r>
              <w:rPr>
                <w:rFonts w:ascii="宋体" w:hAnsi="宋体" w:cs="宋体" w:eastAsia="宋体" w:hint="default"/>
                <w:sz w:val="20"/>
                <w:szCs w:val="20"/>
              </w:rPr>
              <w:t>政法规限制经营的项目取得许可证后方</w:t>
            </w:r>
            <w:r>
              <w:rPr>
                <w:rFonts w:ascii="宋体" w:hAnsi="宋体" w:cs="宋体" w:eastAsia="宋体" w:hint="default"/>
                <w:w w:val="100"/>
                <w:sz w:val="20"/>
                <w:szCs w:val="20"/>
              </w:rPr>
              <w:t> </w:t>
            </w:r>
            <w:r>
              <w:rPr>
                <w:rFonts w:ascii="宋体" w:hAnsi="宋体" w:cs="宋体" w:eastAsia="宋体" w:hint="default"/>
                <w:sz w:val="20"/>
                <w:szCs w:val="20"/>
              </w:rPr>
              <w:t>可经营）。（依法须经批准的项目，经相</w:t>
            </w:r>
            <w:r>
              <w:rPr>
                <w:rFonts w:ascii="宋体" w:hAnsi="宋体" w:cs="宋体" w:eastAsia="宋体" w:hint="default"/>
                <w:w w:val="100"/>
                <w:sz w:val="20"/>
                <w:szCs w:val="20"/>
              </w:rPr>
              <w:t> </w:t>
            </w:r>
            <w:r>
              <w:rPr>
                <w:rFonts w:ascii="宋体" w:hAnsi="宋体" w:cs="宋体" w:eastAsia="宋体" w:hint="default"/>
                <w:sz w:val="20"/>
                <w:szCs w:val="20"/>
              </w:rPr>
              <w:t>关部门批准后方可开展经营活动）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2,250.00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0"/>
                <w:szCs w:val="20"/>
              </w:rPr>
            </w:pPr>
            <w:r>
              <w:rPr>
                <w:rFonts w:ascii="宋体"/>
                <w:sz w:val="20"/>
              </w:rPr>
              <w:t>7.80%</w:t>
            </w:r>
          </w:p>
        </w:tc>
      </w:tr>
      <w:tr>
        <w:trPr>
          <w:trHeight w:val="2507"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85" w:lineRule="auto" w:before="146"/>
              <w:ind w:left="103" w:right="102"/>
              <w:jc w:val="left"/>
              <w:rPr>
                <w:rFonts w:ascii="宋体" w:hAnsi="宋体" w:cs="宋体" w:eastAsia="宋体" w:hint="default"/>
                <w:sz w:val="20"/>
                <w:szCs w:val="20"/>
              </w:rPr>
            </w:pPr>
            <w:r>
              <w:rPr>
                <w:rFonts w:ascii="宋体" w:hAnsi="宋体" w:cs="宋体" w:eastAsia="宋体" w:hint="default"/>
                <w:spacing w:val="2"/>
                <w:sz w:val="20"/>
                <w:szCs w:val="20"/>
              </w:rPr>
              <w:t>浙江网讯影视文化发展</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有限公司</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1" w:right="0"/>
              <w:jc w:val="left"/>
              <w:rPr>
                <w:rFonts w:ascii="宋体" w:hAnsi="宋体" w:cs="宋体" w:eastAsia="宋体" w:hint="default"/>
                <w:sz w:val="20"/>
                <w:szCs w:val="20"/>
              </w:rPr>
            </w:pPr>
            <w:r>
              <w:rPr>
                <w:rFonts w:ascii="宋体" w:hAnsi="宋体" w:cs="宋体" w:eastAsia="宋体" w:hint="default"/>
                <w:spacing w:val="9"/>
                <w:sz w:val="20"/>
                <w:szCs w:val="20"/>
              </w:rPr>
              <w:t>许可经营项目：广播电视节目制作经营</w:t>
            </w:r>
          </w:p>
          <w:p>
            <w:pPr>
              <w:pStyle w:val="TableParagraph"/>
              <w:spacing w:line="285" w:lineRule="auto" w:before="50"/>
              <w:ind w:left="101" w:right="2"/>
              <w:jc w:val="left"/>
              <w:rPr>
                <w:rFonts w:ascii="宋体" w:hAnsi="宋体" w:cs="宋体" w:eastAsia="宋体" w:hint="default"/>
                <w:sz w:val="20"/>
                <w:szCs w:val="20"/>
              </w:rPr>
            </w:pPr>
            <w:r>
              <w:rPr>
                <w:rFonts w:ascii="宋体" w:hAnsi="宋体" w:cs="宋体" w:eastAsia="宋体" w:hint="default"/>
                <w:sz w:val="20"/>
                <w:szCs w:val="20"/>
              </w:rPr>
              <w:t>（范围详见《广播电视节目制作经营许可</w:t>
            </w:r>
            <w:r>
              <w:rPr>
                <w:rFonts w:ascii="宋体" w:hAnsi="宋体" w:cs="宋体" w:eastAsia="宋体" w:hint="default"/>
                <w:w w:val="100"/>
                <w:sz w:val="20"/>
                <w:szCs w:val="20"/>
              </w:rPr>
              <w:t> </w:t>
            </w:r>
            <w:r>
              <w:rPr>
                <w:rFonts w:ascii="宋体" w:hAnsi="宋体" w:cs="宋体" w:eastAsia="宋体" w:hint="default"/>
                <w:sz w:val="20"/>
                <w:szCs w:val="20"/>
              </w:rPr>
              <w:t>证》，有效期至</w:t>
            </w:r>
            <w:r>
              <w:rPr>
                <w:rFonts w:ascii="宋体" w:hAnsi="宋体" w:cs="宋体" w:eastAsia="宋体" w:hint="default"/>
                <w:spacing w:val="-34"/>
                <w:sz w:val="20"/>
                <w:szCs w:val="20"/>
              </w:rPr>
              <w:t> </w:t>
            </w:r>
            <w:r>
              <w:rPr>
                <w:rFonts w:ascii="宋体" w:hAnsi="宋体" w:cs="宋体" w:eastAsia="宋体" w:hint="default"/>
                <w:sz w:val="20"/>
                <w:szCs w:val="20"/>
              </w:rPr>
              <w:t>2015</w:t>
            </w:r>
            <w:r>
              <w:rPr>
                <w:rFonts w:ascii="宋体" w:hAnsi="宋体" w:cs="宋体" w:eastAsia="宋体" w:hint="default"/>
                <w:spacing w:val="-36"/>
                <w:sz w:val="20"/>
                <w:szCs w:val="20"/>
              </w:rPr>
              <w:t> </w:t>
            </w:r>
            <w:r>
              <w:rPr>
                <w:rFonts w:ascii="宋体" w:hAnsi="宋体" w:cs="宋体" w:eastAsia="宋体" w:hint="default"/>
                <w:sz w:val="20"/>
                <w:szCs w:val="20"/>
              </w:rPr>
              <w:t>年</w:t>
            </w:r>
            <w:r>
              <w:rPr>
                <w:rFonts w:ascii="宋体" w:hAnsi="宋体" w:cs="宋体" w:eastAsia="宋体" w:hint="default"/>
                <w:spacing w:val="-36"/>
                <w:sz w:val="20"/>
                <w:szCs w:val="20"/>
              </w:rPr>
              <w:t> </w:t>
            </w:r>
            <w:r>
              <w:rPr>
                <w:rFonts w:ascii="宋体" w:hAnsi="宋体" w:cs="宋体" w:eastAsia="宋体" w:hint="default"/>
                <w:sz w:val="20"/>
                <w:szCs w:val="20"/>
              </w:rPr>
              <w:t>4</w:t>
            </w:r>
            <w:r>
              <w:rPr>
                <w:rFonts w:ascii="宋体" w:hAnsi="宋体" w:cs="宋体" w:eastAsia="宋体" w:hint="default"/>
                <w:spacing w:val="-35"/>
                <w:sz w:val="20"/>
                <w:szCs w:val="20"/>
              </w:rPr>
              <w:t> </w:t>
            </w:r>
            <w:r>
              <w:rPr>
                <w:rFonts w:ascii="宋体" w:hAnsi="宋体" w:cs="宋体" w:eastAsia="宋体" w:hint="default"/>
                <w:sz w:val="20"/>
                <w:szCs w:val="20"/>
              </w:rPr>
              <w:t>月</w:t>
            </w:r>
            <w:r>
              <w:rPr>
                <w:rFonts w:ascii="宋体" w:hAnsi="宋体" w:cs="宋体" w:eastAsia="宋体" w:hint="default"/>
                <w:spacing w:val="-34"/>
                <w:sz w:val="20"/>
                <w:szCs w:val="20"/>
              </w:rPr>
              <w:t> </w:t>
            </w:r>
            <w:r>
              <w:rPr>
                <w:rFonts w:ascii="宋体" w:hAnsi="宋体" w:cs="宋体" w:eastAsia="宋体" w:hint="default"/>
                <w:sz w:val="20"/>
                <w:szCs w:val="20"/>
              </w:rPr>
              <w:t>1</w:t>
            </w:r>
            <w:r>
              <w:rPr>
                <w:rFonts w:ascii="宋体" w:hAnsi="宋体" w:cs="宋体" w:eastAsia="宋体" w:hint="default"/>
                <w:spacing w:val="-35"/>
                <w:sz w:val="20"/>
                <w:szCs w:val="20"/>
              </w:rPr>
              <w:t> </w:t>
            </w:r>
            <w:r>
              <w:rPr>
                <w:rFonts w:ascii="宋体" w:hAnsi="宋体" w:cs="宋体" w:eastAsia="宋体" w:hint="default"/>
                <w:sz w:val="20"/>
                <w:szCs w:val="20"/>
              </w:rPr>
              <w:t>日）。一</w:t>
            </w:r>
            <w:r>
              <w:rPr>
                <w:rFonts w:ascii="宋体" w:hAnsi="宋体" w:cs="宋体" w:eastAsia="宋体" w:hint="default"/>
                <w:w w:val="100"/>
                <w:sz w:val="20"/>
                <w:szCs w:val="20"/>
              </w:rPr>
              <w:t> </w:t>
            </w:r>
            <w:r>
              <w:rPr>
                <w:rFonts w:ascii="宋体" w:hAnsi="宋体" w:cs="宋体" w:eastAsia="宋体" w:hint="default"/>
                <w:sz w:val="20"/>
                <w:szCs w:val="20"/>
              </w:rPr>
              <w:t>般经营项目：设计、制作、代理、发布国</w:t>
            </w:r>
            <w:r>
              <w:rPr>
                <w:rFonts w:ascii="宋体" w:hAnsi="宋体" w:cs="宋体" w:eastAsia="宋体" w:hint="default"/>
                <w:w w:val="100"/>
                <w:sz w:val="20"/>
                <w:szCs w:val="20"/>
              </w:rPr>
              <w:t> </w:t>
            </w:r>
            <w:r>
              <w:rPr>
                <w:rFonts w:ascii="宋体" w:hAnsi="宋体" w:cs="宋体" w:eastAsia="宋体" w:hint="default"/>
                <w:sz w:val="20"/>
                <w:szCs w:val="20"/>
              </w:rPr>
              <w:t>内各类广告，电脑图文设计，信息咨询服</w:t>
            </w:r>
            <w:r>
              <w:rPr>
                <w:rFonts w:ascii="宋体" w:hAnsi="宋体" w:cs="宋体" w:eastAsia="宋体" w:hint="default"/>
                <w:w w:val="100"/>
                <w:sz w:val="20"/>
                <w:szCs w:val="20"/>
              </w:rPr>
              <w:t> </w:t>
            </w:r>
            <w:r>
              <w:rPr>
                <w:rFonts w:ascii="宋体" w:hAnsi="宋体" w:cs="宋体" w:eastAsia="宋体" w:hint="default"/>
                <w:spacing w:val="-7"/>
                <w:sz w:val="20"/>
                <w:szCs w:val="20"/>
              </w:rPr>
              <w:t>务，会展服务，企业形象策划，摄影服务，</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培训服务，服装道具、影视器材的租赁，</w:t>
            </w:r>
            <w:r>
              <w:rPr>
                <w:rFonts w:ascii="宋体" w:hAnsi="宋体" w:cs="宋体" w:eastAsia="宋体" w:hint="default"/>
                <w:w w:val="100"/>
                <w:sz w:val="20"/>
                <w:szCs w:val="20"/>
              </w:rPr>
              <w:t> </w:t>
            </w:r>
            <w:r>
              <w:rPr>
                <w:rFonts w:ascii="宋体" w:hAnsi="宋体" w:cs="宋体" w:eastAsia="宋体" w:hint="default"/>
                <w:sz w:val="20"/>
                <w:szCs w:val="20"/>
              </w:rPr>
              <w:t>计算机软、硬件产品的开发、销售。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101"/>
              <w:jc w:val="right"/>
              <w:rPr>
                <w:rFonts w:ascii="宋体" w:hAnsi="宋体" w:cs="宋体" w:eastAsia="宋体" w:hint="default"/>
                <w:sz w:val="20"/>
                <w:szCs w:val="20"/>
              </w:rPr>
            </w:pPr>
            <w:r>
              <w:rPr>
                <w:rFonts w:ascii="宋体"/>
                <w:w w:val="100"/>
                <w:sz w:val="20"/>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101"/>
              <w:jc w:val="right"/>
              <w:rPr>
                <w:rFonts w:ascii="宋体" w:hAnsi="宋体" w:cs="宋体" w:eastAsia="宋体" w:hint="default"/>
                <w:sz w:val="20"/>
                <w:szCs w:val="20"/>
              </w:rPr>
            </w:pPr>
            <w:r>
              <w:rPr>
                <w:rFonts w:ascii="宋体"/>
                <w:sz w:val="20"/>
              </w:rPr>
              <w:t>31.00%</w:t>
            </w: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《寻龙夺宝》电影投资</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z w:val="20"/>
                <w:szCs w:val="20"/>
              </w:rPr>
              <w:t>电影项目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z w:val="20"/>
              </w:rPr>
              <w:t>300.0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hAnsi="宋体" w:cs="宋体" w:eastAsia="宋体" w:hint="default"/>
                <w:sz w:val="20"/>
                <w:szCs w:val="20"/>
              </w:rPr>
              <w:t>不适用</w:t>
            </w:r>
          </w:p>
        </w:tc>
      </w:tr>
      <w:tr>
        <w:trPr>
          <w:trHeight w:val="947"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03" w:right="102"/>
              <w:jc w:val="left"/>
              <w:rPr>
                <w:rFonts w:ascii="宋体" w:hAnsi="宋体" w:cs="宋体" w:eastAsia="宋体" w:hint="default"/>
                <w:sz w:val="20"/>
                <w:szCs w:val="20"/>
              </w:rPr>
            </w:pPr>
            <w:r>
              <w:rPr>
                <w:rFonts w:ascii="宋体" w:hAnsi="宋体" w:cs="宋体" w:eastAsia="宋体" w:hint="default"/>
                <w:spacing w:val="2"/>
                <w:sz w:val="20"/>
                <w:szCs w:val="20"/>
              </w:rPr>
              <w:t>浙江盛网华视科技有限</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公司</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1" w:right="3"/>
              <w:jc w:val="left"/>
              <w:rPr>
                <w:rFonts w:ascii="宋体" w:hAnsi="宋体" w:cs="宋体" w:eastAsia="宋体" w:hint="default"/>
                <w:sz w:val="20"/>
                <w:szCs w:val="20"/>
              </w:rPr>
            </w:pPr>
            <w:r>
              <w:rPr>
                <w:rFonts w:ascii="宋体" w:hAnsi="宋体" w:cs="宋体" w:eastAsia="宋体" w:hint="default"/>
                <w:sz w:val="20"/>
                <w:szCs w:val="20"/>
              </w:rPr>
              <w:t>一般经营项目：计算机软、硬件的开发、</w:t>
            </w:r>
            <w:r>
              <w:rPr>
                <w:rFonts w:ascii="宋体" w:hAnsi="宋体" w:cs="宋体" w:eastAsia="宋体" w:hint="default"/>
                <w:w w:val="100"/>
                <w:sz w:val="20"/>
                <w:szCs w:val="20"/>
              </w:rPr>
              <w:t> </w:t>
            </w:r>
            <w:r>
              <w:rPr>
                <w:rFonts w:ascii="宋体" w:hAnsi="宋体" w:cs="宋体" w:eastAsia="宋体" w:hint="default"/>
                <w:spacing w:val="-7"/>
                <w:sz w:val="20"/>
                <w:szCs w:val="20"/>
              </w:rPr>
              <w:t>设计及销售，系统集成，互联网技术服务，</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企业管理咨询。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420.83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sz w:val="20"/>
              </w:rPr>
              <w:t>60%</w:t>
            </w:r>
          </w:p>
        </w:tc>
      </w:tr>
    </w:tbl>
    <w:p>
      <w:pPr>
        <w:spacing w:line="240" w:lineRule="auto" w:before="8"/>
        <w:rPr>
          <w:rFonts w:ascii="宋体" w:hAnsi="宋体" w:cs="宋体" w:eastAsia="宋体" w:hint="default"/>
          <w:sz w:val="24"/>
          <w:szCs w:val="24"/>
        </w:rPr>
      </w:pPr>
    </w:p>
    <w:p>
      <w:pPr>
        <w:pStyle w:val="Heading2"/>
        <w:spacing w:line="240" w:lineRule="auto"/>
        <w:ind w:left="458" w:right="0"/>
        <w:jc w:val="left"/>
        <w:rPr>
          <w:b w:val="0"/>
          <w:bCs w:val="0"/>
        </w:rPr>
      </w:pPr>
      <w:r>
        <w:rPr>
          <w:rFonts w:ascii="宋体" w:hAnsi="宋体" w:cs="宋体" w:eastAsia="宋体" w:hint="default"/>
        </w:rPr>
        <w:t>(1)</w:t>
      </w:r>
      <w:r>
        <w:rPr>
          <w:rFonts w:ascii="宋体" w:hAnsi="宋体" w:cs="宋体" w:eastAsia="宋体" w:hint="default"/>
          <w:spacing w:val="-7"/>
        </w:rPr>
        <w:t> </w:t>
      </w:r>
      <w:r>
        <w:rPr/>
        <w:t>持有其他上市公司股权情况</w:t>
      </w:r>
      <w:r>
        <w:rPr>
          <w:b w:val="0"/>
          <w:bCs w:val="0"/>
        </w:rPr>
      </w:r>
    </w:p>
    <w:p>
      <w:pPr>
        <w:pStyle w:val="BodyText"/>
        <w:spacing w:line="240" w:lineRule="auto" w:before="97"/>
        <w:ind w:left="0" w:right="662"/>
        <w:jc w:val="right"/>
      </w:pPr>
      <w:r>
        <w:rPr/>
        <w:t>单位：万元</w:t>
      </w:r>
    </w:p>
    <w:p>
      <w:pPr>
        <w:spacing w:line="240" w:lineRule="auto" w:before="1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049"/>
        <w:gridCol w:w="1108"/>
        <w:gridCol w:w="1162"/>
        <w:gridCol w:w="989"/>
        <w:gridCol w:w="1160"/>
        <w:gridCol w:w="1056"/>
        <w:gridCol w:w="1175"/>
        <w:gridCol w:w="1030"/>
        <w:gridCol w:w="794"/>
      </w:tblGrid>
      <w:tr>
        <w:trPr>
          <w:trHeight w:val="946"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308" w:right="308"/>
              <w:jc w:val="left"/>
              <w:rPr>
                <w:rFonts w:ascii="宋体" w:hAnsi="宋体" w:cs="宋体" w:eastAsia="宋体" w:hint="default"/>
                <w:sz w:val="21"/>
                <w:szCs w:val="21"/>
              </w:rPr>
            </w:pPr>
            <w:r>
              <w:rPr>
                <w:rFonts w:ascii="宋体" w:hAnsi="宋体" w:cs="宋体" w:eastAsia="宋体" w:hint="default"/>
                <w:sz w:val="21"/>
                <w:szCs w:val="21"/>
              </w:rPr>
              <w:t>证券 代码</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337" w:right="338"/>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365" w:right="155" w:hanging="210"/>
              <w:jc w:val="left"/>
              <w:rPr>
                <w:rFonts w:ascii="宋体" w:hAnsi="宋体" w:cs="宋体" w:eastAsia="宋体" w:hint="default"/>
                <w:sz w:val="21"/>
                <w:szCs w:val="21"/>
              </w:rPr>
            </w:pPr>
            <w:r>
              <w:rPr>
                <w:rFonts w:ascii="宋体" w:hAnsi="宋体" w:cs="宋体" w:eastAsia="宋体" w:hint="default"/>
                <w:sz w:val="21"/>
                <w:szCs w:val="21"/>
              </w:rPr>
              <w:t>最初投资 成本</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3"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73" w:lineRule="auto" w:before="37"/>
              <w:ind w:left="102" w:right="-2" w:firstLine="70"/>
              <w:jc w:val="left"/>
              <w:rPr>
                <w:rFonts w:ascii="宋体" w:hAnsi="宋体" w:cs="宋体" w:eastAsia="宋体" w:hint="default"/>
                <w:sz w:val="21"/>
                <w:szCs w:val="21"/>
              </w:rPr>
            </w:pPr>
            <w:r>
              <w:rPr>
                <w:rFonts w:ascii="宋体" w:hAnsi="宋体" w:cs="宋体" w:eastAsia="宋体" w:hint="default"/>
                <w:sz w:val="21"/>
                <w:szCs w:val="21"/>
              </w:rPr>
              <w:t>司股权 </w:t>
            </w:r>
            <w:r>
              <w:rPr>
                <w:rFonts w:ascii="宋体" w:hAnsi="宋体" w:cs="宋体" w:eastAsia="宋体" w:hint="default"/>
                <w:spacing w:val="-14"/>
                <w:sz w:val="21"/>
                <w:szCs w:val="21"/>
              </w:rPr>
              <w:t>比例（</w:t>
            </w:r>
            <w:r>
              <w:rPr>
                <w:rFonts w:ascii="宋体" w:hAnsi="宋体" w:cs="宋体" w:eastAsia="宋体" w:hint="default"/>
                <w:spacing w:val="-14"/>
                <w:sz w:val="21"/>
                <w:szCs w:val="21"/>
              </w:rPr>
              <w:t>%</w:t>
            </w:r>
            <w:r>
              <w:rPr>
                <w:rFonts w:ascii="宋体" w:hAnsi="宋体" w:cs="宋体" w:eastAsia="宋体" w:hint="default"/>
                <w:spacing w:val="-14"/>
                <w:sz w:val="21"/>
                <w:szCs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469" w:right="155" w:hanging="315"/>
              <w:jc w:val="left"/>
              <w:rPr>
                <w:rFonts w:ascii="宋体" w:hAnsi="宋体" w:cs="宋体" w:eastAsia="宋体" w:hint="default"/>
                <w:sz w:val="21"/>
                <w:szCs w:val="21"/>
              </w:rPr>
            </w:pPr>
            <w:r>
              <w:rPr>
                <w:rFonts w:ascii="宋体" w:hAnsi="宋体" w:cs="宋体" w:eastAsia="宋体" w:hint="default"/>
                <w:sz w:val="21"/>
                <w:szCs w:val="21"/>
              </w:rPr>
              <w:t>期末账面 值</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417" w:right="101" w:hanging="315"/>
              <w:jc w:val="left"/>
              <w:rPr>
                <w:rFonts w:ascii="宋体" w:hAnsi="宋体" w:cs="宋体" w:eastAsia="宋体" w:hint="default"/>
                <w:sz w:val="21"/>
                <w:szCs w:val="21"/>
              </w:rPr>
            </w:pPr>
            <w:r>
              <w:rPr>
                <w:rFonts w:ascii="宋体" w:hAnsi="宋体" w:cs="宋体" w:eastAsia="宋体" w:hint="default"/>
                <w:sz w:val="21"/>
                <w:szCs w:val="21"/>
              </w:rPr>
              <w:t>报告期损 益</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2" w:right="0"/>
              <w:jc w:val="left"/>
              <w:rPr>
                <w:rFonts w:ascii="宋体" w:hAnsi="宋体" w:cs="宋体" w:eastAsia="宋体" w:hint="default"/>
                <w:sz w:val="21"/>
                <w:szCs w:val="21"/>
              </w:rPr>
            </w:pPr>
            <w:r>
              <w:rPr>
                <w:rFonts w:ascii="宋体" w:hAnsi="宋体" w:cs="宋体" w:eastAsia="宋体" w:hint="default"/>
                <w:sz w:val="21"/>
                <w:szCs w:val="21"/>
              </w:rPr>
              <w:t>报告期所</w:t>
            </w:r>
          </w:p>
          <w:p>
            <w:pPr>
              <w:pStyle w:val="TableParagraph"/>
              <w:spacing w:line="273" w:lineRule="auto" w:before="37"/>
              <w:ind w:left="372" w:right="161" w:hanging="210"/>
              <w:jc w:val="left"/>
              <w:rPr>
                <w:rFonts w:ascii="宋体" w:hAnsi="宋体" w:cs="宋体" w:eastAsia="宋体" w:hint="default"/>
                <w:sz w:val="21"/>
                <w:szCs w:val="21"/>
              </w:rPr>
            </w:pPr>
            <w:r>
              <w:rPr>
                <w:rFonts w:ascii="宋体" w:hAnsi="宋体" w:cs="宋体" w:eastAsia="宋体" w:hint="default"/>
                <w:sz w:val="21"/>
                <w:szCs w:val="21"/>
              </w:rPr>
              <w:t>有者权益 变动</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93" w:right="194"/>
              <w:jc w:val="left"/>
              <w:rPr>
                <w:rFonts w:ascii="宋体" w:hAnsi="宋体" w:cs="宋体" w:eastAsia="宋体" w:hint="default"/>
                <w:sz w:val="21"/>
                <w:szCs w:val="21"/>
              </w:rPr>
            </w:pPr>
            <w:r>
              <w:rPr>
                <w:rFonts w:ascii="宋体" w:hAnsi="宋体" w:cs="宋体" w:eastAsia="宋体" w:hint="default"/>
                <w:sz w:val="21"/>
                <w:szCs w:val="21"/>
              </w:rPr>
              <w:t>会计核 算科目</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81" w:right="181"/>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63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3"/>
              <w:jc w:val="right"/>
              <w:rPr>
                <w:rFonts w:ascii="宋体" w:hAnsi="宋体" w:cs="宋体" w:eastAsia="宋体" w:hint="default"/>
                <w:sz w:val="21"/>
                <w:szCs w:val="21"/>
              </w:rPr>
            </w:pPr>
            <w:r>
              <w:rPr>
                <w:rFonts w:ascii="宋体"/>
                <w:sz w:val="21"/>
              </w:rPr>
              <w:t>000156</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华数传媒</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25,183.07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4.9772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31,840.33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sz w:val="21"/>
              </w:rPr>
              <w:t>1,873.81</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62" w:right="0"/>
              <w:jc w:val="left"/>
              <w:rPr>
                <w:rFonts w:ascii="宋体" w:hAnsi="宋体" w:cs="宋体" w:eastAsia="宋体" w:hint="default"/>
                <w:sz w:val="21"/>
                <w:szCs w:val="21"/>
              </w:rPr>
            </w:pPr>
            <w:r>
              <w:rPr>
                <w:rFonts w:ascii="宋体"/>
                <w:sz w:val="21"/>
              </w:rPr>
              <w:t>1,873.81</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3" w:right="0"/>
              <w:jc w:val="left"/>
              <w:rPr>
                <w:rFonts w:ascii="宋体" w:hAnsi="宋体" w:cs="宋体" w:eastAsia="宋体" w:hint="default"/>
                <w:sz w:val="21"/>
                <w:szCs w:val="21"/>
              </w:rPr>
            </w:pPr>
            <w:r>
              <w:rPr>
                <w:rFonts w:ascii="宋体" w:hAnsi="宋体" w:cs="宋体" w:eastAsia="宋体" w:hint="default"/>
                <w:sz w:val="21"/>
                <w:szCs w:val="21"/>
              </w:rPr>
              <w:t>长期股</w:t>
            </w:r>
          </w:p>
          <w:p>
            <w:pPr>
              <w:pStyle w:val="TableParagraph"/>
              <w:spacing w:line="240" w:lineRule="auto" w:before="37"/>
              <w:ind w:left="193" w:right="0"/>
              <w:jc w:val="left"/>
              <w:rPr>
                <w:rFonts w:ascii="宋体" w:hAnsi="宋体" w:cs="宋体" w:eastAsia="宋体" w:hint="default"/>
                <w:sz w:val="21"/>
                <w:szCs w:val="21"/>
              </w:rPr>
            </w:pPr>
            <w:r>
              <w:rPr>
                <w:rFonts w:ascii="宋体" w:hAnsi="宋体" w:cs="宋体" w:eastAsia="宋体" w:hint="default"/>
                <w:sz w:val="21"/>
                <w:szCs w:val="21"/>
              </w:rPr>
              <w:t>权投资</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1" w:right="0"/>
              <w:jc w:val="left"/>
              <w:rPr>
                <w:rFonts w:ascii="宋体" w:hAnsi="宋体" w:cs="宋体" w:eastAsia="宋体" w:hint="default"/>
                <w:sz w:val="21"/>
                <w:szCs w:val="21"/>
              </w:rPr>
            </w:pPr>
            <w:r>
              <w:rPr>
                <w:rFonts w:ascii="宋体" w:hAnsi="宋体" w:cs="宋体" w:eastAsia="宋体" w:hint="default"/>
                <w:sz w:val="21"/>
                <w:szCs w:val="21"/>
              </w:rPr>
              <w:t>对外</w:t>
            </w:r>
          </w:p>
          <w:p>
            <w:pPr>
              <w:pStyle w:val="TableParagraph"/>
              <w:spacing w:line="240" w:lineRule="auto" w:before="37"/>
              <w:ind w:left="181" w:right="0"/>
              <w:jc w:val="left"/>
              <w:rPr>
                <w:rFonts w:ascii="宋体" w:hAnsi="宋体" w:cs="宋体" w:eastAsia="宋体" w:hint="default"/>
                <w:sz w:val="21"/>
                <w:szCs w:val="21"/>
              </w:rPr>
            </w:pPr>
            <w:r>
              <w:rPr>
                <w:rFonts w:ascii="宋体" w:hAnsi="宋体" w:cs="宋体" w:eastAsia="宋体" w:hint="default"/>
                <w:sz w:val="21"/>
                <w:szCs w:val="21"/>
              </w:rPr>
              <w:t>投资</w:t>
            </w:r>
          </w:p>
        </w:tc>
      </w:tr>
      <w:tr>
        <w:trPr>
          <w:trHeight w:val="947"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04"/>
              <w:jc w:val="right"/>
              <w:rPr>
                <w:rFonts w:ascii="宋体" w:hAnsi="宋体" w:cs="宋体" w:eastAsia="宋体" w:hint="default"/>
                <w:sz w:val="21"/>
                <w:szCs w:val="21"/>
              </w:rPr>
            </w:pPr>
            <w:r>
              <w:rPr>
                <w:rFonts w:ascii="宋体"/>
                <w:sz w:val="21"/>
              </w:rPr>
              <w:t>300144</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宋城演艺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55"/>
              <w:jc w:val="right"/>
              <w:rPr>
                <w:rFonts w:ascii="宋体" w:hAnsi="宋体" w:cs="宋体" w:eastAsia="宋体" w:hint="default"/>
                <w:sz w:val="21"/>
                <w:szCs w:val="21"/>
              </w:rPr>
            </w:pPr>
            <w:r>
              <w:rPr>
                <w:rFonts w:ascii="宋体"/>
                <w:sz w:val="21"/>
              </w:rPr>
              <w:t>3,097.74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6,166.10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62" w:right="0"/>
              <w:jc w:val="left"/>
              <w:rPr>
                <w:rFonts w:ascii="宋体" w:hAnsi="宋体" w:cs="宋体" w:eastAsia="宋体" w:hint="default"/>
                <w:sz w:val="21"/>
                <w:szCs w:val="21"/>
              </w:rPr>
            </w:pPr>
            <w:r>
              <w:rPr>
                <w:rFonts w:ascii="宋体"/>
                <w:sz w:val="21"/>
              </w:rPr>
              <w:t>6,166.10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93" w:right="0"/>
              <w:jc w:val="left"/>
              <w:rPr>
                <w:rFonts w:ascii="宋体" w:hAnsi="宋体" w:cs="宋体" w:eastAsia="宋体" w:hint="default"/>
                <w:sz w:val="21"/>
                <w:szCs w:val="21"/>
              </w:rPr>
            </w:pPr>
            <w:r>
              <w:rPr>
                <w:rFonts w:ascii="宋体" w:hAnsi="宋体" w:cs="宋体" w:eastAsia="宋体" w:hint="default"/>
                <w:sz w:val="21"/>
                <w:szCs w:val="21"/>
              </w:rPr>
              <w:t>可供出</w:t>
            </w:r>
          </w:p>
          <w:p>
            <w:pPr>
              <w:pStyle w:val="TableParagraph"/>
              <w:spacing w:line="273" w:lineRule="auto" w:before="37"/>
              <w:ind w:left="298" w:right="194" w:hanging="106"/>
              <w:jc w:val="left"/>
              <w:rPr>
                <w:rFonts w:ascii="宋体" w:hAnsi="宋体" w:cs="宋体" w:eastAsia="宋体" w:hint="default"/>
                <w:sz w:val="21"/>
                <w:szCs w:val="21"/>
              </w:rPr>
            </w:pPr>
            <w:r>
              <w:rPr>
                <w:rFonts w:ascii="宋体" w:hAnsi="宋体" w:cs="宋体" w:eastAsia="宋体" w:hint="default"/>
                <w:sz w:val="21"/>
                <w:szCs w:val="21"/>
              </w:rPr>
              <w:t>售金融 资产</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81" w:right="181"/>
              <w:jc w:val="left"/>
              <w:rPr>
                <w:rFonts w:ascii="宋体" w:hAnsi="宋体" w:cs="宋体" w:eastAsia="宋体" w:hint="default"/>
                <w:sz w:val="21"/>
                <w:szCs w:val="21"/>
              </w:rPr>
            </w:pPr>
            <w:r>
              <w:rPr>
                <w:rFonts w:ascii="宋体" w:hAnsi="宋体" w:cs="宋体" w:eastAsia="宋体" w:hint="default"/>
                <w:sz w:val="21"/>
                <w:szCs w:val="21"/>
              </w:rPr>
              <w:t>对外 投资</w:t>
            </w:r>
          </w:p>
        </w:tc>
      </w:tr>
      <w:tr>
        <w:trPr>
          <w:trHeight w:val="322" w:hRule="exact"/>
        </w:trPr>
        <w:tc>
          <w:tcPr>
            <w:tcW w:w="2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28,280.81</w:t>
            </w:r>
            <w:r>
              <w:rPr>
                <w:rFonts w:ascii="宋体"/>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31,840.33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8,039.91</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1" w:right="0"/>
              <w:jc w:val="left"/>
              <w:rPr>
                <w:rFonts w:ascii="宋体" w:hAnsi="宋体" w:cs="宋体" w:eastAsia="宋体" w:hint="default"/>
                <w:sz w:val="21"/>
                <w:szCs w:val="21"/>
              </w:rPr>
            </w:pPr>
            <w:r>
              <w:rPr>
                <w:rFonts w:ascii="宋体"/>
                <w:sz w:val="21"/>
              </w:rPr>
              <w:t>8,039.91</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sz w:val="21"/>
              </w:rPr>
              <w:t>/</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BodyText"/>
        <w:spacing w:line="273" w:lineRule="auto" w:before="35"/>
        <w:ind w:left="458" w:right="6118"/>
        <w:jc w:val="left"/>
      </w:pPr>
      <w:r>
        <w:rPr/>
        <w:t>持有其他上市公司股权情况的说明 无</w:t>
      </w:r>
    </w:p>
    <w:p>
      <w:pPr>
        <w:spacing w:after="0" w:line="273" w:lineRule="auto"/>
        <w:jc w:val="left"/>
        <w:sectPr>
          <w:pgSz w:w="11910" w:h="16840"/>
          <w:pgMar w:header="0" w:footer="1194" w:top="1120" w:bottom="1380" w:left="1340" w:right="820"/>
        </w:sectPr>
      </w:pPr>
    </w:p>
    <w:p>
      <w:pPr>
        <w:spacing w:before="20"/>
        <w:ind w:left="5316" w:right="5733" w:firstLine="0"/>
        <w:jc w:val="center"/>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691pt;height:.75pt;mso-position-horizontal-relative:char;mso-position-vertical-relative:line" coordorigin="0,0" coordsize="13820,15">
            <v:group style="position:absolute;left:7;top:7;width:13805;height:2" coordorigin="7,7" coordsize="13805,2">
              <v:shape style="position:absolute;left:7;top:7;width:13805;height:2" coordorigin="7,7" coordsize="13805,0" path="m7,7l1381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0"/>
          <w:footerReference w:type="default" r:id="rId21"/>
          <w:pgSz w:w="16840" w:h="11910" w:orient="landscape"/>
          <w:pgMar w:header="0" w:footer="0" w:top="800" w:bottom="280" w:left="1580" w:right="660"/>
        </w:sectPr>
      </w:pPr>
    </w:p>
    <w:p>
      <w:pPr>
        <w:spacing w:line="240" w:lineRule="auto" w:before="0"/>
        <w:rPr>
          <w:rFonts w:ascii="宋体" w:hAnsi="宋体" w:cs="宋体" w:eastAsia="宋体" w:hint="default"/>
          <w:sz w:val="14"/>
          <w:szCs w:val="14"/>
        </w:rPr>
      </w:pPr>
    </w:p>
    <w:p>
      <w:pPr>
        <w:pStyle w:val="Heading2"/>
        <w:spacing w:line="290" w:lineRule="auto" w:before="0"/>
        <w:ind w:left="217" w:right="-17"/>
        <w:jc w:val="left"/>
        <w:rPr>
          <w:b w:val="0"/>
          <w:bCs w:val="0"/>
        </w:rPr>
      </w:pPr>
      <w:r>
        <w:rPr>
          <w:rFonts w:ascii="宋体" w:hAnsi="宋体" w:cs="宋体" w:eastAsia="宋体" w:hint="default"/>
        </w:rPr>
        <w:t>2</w:t>
      </w:r>
      <w:r>
        <w:rPr/>
        <w:t>、</w:t>
      </w:r>
      <w:r>
        <w:rPr>
          <w:spacing w:val="-8"/>
        </w:rPr>
        <w:t> </w:t>
      </w:r>
      <w:r>
        <w:rPr/>
        <w:t>非金融类公司委托理财及衍生品投资的情况</w:t>
      </w:r>
      <w:r>
        <w:rPr>
          <w:w w:val="99"/>
        </w:rPr>
        <w:t> </w:t>
      </w:r>
      <w:r>
        <w:rPr>
          <w:rFonts w:ascii="宋体" w:hAnsi="宋体" w:cs="宋体" w:eastAsia="宋体" w:hint="default"/>
        </w:rPr>
        <w:t>(1)</w:t>
      </w:r>
      <w:r>
        <w:rPr>
          <w:rFonts w:ascii="宋体" w:hAnsi="宋体" w:cs="宋体" w:eastAsia="宋体" w:hint="default"/>
          <w:spacing w:val="-6"/>
        </w:rPr>
        <w:t> </w:t>
      </w:r>
      <w:r>
        <w:rPr/>
        <w:t>委托理财情况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pStyle w:val="BodyText"/>
        <w:tabs>
          <w:tab w:pos="1372" w:val="left" w:leader="none"/>
        </w:tabs>
        <w:spacing w:line="240" w:lineRule="auto"/>
        <w:ind w:left="217"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580" w:right="660"/>
          <w:cols w:num="2" w:equalWidth="0">
            <w:col w:w="4641" w:space="6816"/>
            <w:col w:w="3143"/>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676"/>
        <w:gridCol w:w="1276"/>
        <w:gridCol w:w="912"/>
        <w:gridCol w:w="1073"/>
        <w:gridCol w:w="964"/>
        <w:gridCol w:w="1278"/>
        <w:gridCol w:w="822"/>
        <w:gridCol w:w="962"/>
        <w:gridCol w:w="822"/>
        <w:gridCol w:w="822"/>
        <w:gridCol w:w="821"/>
        <w:gridCol w:w="965"/>
        <w:gridCol w:w="963"/>
        <w:gridCol w:w="1079"/>
        <w:gridCol w:w="935"/>
      </w:tblGrid>
      <w:tr>
        <w:trPr>
          <w:trHeight w:val="1099"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22" w:right="121"/>
              <w:jc w:val="both"/>
              <w:rPr>
                <w:rFonts w:ascii="宋体" w:hAnsi="宋体" w:cs="宋体" w:eastAsia="宋体" w:hint="default"/>
                <w:sz w:val="21"/>
                <w:szCs w:val="21"/>
              </w:rPr>
            </w:pPr>
            <w:r>
              <w:rPr>
                <w:rFonts w:ascii="宋体" w:hAnsi="宋体" w:cs="宋体" w:eastAsia="宋体" w:hint="default"/>
                <w:sz w:val="21"/>
                <w:szCs w:val="21"/>
              </w:rPr>
              <w:t>合作 方名 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16" w:right="107" w:hanging="210"/>
              <w:jc w:val="left"/>
              <w:rPr>
                <w:rFonts w:ascii="宋体" w:hAnsi="宋体" w:cs="宋体" w:eastAsia="宋体" w:hint="default"/>
                <w:sz w:val="21"/>
                <w:szCs w:val="21"/>
              </w:rPr>
            </w:pPr>
            <w:r>
              <w:rPr>
                <w:rFonts w:ascii="宋体" w:hAnsi="宋体" w:cs="宋体" w:eastAsia="宋体" w:hint="default"/>
                <w:sz w:val="21"/>
                <w:szCs w:val="21"/>
              </w:rPr>
              <w:t>委托理财产 品类型</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4" w:right="137"/>
              <w:jc w:val="left"/>
              <w:rPr>
                <w:rFonts w:ascii="宋体" w:hAnsi="宋体" w:cs="宋体" w:eastAsia="宋体" w:hint="default"/>
                <w:sz w:val="21"/>
                <w:szCs w:val="21"/>
              </w:rPr>
            </w:pPr>
            <w:r>
              <w:rPr>
                <w:rFonts w:ascii="宋体" w:hAnsi="宋体" w:cs="宋体" w:eastAsia="宋体" w:hint="default"/>
                <w:sz w:val="21"/>
                <w:szCs w:val="21"/>
              </w:rPr>
              <w:t>委托理 财金额</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0" w:right="110"/>
              <w:jc w:val="left"/>
              <w:rPr>
                <w:rFonts w:ascii="宋体" w:hAnsi="宋体" w:cs="宋体" w:eastAsia="宋体" w:hint="default"/>
                <w:sz w:val="21"/>
                <w:szCs w:val="21"/>
              </w:rPr>
            </w:pPr>
            <w:r>
              <w:rPr>
                <w:rFonts w:ascii="宋体" w:hAnsi="宋体" w:cs="宋体" w:eastAsia="宋体" w:hint="default"/>
                <w:sz w:val="21"/>
                <w:szCs w:val="21"/>
              </w:rPr>
              <w:t>委托理财 起始日期</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60" w:right="161"/>
              <w:jc w:val="both"/>
              <w:rPr>
                <w:rFonts w:ascii="宋体" w:hAnsi="宋体" w:cs="宋体" w:eastAsia="宋体" w:hint="default"/>
                <w:sz w:val="21"/>
                <w:szCs w:val="21"/>
              </w:rPr>
            </w:pPr>
            <w:r>
              <w:rPr>
                <w:rFonts w:ascii="宋体" w:hAnsi="宋体" w:cs="宋体" w:eastAsia="宋体" w:hint="default"/>
                <w:sz w:val="21"/>
                <w:szCs w:val="21"/>
              </w:rPr>
              <w:t>委托理 财终止 日期</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27" w:right="108" w:hanging="420"/>
              <w:jc w:val="left"/>
              <w:rPr>
                <w:rFonts w:ascii="宋体" w:hAnsi="宋体" w:cs="宋体" w:eastAsia="宋体" w:hint="default"/>
                <w:sz w:val="21"/>
                <w:szCs w:val="21"/>
              </w:rPr>
            </w:pPr>
            <w:r>
              <w:rPr>
                <w:rFonts w:ascii="宋体" w:hAnsi="宋体" w:cs="宋体" w:eastAsia="宋体" w:hint="default"/>
                <w:sz w:val="21"/>
                <w:szCs w:val="21"/>
              </w:rPr>
              <w:t>报酬确定方 式</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4" w:right="196"/>
              <w:jc w:val="left"/>
              <w:rPr>
                <w:rFonts w:ascii="宋体" w:hAnsi="宋体" w:cs="宋体" w:eastAsia="宋体" w:hint="default"/>
                <w:sz w:val="21"/>
                <w:szCs w:val="21"/>
              </w:rPr>
            </w:pPr>
            <w:r>
              <w:rPr>
                <w:rFonts w:ascii="宋体" w:hAnsi="宋体" w:cs="宋体" w:eastAsia="宋体" w:hint="default"/>
                <w:sz w:val="21"/>
                <w:szCs w:val="21"/>
              </w:rPr>
              <w:t>预计 收益</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60" w:right="161"/>
              <w:jc w:val="both"/>
              <w:rPr>
                <w:rFonts w:ascii="宋体" w:hAnsi="宋体" w:cs="宋体" w:eastAsia="宋体" w:hint="default"/>
                <w:sz w:val="21"/>
                <w:szCs w:val="21"/>
              </w:rPr>
            </w:pPr>
            <w:r>
              <w:rPr>
                <w:rFonts w:ascii="宋体" w:hAnsi="宋体" w:cs="宋体" w:eastAsia="宋体" w:hint="default"/>
                <w:sz w:val="21"/>
                <w:szCs w:val="21"/>
              </w:rPr>
              <w:t>实际收 回本金 金额</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94" w:right="197"/>
              <w:jc w:val="both"/>
              <w:rPr>
                <w:rFonts w:ascii="宋体" w:hAnsi="宋体" w:cs="宋体" w:eastAsia="宋体" w:hint="default"/>
                <w:sz w:val="21"/>
                <w:szCs w:val="21"/>
              </w:rPr>
            </w:pPr>
            <w:r>
              <w:rPr>
                <w:rFonts w:ascii="宋体" w:hAnsi="宋体" w:cs="宋体" w:eastAsia="宋体" w:hint="default"/>
                <w:sz w:val="21"/>
                <w:szCs w:val="21"/>
              </w:rPr>
              <w:t>实际 获得 收益</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5"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195" w:right="194"/>
              <w:jc w:val="both"/>
              <w:rPr>
                <w:rFonts w:ascii="宋体" w:hAnsi="宋体" w:cs="宋体" w:eastAsia="宋体" w:hint="default"/>
                <w:sz w:val="21"/>
                <w:szCs w:val="21"/>
              </w:rPr>
            </w:pPr>
            <w:r>
              <w:rPr>
                <w:rFonts w:ascii="宋体" w:hAnsi="宋体" w:cs="宋体" w:eastAsia="宋体" w:hint="default"/>
                <w:sz w:val="21"/>
                <w:szCs w:val="21"/>
              </w:rPr>
              <w:t>经过 法定 程序</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4" w:right="0"/>
              <w:jc w:val="both"/>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94" w:right="194"/>
              <w:jc w:val="both"/>
              <w:rPr>
                <w:rFonts w:ascii="宋体" w:hAnsi="宋体" w:cs="宋体" w:eastAsia="宋体" w:hint="default"/>
                <w:sz w:val="21"/>
                <w:szCs w:val="21"/>
              </w:rPr>
            </w:pPr>
            <w:r>
              <w:rPr>
                <w:rFonts w:ascii="宋体" w:hAnsi="宋体" w:cs="宋体" w:eastAsia="宋体" w:hint="default"/>
                <w:sz w:val="21"/>
                <w:szCs w:val="21"/>
              </w:rPr>
              <w:t>减值 准备 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62" w:right="161"/>
              <w:jc w:val="left"/>
              <w:rPr>
                <w:rFonts w:ascii="宋体" w:hAnsi="宋体" w:cs="宋体" w:eastAsia="宋体" w:hint="default"/>
                <w:sz w:val="21"/>
                <w:szCs w:val="21"/>
              </w:rPr>
            </w:pPr>
            <w:r>
              <w:rPr>
                <w:rFonts w:ascii="宋体" w:hAnsi="宋体" w:cs="宋体" w:eastAsia="宋体" w:hint="default"/>
                <w:sz w:val="21"/>
                <w:szCs w:val="21"/>
              </w:rPr>
              <w:t>是否关 联交易</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70" w:right="160" w:hanging="210"/>
              <w:jc w:val="left"/>
              <w:rPr>
                <w:rFonts w:ascii="宋体" w:hAnsi="宋体" w:cs="宋体" w:eastAsia="宋体" w:hint="default"/>
                <w:sz w:val="21"/>
                <w:szCs w:val="21"/>
              </w:rPr>
            </w:pPr>
            <w:r>
              <w:rPr>
                <w:rFonts w:ascii="宋体" w:hAnsi="宋体" w:cs="宋体" w:eastAsia="宋体" w:hint="default"/>
                <w:sz w:val="21"/>
                <w:szCs w:val="21"/>
              </w:rPr>
              <w:t>是否涉 诉</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资金来源</w:t>
            </w:r>
          </w:p>
          <w:p>
            <w:pPr>
              <w:pStyle w:val="TableParagraph"/>
              <w:spacing w:line="272" w:lineRule="exact" w:before="26"/>
              <w:ind w:left="114" w:right="113"/>
              <w:jc w:val="center"/>
              <w:rPr>
                <w:rFonts w:ascii="宋体" w:hAnsi="宋体" w:cs="宋体" w:eastAsia="宋体" w:hint="default"/>
                <w:sz w:val="21"/>
                <w:szCs w:val="21"/>
              </w:rPr>
            </w:pPr>
            <w:r>
              <w:rPr>
                <w:rFonts w:ascii="宋体" w:hAnsi="宋体" w:cs="宋体" w:eastAsia="宋体" w:hint="default"/>
                <w:sz w:val="21"/>
                <w:szCs w:val="21"/>
              </w:rPr>
              <w:t>并说明是 否为募集 资金</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56" w:right="146" w:hanging="210"/>
              <w:jc w:val="left"/>
              <w:rPr>
                <w:rFonts w:ascii="宋体" w:hAnsi="宋体" w:cs="宋体" w:eastAsia="宋体" w:hint="default"/>
                <w:sz w:val="21"/>
                <w:szCs w:val="21"/>
              </w:rPr>
            </w:pPr>
            <w:r>
              <w:rPr>
                <w:rFonts w:ascii="宋体" w:hAnsi="宋体" w:cs="宋体" w:eastAsia="宋体" w:hint="default"/>
                <w:sz w:val="21"/>
                <w:szCs w:val="21"/>
              </w:rPr>
              <w:t>关联关 系</w:t>
            </w:r>
          </w:p>
        </w:tc>
      </w:tr>
      <w:tr>
        <w:trPr>
          <w:trHeight w:val="1099"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w:t>
            </w:r>
          </w:p>
          <w:p>
            <w:pPr>
              <w:pStyle w:val="TableParagraph"/>
              <w:spacing w:line="272" w:lineRule="exact" w:before="26"/>
              <w:ind w:left="103" w:right="140"/>
              <w:jc w:val="both"/>
              <w:rPr>
                <w:rFonts w:ascii="宋体" w:hAnsi="宋体" w:cs="宋体" w:eastAsia="宋体" w:hint="default"/>
                <w:sz w:val="21"/>
                <w:szCs w:val="21"/>
              </w:rPr>
            </w:pPr>
            <w:r>
              <w:rPr>
                <w:rFonts w:ascii="宋体" w:hAnsi="宋体" w:cs="宋体" w:eastAsia="宋体" w:hint="default"/>
                <w:sz w:val="21"/>
                <w:szCs w:val="21"/>
              </w:rPr>
              <w:t>银行 杭州 分行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信赢</w:t>
            </w:r>
            <w:r>
              <w:rPr>
                <w:rFonts w:ascii="宋体" w:hAnsi="宋体" w:cs="宋体" w:eastAsia="宋体" w:hint="default"/>
                <w:sz w:val="21"/>
                <w:szCs w:val="21"/>
              </w:rPr>
              <w:t>14163</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期对公</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7" w:right="0"/>
              <w:jc w:val="left"/>
              <w:rPr>
                <w:rFonts w:ascii="宋体" w:hAnsi="宋体" w:cs="宋体" w:eastAsia="宋体" w:hint="default"/>
                <w:sz w:val="21"/>
                <w:szCs w:val="21"/>
              </w:rPr>
            </w:pPr>
            <w:r>
              <w:rPr>
                <w:rFonts w:ascii="宋体"/>
                <w:sz w:val="21"/>
              </w:rPr>
              <w:t>2,000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8</w:t>
            </w:r>
          </w:p>
          <w:p>
            <w:pPr>
              <w:pStyle w:val="TableParagraph"/>
              <w:spacing w:line="274" w:lineRule="exact"/>
              <w:ind w:left="21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22</w:t>
            </w:r>
            <w:r>
              <w:rPr>
                <w:rFonts w:ascii="宋体" w:hAnsi="宋体" w:cs="宋体" w:eastAsia="宋体" w:hint="default"/>
                <w:sz w:val="21"/>
                <w:szCs w:val="21"/>
              </w:rPr>
              <w:t>日</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21</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22" w:right="108" w:hanging="315"/>
              <w:jc w:val="left"/>
              <w:rPr>
                <w:rFonts w:ascii="宋体" w:hAnsi="宋体" w:cs="宋体" w:eastAsia="宋体" w:hint="default"/>
                <w:sz w:val="21"/>
                <w:szCs w:val="21"/>
              </w:rPr>
            </w:pPr>
            <w:r>
              <w:rPr>
                <w:rFonts w:ascii="宋体" w:hAnsi="宋体" w:cs="宋体" w:eastAsia="宋体" w:hint="default"/>
                <w:sz w:val="21"/>
                <w:szCs w:val="21"/>
              </w:rPr>
              <w:t>保本浮动收 益型</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22.44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sz w:val="21"/>
              </w:rPr>
              <w:t>2,000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sz w:val="21"/>
              </w:rPr>
              <w:t>22.44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2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1100"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w:t>
            </w:r>
          </w:p>
          <w:p>
            <w:pPr>
              <w:pStyle w:val="TableParagraph"/>
              <w:spacing w:line="272" w:lineRule="exact" w:before="26"/>
              <w:ind w:left="103" w:right="140"/>
              <w:jc w:val="both"/>
              <w:rPr>
                <w:rFonts w:ascii="宋体" w:hAnsi="宋体" w:cs="宋体" w:eastAsia="宋体" w:hint="default"/>
                <w:sz w:val="21"/>
                <w:szCs w:val="21"/>
              </w:rPr>
            </w:pPr>
            <w:r>
              <w:rPr>
                <w:rFonts w:ascii="宋体" w:hAnsi="宋体" w:cs="宋体" w:eastAsia="宋体" w:hint="default"/>
                <w:sz w:val="21"/>
                <w:szCs w:val="21"/>
              </w:rPr>
              <w:t>银行 杭州 分行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信赢</w:t>
            </w:r>
            <w:r>
              <w:rPr>
                <w:rFonts w:ascii="宋体" w:hAnsi="宋体" w:cs="宋体" w:eastAsia="宋体" w:hint="default"/>
                <w:sz w:val="21"/>
                <w:szCs w:val="21"/>
              </w:rPr>
              <w:t>14195</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期对公</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7" w:right="0"/>
              <w:jc w:val="left"/>
              <w:rPr>
                <w:rFonts w:ascii="宋体" w:hAnsi="宋体" w:cs="宋体" w:eastAsia="宋体" w:hint="default"/>
                <w:sz w:val="21"/>
                <w:szCs w:val="21"/>
              </w:rPr>
            </w:pPr>
            <w:r>
              <w:rPr>
                <w:rFonts w:ascii="宋体"/>
                <w:sz w:val="21"/>
              </w:rPr>
              <w:t>2,000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11</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2</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27</w:t>
            </w:r>
            <w:r>
              <w:rPr>
                <w:rFonts w:ascii="宋体" w:hAnsi="宋体" w:cs="宋体" w:eastAsia="宋体" w:hint="default"/>
                <w:sz w:val="21"/>
                <w:szCs w:val="21"/>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22" w:right="108" w:hanging="315"/>
              <w:jc w:val="left"/>
              <w:rPr>
                <w:rFonts w:ascii="宋体" w:hAnsi="宋体" w:cs="宋体" w:eastAsia="宋体" w:hint="default"/>
                <w:sz w:val="21"/>
                <w:szCs w:val="21"/>
              </w:rPr>
            </w:pPr>
            <w:r>
              <w:rPr>
                <w:rFonts w:ascii="宋体" w:hAnsi="宋体" w:cs="宋体" w:eastAsia="宋体" w:hint="default"/>
                <w:sz w:val="21"/>
                <w:szCs w:val="21"/>
              </w:rPr>
              <w:t>保本浮动收 益型</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22.44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sz w:val="21"/>
              </w:rPr>
              <w:t>2,000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2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419"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sz w:val="21"/>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87" w:right="0"/>
              <w:jc w:val="left"/>
              <w:rPr>
                <w:rFonts w:ascii="宋体" w:hAnsi="宋体" w:cs="宋体" w:eastAsia="宋体" w:hint="default"/>
                <w:sz w:val="21"/>
                <w:szCs w:val="21"/>
              </w:rPr>
            </w:pPr>
            <w:r>
              <w:rPr>
                <w:rFonts w:ascii="宋体"/>
                <w:sz w:val="21"/>
              </w:rPr>
              <w:t>4,000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1"/>
                <w:szCs w:val="21"/>
              </w:rPr>
            </w:pPr>
            <w:r>
              <w:rPr>
                <w:rFonts w:ascii="宋体"/>
                <w:sz w:val="21"/>
              </w:rPr>
              <w:t>/</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sz w:val="21"/>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sz w:val="21"/>
              </w:rPr>
              <w:t>/</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44.88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3" w:right="0"/>
              <w:jc w:val="left"/>
              <w:rPr>
                <w:rFonts w:ascii="宋体" w:hAnsi="宋体" w:cs="宋体" w:eastAsia="宋体" w:hint="default"/>
                <w:sz w:val="21"/>
                <w:szCs w:val="21"/>
              </w:rPr>
            </w:pPr>
            <w:r>
              <w:rPr>
                <w:rFonts w:ascii="宋体"/>
                <w:sz w:val="21"/>
              </w:rPr>
              <w:t>4,000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sz w:val="21"/>
              </w:rPr>
              <w:t>22.44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w:t>
            </w:r>
          </w:p>
        </w:tc>
        <w:tc>
          <w:tcPr>
            <w:tcW w:w="82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24" w:right="0"/>
              <w:jc w:val="left"/>
              <w:rPr>
                <w:rFonts w:ascii="宋体" w:hAnsi="宋体" w:cs="宋体" w:eastAsia="宋体" w:hint="default"/>
                <w:sz w:val="21"/>
                <w:szCs w:val="21"/>
              </w:rPr>
            </w:pPr>
            <w:r>
              <w:rPr>
                <w:rFonts w:ascii="宋体"/>
                <w:sz w:val="21"/>
              </w:rPr>
              <w:t>/</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23" w:right="0"/>
              <w:jc w:val="left"/>
              <w:rPr>
                <w:rFonts w:ascii="宋体" w:hAnsi="宋体" w:cs="宋体" w:eastAsia="宋体" w:hint="default"/>
                <w:sz w:val="21"/>
                <w:szCs w:val="21"/>
              </w:rPr>
            </w:pPr>
            <w:r>
              <w:rPr>
                <w:rFonts w:ascii="宋体"/>
                <w:sz w:val="21"/>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sz w:val="21"/>
              </w:rPr>
              <w:t>/</w:t>
            </w:r>
          </w:p>
        </w:tc>
      </w:tr>
      <w:tr>
        <w:trPr>
          <w:trHeight w:val="408" w:hRule="exact"/>
        </w:trPr>
        <w:tc>
          <w:tcPr>
            <w:tcW w:w="6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逾期未收回的本金和收益累计金额（元）</w:t>
            </w:r>
          </w:p>
        </w:tc>
        <w:tc>
          <w:tcPr>
            <w:tcW w:w="819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93" w:hRule="exact"/>
        </w:trPr>
        <w:tc>
          <w:tcPr>
            <w:tcW w:w="6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委托理财的情况说明</w:t>
            </w:r>
          </w:p>
        </w:tc>
        <w:tc>
          <w:tcPr>
            <w:tcW w:w="819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sz w:val="20"/>
          <w:szCs w:val="20"/>
        </w:rPr>
      </w:pPr>
    </w:p>
    <w:p>
      <w:pPr>
        <w:pStyle w:val="Heading2"/>
        <w:spacing w:line="240" w:lineRule="auto"/>
        <w:ind w:left="217" w:right="11631"/>
        <w:jc w:val="left"/>
        <w:rPr>
          <w:b w:val="0"/>
          <w:bCs w:val="0"/>
        </w:rPr>
      </w:pPr>
      <w:r>
        <w:rPr>
          <w:rFonts w:ascii="宋体" w:hAnsi="宋体" w:cs="宋体" w:eastAsia="宋体" w:hint="default"/>
        </w:rPr>
        <w:t>(2)</w:t>
      </w:r>
      <w:r>
        <w:rPr>
          <w:rFonts w:ascii="宋体" w:hAnsi="宋体" w:cs="宋体" w:eastAsia="宋体" w:hint="default"/>
          <w:spacing w:val="-6"/>
        </w:rPr>
        <w:t> </w:t>
      </w:r>
      <w:r>
        <w:rPr/>
        <w:t>委托贷款情况</w:t>
      </w:r>
      <w:r>
        <w:rPr>
          <w:b w:val="0"/>
          <w:bCs w:val="0"/>
        </w:rPr>
      </w:r>
    </w:p>
    <w:p>
      <w:pPr>
        <w:pStyle w:val="BodyText"/>
        <w:spacing w:line="272" w:lineRule="exact" w:before="85"/>
        <w:ind w:left="217" w:right="11631"/>
        <w:jc w:val="left"/>
      </w:pPr>
      <w:r>
        <w:rPr/>
        <w:t>托贷款情况说明 本年度公司无委托贷款事项。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0"/>
        <w:ind w:left="5316" w:right="5713" w:firstLine="0"/>
        <w:jc w:val="center"/>
        <w:rPr>
          <w:rFonts w:ascii="Calibri" w:hAnsi="Calibri" w:cs="Calibri" w:eastAsia="Calibri" w:hint="default"/>
          <w:sz w:val="18"/>
          <w:szCs w:val="18"/>
        </w:rPr>
      </w:pPr>
      <w:r>
        <w:rPr>
          <w:rFonts w:ascii="Calibri"/>
          <w:b/>
          <w:sz w:val="18"/>
        </w:rPr>
        <w:t>25 </w:t>
      </w:r>
      <w:r>
        <w:rPr>
          <w:rFonts w:ascii="Calibri"/>
          <w:sz w:val="18"/>
        </w:rPr>
        <w:t>/</w:t>
      </w:r>
      <w:r>
        <w:rPr>
          <w:rFonts w:ascii="Calibri"/>
          <w:spacing w:val="-4"/>
          <w:sz w:val="18"/>
        </w:rPr>
        <w:t> </w:t>
      </w:r>
      <w:r>
        <w:rPr>
          <w:rFonts w:ascii="Calibri"/>
          <w:b/>
          <w:sz w:val="18"/>
        </w:rPr>
        <w:t>223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580" w:right="66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22"/>
          <w:footerReference w:type="default" r:id="rId23"/>
          <w:pgSz w:w="11910" w:h="16840"/>
          <w:pgMar w:header="882" w:footer="0" w:top="1120" w:bottom="280" w:left="1660" w:right="1140"/>
        </w:sectPr>
      </w:pPr>
    </w:p>
    <w:p>
      <w:pPr>
        <w:spacing w:line="240" w:lineRule="auto" w:before="8"/>
        <w:rPr>
          <w:rFonts w:ascii="Calibri" w:hAnsi="Calibri" w:cs="Calibri" w:eastAsia="Calibri" w:hint="default"/>
          <w:b/>
          <w:bCs/>
          <w:sz w:val="16"/>
          <w:szCs w:val="16"/>
        </w:rPr>
      </w:pPr>
    </w:p>
    <w:p>
      <w:pPr>
        <w:pStyle w:val="Heading2"/>
        <w:spacing w:line="240" w:lineRule="auto" w:before="0"/>
        <w:ind w:left="138" w:right="-20"/>
        <w:jc w:val="left"/>
        <w:rPr>
          <w:b w:val="0"/>
          <w:bCs w:val="0"/>
        </w:rPr>
      </w:pPr>
      <w:r>
        <w:rPr>
          <w:rFonts w:ascii="宋体" w:hAnsi="宋体" w:cs="宋体" w:eastAsia="宋体" w:hint="default"/>
        </w:rPr>
        <w:t>3</w:t>
      </w:r>
      <w:r>
        <w:rPr/>
        <w:t>、</w:t>
      </w:r>
      <w:r>
        <w:rPr>
          <w:spacing w:val="-6"/>
        </w:rPr>
        <w:t> </w:t>
      </w:r>
      <w:r>
        <w:rPr/>
        <w:t>募集资金使用情况</w:t>
      </w:r>
      <w:r>
        <w:rPr>
          <w:b w:val="0"/>
          <w:bCs w:val="0"/>
        </w:rPr>
      </w:r>
    </w:p>
    <w:p>
      <w:pPr>
        <w:pStyle w:val="Heading2"/>
        <w:spacing w:line="240" w:lineRule="auto" w:before="97"/>
        <w:ind w:left="138" w:right="-20"/>
        <w:jc w:val="left"/>
        <w:rPr>
          <w:b w:val="0"/>
          <w:bCs w:val="0"/>
        </w:rPr>
      </w:pPr>
      <w:r>
        <w:rPr>
          <w:rFonts w:ascii="宋体" w:hAnsi="宋体" w:cs="宋体" w:eastAsia="宋体" w:hint="default"/>
        </w:rPr>
        <w:t>(1)</w:t>
      </w:r>
      <w:r>
        <w:rPr>
          <w:rFonts w:ascii="宋体" w:hAnsi="宋体" w:cs="宋体" w:eastAsia="宋体" w:hint="default"/>
          <w:spacing w:val="-6"/>
        </w:rPr>
        <w:t> </w:t>
      </w:r>
      <w:r>
        <w:rPr/>
        <w:t>募集资金总体使用情况</w:t>
      </w:r>
      <w:r>
        <w:rPr>
          <w:b w:val="0"/>
          <w:bCs w:val="0"/>
        </w:rPr>
      </w:r>
    </w:p>
    <w:p>
      <w:pPr>
        <w:pStyle w:val="BodyText"/>
        <w:spacing w:line="240" w:lineRule="auto" w:before="97"/>
        <w:ind w:left="13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tabs>
          <w:tab w:pos="1292" w:val="left" w:leader="none"/>
        </w:tabs>
        <w:spacing w:line="240" w:lineRule="auto"/>
        <w:ind w:left="138"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660" w:right="1140"/>
          <w:cols w:num="2" w:equalWidth="0">
            <w:col w:w="2665" w:space="3860"/>
            <w:col w:w="2585"/>
          </w:cols>
        </w:sectPr>
      </w:pP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911"/>
        <w:gridCol w:w="1498"/>
        <w:gridCol w:w="1221"/>
        <w:gridCol w:w="1208"/>
        <w:gridCol w:w="1134"/>
        <w:gridCol w:w="1241"/>
        <w:gridCol w:w="1651"/>
      </w:tblGrid>
      <w:tr>
        <w:trPr>
          <w:trHeight w:val="961"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募集年份</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募集方式</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6"/>
              <w:ind w:left="394" w:right="184" w:hanging="210"/>
              <w:jc w:val="left"/>
              <w:rPr>
                <w:rFonts w:ascii="宋体" w:hAnsi="宋体" w:cs="宋体" w:eastAsia="宋体" w:hint="default"/>
                <w:sz w:val="21"/>
                <w:szCs w:val="21"/>
              </w:rPr>
            </w:pPr>
            <w:r>
              <w:rPr>
                <w:rFonts w:ascii="宋体" w:hAnsi="宋体" w:cs="宋体" w:eastAsia="宋体" w:hint="default"/>
                <w:sz w:val="21"/>
                <w:szCs w:val="21"/>
              </w:rPr>
              <w:t>募集资金 总额</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 w:right="73"/>
              <w:jc w:val="center"/>
              <w:rPr>
                <w:rFonts w:ascii="宋体" w:hAnsi="宋体" w:cs="宋体" w:eastAsia="宋体" w:hint="default"/>
                <w:sz w:val="21"/>
                <w:szCs w:val="21"/>
              </w:rPr>
            </w:pPr>
            <w:r>
              <w:rPr>
                <w:rFonts w:ascii="宋体" w:hAnsi="宋体" w:cs="宋体" w:eastAsia="宋体" w:hint="default"/>
                <w:sz w:val="21"/>
                <w:szCs w:val="21"/>
              </w:rPr>
              <w:t>本年度已使 用募集资金 总额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 w:right="36"/>
              <w:jc w:val="center"/>
              <w:rPr>
                <w:rFonts w:ascii="宋体" w:hAnsi="宋体" w:cs="宋体" w:eastAsia="宋体" w:hint="default"/>
                <w:sz w:val="21"/>
                <w:szCs w:val="21"/>
              </w:rPr>
            </w:pPr>
            <w:r>
              <w:rPr>
                <w:rFonts w:ascii="宋体" w:hAnsi="宋体" w:cs="宋体" w:eastAsia="宋体" w:hint="default"/>
                <w:sz w:val="21"/>
                <w:szCs w:val="21"/>
              </w:rPr>
              <w:t>已累计使用 募集资金总 额</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6"/>
              <w:ind w:left="89" w:right="89"/>
              <w:jc w:val="left"/>
              <w:rPr>
                <w:rFonts w:ascii="宋体" w:hAnsi="宋体" w:cs="宋体" w:eastAsia="宋体" w:hint="default"/>
                <w:sz w:val="21"/>
                <w:szCs w:val="21"/>
              </w:rPr>
            </w:pPr>
            <w:r>
              <w:rPr>
                <w:rFonts w:ascii="宋体" w:hAnsi="宋体" w:cs="宋体" w:eastAsia="宋体" w:hint="default"/>
                <w:sz w:val="21"/>
                <w:szCs w:val="21"/>
              </w:rPr>
              <w:t>尚未使用募 集资金总额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6"/>
              <w:ind w:left="190" w:right="84" w:hanging="106"/>
              <w:jc w:val="left"/>
              <w:rPr>
                <w:rFonts w:ascii="宋体" w:hAnsi="宋体" w:cs="宋体" w:eastAsia="宋体" w:hint="default"/>
                <w:sz w:val="21"/>
                <w:szCs w:val="21"/>
              </w:rPr>
            </w:pPr>
            <w:r>
              <w:rPr>
                <w:rFonts w:ascii="宋体" w:hAnsi="宋体" w:cs="宋体" w:eastAsia="宋体" w:hint="default"/>
                <w:sz w:val="21"/>
                <w:szCs w:val="21"/>
              </w:rPr>
              <w:t>尚未使用募集资 金用途及去向</w:t>
            </w:r>
          </w:p>
        </w:tc>
      </w:tr>
      <w:tr>
        <w:trPr>
          <w:trHeight w:val="336"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2013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
              <w:jc w:val="right"/>
              <w:rPr>
                <w:rFonts w:ascii="宋体" w:hAnsi="宋体" w:cs="宋体" w:eastAsia="宋体" w:hint="default"/>
                <w:sz w:val="21"/>
                <w:szCs w:val="21"/>
              </w:rPr>
            </w:pPr>
            <w:r>
              <w:rPr>
                <w:rFonts w:ascii="宋体"/>
                <w:sz w:val="21"/>
              </w:rPr>
              <w:t>226,168.55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1"/>
                <w:szCs w:val="21"/>
              </w:rPr>
            </w:pPr>
            <w:r>
              <w:rPr>
                <w:rFonts w:ascii="宋体"/>
                <w:sz w:val="21"/>
              </w:rPr>
              <w:t>156,168.55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21"/>
                <w:szCs w:val="21"/>
              </w:rPr>
            </w:pPr>
            <w:r>
              <w:rPr>
                <w:rFonts w:ascii="宋体"/>
                <w:sz w:val="21"/>
              </w:rPr>
              <w:t>156,168.55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21"/>
                <w:szCs w:val="21"/>
              </w:rPr>
            </w:pPr>
            <w:r>
              <w:rPr>
                <w:rFonts w:ascii="宋体"/>
                <w:sz w:val="21"/>
              </w:rPr>
              <w:t>70,000.00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转存定期存款</w:t>
            </w:r>
          </w:p>
        </w:tc>
      </w:tr>
      <w:tr>
        <w:trPr>
          <w:trHeight w:val="337" w:hRule="exact"/>
        </w:trPr>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
              <w:jc w:val="right"/>
              <w:rPr>
                <w:rFonts w:ascii="宋体" w:hAnsi="宋体" w:cs="宋体" w:eastAsia="宋体" w:hint="default"/>
                <w:sz w:val="21"/>
                <w:szCs w:val="21"/>
              </w:rPr>
            </w:pPr>
            <w:r>
              <w:rPr>
                <w:rFonts w:ascii="宋体"/>
                <w:sz w:val="21"/>
              </w:rPr>
              <w:t>226,168.55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
              <w:jc w:val="right"/>
              <w:rPr>
                <w:rFonts w:ascii="宋体" w:hAnsi="宋体" w:cs="宋体" w:eastAsia="宋体" w:hint="default"/>
                <w:sz w:val="21"/>
                <w:szCs w:val="21"/>
              </w:rPr>
            </w:pPr>
            <w:r>
              <w:rPr>
                <w:rFonts w:ascii="宋体"/>
                <w:sz w:val="21"/>
              </w:rPr>
              <w:t>156,168.55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1"/>
              <w:jc w:val="right"/>
              <w:rPr>
                <w:rFonts w:ascii="宋体" w:hAnsi="宋体" w:cs="宋体" w:eastAsia="宋体" w:hint="default"/>
                <w:sz w:val="21"/>
                <w:szCs w:val="21"/>
              </w:rPr>
            </w:pPr>
            <w:r>
              <w:rPr>
                <w:rFonts w:ascii="宋体"/>
                <w:sz w:val="21"/>
              </w:rPr>
              <w:t>156,168.55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
              <w:jc w:val="right"/>
              <w:rPr>
                <w:rFonts w:ascii="宋体" w:hAnsi="宋体" w:cs="宋体" w:eastAsia="宋体" w:hint="default"/>
                <w:sz w:val="21"/>
                <w:szCs w:val="21"/>
              </w:rPr>
            </w:pPr>
            <w:r>
              <w:rPr>
                <w:rFonts w:ascii="宋体"/>
                <w:sz w:val="21"/>
              </w:rPr>
              <w:t>70,000.00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337" w:hRule="exact"/>
        </w:trPr>
        <w:tc>
          <w:tcPr>
            <w:tcW w:w="36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募集资金总体使用情况说明</w:t>
            </w:r>
          </w:p>
        </w:tc>
        <w:tc>
          <w:tcPr>
            <w:tcW w:w="5235" w:type="dxa"/>
            <w:gridSpan w:val="4"/>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ind w:left="138" w:right="0"/>
        <w:jc w:val="both"/>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实际募集资金金额和资金到账时间</w:t>
      </w:r>
    </w:p>
    <w:p>
      <w:pPr>
        <w:pStyle w:val="BodyText"/>
        <w:spacing w:line="240" w:lineRule="auto" w:before="37"/>
        <w:ind w:left="558" w:right="0"/>
        <w:jc w:val="left"/>
      </w:pPr>
      <w:r>
        <w:rPr/>
        <w:t>经中国证券监督管理委员会证监许可〔</w:t>
      </w:r>
      <w:r>
        <w:rPr>
          <w:rFonts w:ascii="宋体" w:hAnsi="宋体" w:cs="宋体" w:eastAsia="宋体" w:hint="default"/>
        </w:rPr>
        <w:t>2013</w:t>
      </w:r>
      <w:r>
        <w:rPr/>
        <w:t>〕</w:t>
      </w:r>
      <w:r>
        <w:rPr>
          <w:rFonts w:ascii="宋体" w:hAnsi="宋体" w:cs="宋体" w:eastAsia="宋体" w:hint="default"/>
        </w:rPr>
        <w:t>178</w:t>
      </w:r>
      <w:r>
        <w:rPr>
          <w:rFonts w:ascii="宋体" w:hAnsi="宋体" w:cs="宋体" w:eastAsia="宋体" w:hint="default"/>
          <w:spacing w:val="6"/>
        </w:rPr>
        <w:t> </w:t>
      </w:r>
      <w:r>
        <w:rPr/>
        <w:t>号文核准，本公司由主承销商中银国际证</w:t>
      </w:r>
    </w:p>
    <w:p>
      <w:pPr>
        <w:pStyle w:val="BodyText"/>
        <w:spacing w:line="273" w:lineRule="auto" w:before="37"/>
        <w:ind w:left="138" w:right="115"/>
        <w:jc w:val="both"/>
      </w:pPr>
      <w:r>
        <w:rPr>
          <w:spacing w:val="15"/>
        </w:rPr>
        <w:t>券有限责任公司采用非公开发行方式，向特定对象非公开发行人民币普通股（</w:t>
      </w:r>
      <w:r>
        <w:rPr>
          <w:rFonts w:ascii="宋体" w:hAnsi="宋体" w:cs="宋体" w:eastAsia="宋体" w:hint="default"/>
          <w:spacing w:val="15"/>
        </w:rPr>
        <w:t>A</w:t>
      </w:r>
      <w:r>
        <w:rPr>
          <w:rFonts w:ascii="宋体" w:hAnsi="宋体" w:cs="宋体" w:eastAsia="宋体" w:hint="default"/>
          <w:spacing w:val="31"/>
        </w:rPr>
        <w:t> </w:t>
      </w:r>
      <w:r>
        <w:rPr>
          <w:spacing w:val="18"/>
        </w:rPr>
        <w:t>股）股票</w:t>
      </w:r>
      <w:r>
        <w:rPr>
          <w:spacing w:val="-101"/>
        </w:rPr>
        <w:t> </w:t>
      </w:r>
      <w:r>
        <w:rPr>
          <w:rFonts w:ascii="宋体" w:hAnsi="宋体" w:cs="宋体" w:eastAsia="宋体" w:hint="default"/>
        </w:rPr>
        <w:t>164,410,066</w:t>
      </w:r>
      <w:r>
        <w:rPr>
          <w:rFonts w:ascii="宋体" w:hAnsi="宋体" w:cs="宋体" w:eastAsia="宋体" w:hint="default"/>
          <w:spacing w:val="-59"/>
        </w:rPr>
        <w:t> </w:t>
      </w:r>
      <w:r>
        <w:rPr/>
        <w:t>股，发行价为每股人民币</w:t>
      </w:r>
      <w:r>
        <w:rPr>
          <w:spacing w:val="-58"/>
        </w:rPr>
        <w:t> </w:t>
      </w:r>
      <w:r>
        <w:rPr>
          <w:rFonts w:ascii="宋体" w:hAnsi="宋体" w:cs="宋体" w:eastAsia="宋体" w:hint="default"/>
        </w:rPr>
        <w:t>13.90</w:t>
      </w:r>
      <w:r>
        <w:rPr>
          <w:rFonts w:ascii="宋体" w:hAnsi="宋体" w:cs="宋体" w:eastAsia="宋体" w:hint="default"/>
          <w:spacing w:val="-58"/>
        </w:rPr>
        <w:t> </w:t>
      </w:r>
      <w:r>
        <w:rPr/>
        <w:t>元，共计募集资金</w:t>
      </w:r>
      <w:r>
        <w:rPr>
          <w:spacing w:val="-59"/>
        </w:rPr>
        <w:t> </w:t>
      </w:r>
      <w:r>
        <w:rPr>
          <w:rFonts w:ascii="宋体" w:hAnsi="宋体" w:cs="宋体" w:eastAsia="宋体" w:hint="default"/>
        </w:rPr>
        <w:t>2,285,299,917.40</w:t>
      </w:r>
      <w:r>
        <w:rPr>
          <w:rFonts w:ascii="宋体" w:hAnsi="宋体" w:cs="宋体" w:eastAsia="宋体" w:hint="default"/>
          <w:spacing w:val="-58"/>
        </w:rPr>
        <w:t> </w:t>
      </w:r>
      <w:r>
        <w:rPr>
          <w:spacing w:val="-3"/>
        </w:rPr>
        <w:t>元，坐扣承销</w:t>
      </w:r>
    </w:p>
    <w:p>
      <w:pPr>
        <w:pStyle w:val="BodyText"/>
        <w:spacing w:line="240" w:lineRule="auto" w:before="7"/>
        <w:ind w:left="138" w:right="0"/>
        <w:jc w:val="both"/>
      </w:pPr>
      <w:r>
        <w:rPr/>
        <w:t>费用</w:t>
      </w:r>
      <w:r>
        <w:rPr>
          <w:spacing w:val="-53"/>
        </w:rPr>
        <w:t> </w:t>
      </w:r>
      <w:r>
        <w:rPr>
          <w:rFonts w:ascii="宋体" w:hAnsi="宋体" w:cs="宋体" w:eastAsia="宋体" w:hint="default"/>
        </w:rPr>
        <w:t>13,000,000.00</w:t>
      </w:r>
      <w:r>
        <w:rPr>
          <w:rFonts w:ascii="宋体" w:hAnsi="宋体" w:cs="宋体" w:eastAsia="宋体" w:hint="default"/>
          <w:spacing w:val="-52"/>
        </w:rPr>
        <w:t> </w:t>
      </w:r>
      <w:r>
        <w:rPr/>
        <w:t>元</w:t>
      </w:r>
      <w:r>
        <w:rPr>
          <w:spacing w:val="-2"/>
        </w:rPr>
        <w:t>后</w:t>
      </w:r>
      <w:r>
        <w:rPr/>
        <w:t>的募集资金为</w:t>
      </w:r>
      <w:r>
        <w:rPr>
          <w:spacing w:val="-52"/>
        </w:rPr>
        <w:t> </w:t>
      </w:r>
      <w:r>
        <w:rPr>
          <w:rFonts w:ascii="宋体" w:hAnsi="宋体" w:cs="宋体" w:eastAsia="宋体" w:hint="default"/>
        </w:rPr>
        <w:t>2,272,299,917.40</w:t>
      </w:r>
      <w:r>
        <w:rPr>
          <w:rFonts w:ascii="宋体" w:hAnsi="宋体" w:cs="宋体" w:eastAsia="宋体" w:hint="default"/>
          <w:spacing w:val="-53"/>
        </w:rPr>
        <w:t> </w:t>
      </w:r>
      <w:r>
        <w:rPr/>
        <w:t>元</w:t>
      </w:r>
      <w:r>
        <w:rPr>
          <w:spacing w:val="-93"/>
        </w:rPr>
        <w:t>，</w:t>
      </w:r>
      <w:r>
        <w:rPr/>
        <w:t>已由主承销商中银国际证券有限责</w:t>
      </w:r>
    </w:p>
    <w:p>
      <w:pPr>
        <w:pStyle w:val="BodyText"/>
        <w:spacing w:line="240" w:lineRule="auto" w:before="37"/>
        <w:ind w:left="138" w:right="0"/>
        <w:jc w:val="both"/>
      </w:pPr>
      <w:r>
        <w:rPr/>
        <w:t>任公司于</w:t>
      </w:r>
      <w:r>
        <w:rPr>
          <w:spacing w:val="-51"/>
        </w:rPr>
        <w:t> </w:t>
      </w:r>
      <w:r>
        <w:rPr>
          <w:rFonts w:ascii="宋体" w:hAnsi="宋体" w:cs="宋体" w:eastAsia="宋体" w:hint="default"/>
        </w:rPr>
        <w:t>2013</w:t>
      </w:r>
      <w:r>
        <w:rPr>
          <w:rFonts w:ascii="宋体" w:hAnsi="宋体" w:cs="宋体" w:eastAsia="宋体" w:hint="default"/>
          <w:spacing w:val="-51"/>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51"/>
        </w:rPr>
        <w:t> </w:t>
      </w:r>
      <w:r>
        <w:rPr>
          <w:rFonts w:ascii="宋体" w:hAnsi="宋体" w:cs="宋体" w:eastAsia="宋体" w:hint="default"/>
        </w:rPr>
        <w:t>17</w:t>
      </w:r>
      <w:r>
        <w:rPr>
          <w:rFonts w:ascii="宋体" w:hAnsi="宋体" w:cs="宋体" w:eastAsia="宋体" w:hint="default"/>
          <w:spacing w:val="-52"/>
        </w:rPr>
        <w:t> </w:t>
      </w:r>
      <w:r>
        <w:rPr/>
        <w:t>日汇入本公司募集资金监管账户。另减除保荐费等与发行权益性证券直</w:t>
      </w:r>
    </w:p>
    <w:p>
      <w:pPr>
        <w:pStyle w:val="BodyText"/>
        <w:spacing w:line="273" w:lineRule="auto" w:before="37"/>
        <w:ind w:left="138" w:right="130"/>
        <w:jc w:val="both"/>
      </w:pPr>
      <w:r>
        <w:rPr/>
        <w:t>接相关的新增外部费用</w:t>
      </w:r>
      <w:r>
        <w:rPr>
          <w:spacing w:val="-52"/>
        </w:rPr>
        <w:t> </w:t>
      </w:r>
      <w:r>
        <w:rPr>
          <w:rFonts w:ascii="宋体" w:hAnsi="宋体" w:cs="宋体" w:eastAsia="宋体" w:hint="default"/>
        </w:rPr>
        <w:t>10,614,410.06</w:t>
      </w:r>
      <w:r>
        <w:rPr>
          <w:rFonts w:ascii="宋体" w:hAnsi="宋体" w:cs="宋体" w:eastAsia="宋体" w:hint="default"/>
          <w:spacing w:val="-51"/>
        </w:rPr>
        <w:t> </w:t>
      </w:r>
      <w:r>
        <w:rPr>
          <w:spacing w:val="-4"/>
        </w:rPr>
        <w:t>元后，公司本次募集资金净额为</w:t>
      </w:r>
      <w:r>
        <w:rPr>
          <w:spacing w:val="-51"/>
        </w:rPr>
        <w:t> </w:t>
      </w:r>
      <w:r>
        <w:rPr>
          <w:rFonts w:ascii="宋体" w:hAnsi="宋体" w:cs="宋体" w:eastAsia="宋体" w:hint="default"/>
        </w:rPr>
        <w:t>2,261,685,507.34</w:t>
      </w:r>
      <w:r>
        <w:rPr>
          <w:rFonts w:ascii="宋体" w:hAnsi="宋体" w:cs="宋体" w:eastAsia="宋体" w:hint="default"/>
          <w:spacing w:val="-50"/>
        </w:rPr>
        <w:t> </w:t>
      </w:r>
      <w:r>
        <w:rPr>
          <w:spacing w:val="-16"/>
        </w:rPr>
        <w:t>元。上</w:t>
      </w:r>
      <w:r>
        <w:rPr/>
        <w:t> </w:t>
      </w:r>
      <w:r>
        <w:rPr>
          <w:spacing w:val="-5"/>
        </w:rPr>
        <w:t>述募集资金到位情况业经天健会计师事务所（特殊普通合伙）验证，并由其出具《验资报告》（天</w:t>
      </w:r>
      <w:r>
        <w:rPr>
          <w:spacing w:val="-87"/>
        </w:rPr>
        <w:t> </w:t>
      </w:r>
      <w:r>
        <w:rPr>
          <w:spacing w:val="-87"/>
        </w:rPr>
      </w:r>
      <w:r>
        <w:rPr/>
        <w:t>健验〔</w:t>
      </w:r>
      <w:r>
        <w:rPr>
          <w:rFonts w:ascii="宋体" w:hAnsi="宋体" w:cs="宋体" w:eastAsia="宋体" w:hint="default"/>
        </w:rPr>
        <w:t>2013</w:t>
      </w:r>
      <w:r>
        <w:rPr/>
        <w:t>〕</w:t>
      </w:r>
      <w:r>
        <w:rPr>
          <w:rFonts w:ascii="宋体" w:hAnsi="宋体" w:cs="宋体" w:eastAsia="宋体" w:hint="default"/>
        </w:rPr>
        <w:t>84</w:t>
      </w:r>
      <w:r>
        <w:rPr>
          <w:rFonts w:ascii="宋体" w:hAnsi="宋体" w:cs="宋体" w:eastAsia="宋体" w:hint="default"/>
          <w:spacing w:val="-52"/>
        </w:rPr>
        <w:t> </w:t>
      </w:r>
      <w:r>
        <w:rPr/>
        <w:t>号）。</w:t>
      </w:r>
    </w:p>
    <w:p>
      <w:pPr>
        <w:pStyle w:val="BodyText"/>
        <w:spacing w:line="240" w:lineRule="auto" w:before="7"/>
        <w:ind w:left="138" w:right="0"/>
        <w:jc w:val="both"/>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募集资金使用和结余情况</w:t>
      </w:r>
    </w:p>
    <w:p>
      <w:pPr>
        <w:pStyle w:val="BodyText"/>
        <w:spacing w:line="240" w:lineRule="auto" w:before="37"/>
        <w:ind w:left="558" w:right="0"/>
        <w:jc w:val="left"/>
      </w:pPr>
      <w:r>
        <w:rPr/>
        <w:t>本公司以前年度实际使用募集资金</w:t>
      </w:r>
      <w:r>
        <w:rPr>
          <w:spacing w:val="-52"/>
        </w:rPr>
        <w:t> </w:t>
      </w:r>
      <w:r>
        <w:rPr>
          <w:rFonts w:ascii="宋体" w:hAnsi="宋体" w:cs="宋体" w:eastAsia="宋体" w:hint="default"/>
        </w:rPr>
        <w:t>1,561,685,5</w:t>
      </w:r>
      <w:r>
        <w:rPr>
          <w:rFonts w:ascii="宋体" w:hAnsi="宋体" w:cs="宋体" w:eastAsia="宋体" w:hint="default"/>
          <w:spacing w:val="-2"/>
        </w:rPr>
        <w:t>0</w:t>
      </w:r>
      <w:r>
        <w:rPr>
          <w:rFonts w:ascii="宋体" w:hAnsi="宋体" w:cs="宋体" w:eastAsia="宋体" w:hint="default"/>
        </w:rPr>
        <w:t>7.34</w:t>
      </w:r>
      <w:r>
        <w:rPr>
          <w:rFonts w:ascii="宋体" w:hAnsi="宋体" w:cs="宋体" w:eastAsia="宋体" w:hint="default"/>
          <w:spacing w:val="-51"/>
        </w:rPr>
        <w:t> </w:t>
      </w:r>
      <w:r>
        <w:rPr/>
        <w:t>元</w:t>
      </w:r>
      <w:r>
        <w:rPr>
          <w:spacing w:val="-93"/>
        </w:rPr>
        <w:t>，</w:t>
      </w:r>
      <w:r>
        <w:rPr/>
        <w:t>以</w:t>
      </w:r>
      <w:r>
        <w:rPr>
          <w:spacing w:val="-2"/>
        </w:rPr>
        <w:t>前</w:t>
      </w:r>
      <w:r>
        <w:rPr/>
        <w:t>年度收到的银行存款利息扣除</w:t>
      </w:r>
    </w:p>
    <w:p>
      <w:pPr>
        <w:pStyle w:val="BodyText"/>
        <w:spacing w:line="273" w:lineRule="auto" w:before="37"/>
        <w:ind w:left="138" w:right="131"/>
        <w:jc w:val="both"/>
      </w:pPr>
      <w:r>
        <w:rPr/>
        <w:t>银行手续费等的净额为</w:t>
      </w:r>
      <w:r>
        <w:rPr>
          <w:spacing w:val="-44"/>
        </w:rPr>
        <w:t> </w:t>
      </w:r>
      <w:r>
        <w:rPr>
          <w:rFonts w:ascii="宋体" w:hAnsi="宋体" w:cs="宋体" w:eastAsia="宋体" w:hint="default"/>
        </w:rPr>
        <w:t>771,682.36</w:t>
      </w:r>
      <w:r>
        <w:rPr>
          <w:rFonts w:ascii="宋体" w:hAnsi="宋体" w:cs="宋体" w:eastAsia="宋体" w:hint="default"/>
          <w:spacing w:val="-44"/>
        </w:rPr>
        <w:t> </w:t>
      </w:r>
      <w:r>
        <w:rPr/>
        <w:t>元；本公司</w:t>
      </w:r>
      <w:r>
        <w:rPr>
          <w:spacing w:val="-44"/>
        </w:rPr>
        <w:t> </w:t>
      </w:r>
      <w:r>
        <w:rPr>
          <w:rFonts w:ascii="宋体" w:hAnsi="宋体" w:cs="宋体" w:eastAsia="宋体" w:hint="default"/>
        </w:rPr>
        <w:t>2014</w:t>
      </w:r>
      <w:r>
        <w:rPr>
          <w:rFonts w:ascii="宋体" w:hAnsi="宋体" w:cs="宋体" w:eastAsia="宋体" w:hint="default"/>
          <w:spacing w:val="-44"/>
        </w:rPr>
        <w:t> </w:t>
      </w:r>
      <w:r>
        <w:rPr/>
        <w:t>年度实际使用募集资金</w:t>
      </w:r>
      <w:r>
        <w:rPr>
          <w:spacing w:val="-44"/>
        </w:rPr>
        <w:t> </w:t>
      </w:r>
      <w:r>
        <w:rPr>
          <w:rFonts w:ascii="宋体" w:hAnsi="宋体" w:cs="宋体" w:eastAsia="宋体" w:hint="default"/>
        </w:rPr>
        <w:t>0.00</w:t>
      </w:r>
      <w:r>
        <w:rPr>
          <w:rFonts w:ascii="宋体" w:hAnsi="宋体" w:cs="宋体" w:eastAsia="宋体" w:hint="default"/>
          <w:spacing w:val="-44"/>
        </w:rPr>
        <w:t> </w:t>
      </w:r>
      <w:r>
        <w:rPr/>
        <w:t>元，</w:t>
      </w:r>
      <w:r>
        <w:rPr>
          <w:rFonts w:ascii="宋体" w:hAnsi="宋体" w:cs="宋体" w:eastAsia="宋体" w:hint="default"/>
        </w:rPr>
        <w:t>2014</w:t>
      </w:r>
      <w:r>
        <w:rPr>
          <w:rFonts w:ascii="宋体" w:hAnsi="宋体" w:cs="宋体" w:eastAsia="宋体" w:hint="default"/>
          <w:spacing w:val="-44"/>
        </w:rPr>
        <w:t> </w:t>
      </w:r>
      <w:r>
        <w:rPr/>
        <w:t>年度 收</w:t>
      </w:r>
      <w:r>
        <w:rPr>
          <w:spacing w:val="-72"/>
        </w:rPr>
        <w:t> </w:t>
      </w:r>
      <w:r>
        <w:rPr/>
        <w:t>到</w:t>
      </w:r>
      <w:r>
        <w:rPr>
          <w:spacing w:val="-72"/>
        </w:rPr>
        <w:t> </w:t>
      </w:r>
      <w:r>
        <w:rPr/>
        <w:t>的</w:t>
      </w:r>
      <w:r>
        <w:rPr>
          <w:spacing w:val="-72"/>
        </w:rPr>
        <w:t> </w:t>
      </w:r>
      <w:r>
        <w:rPr/>
        <w:t>银</w:t>
      </w:r>
      <w:r>
        <w:rPr>
          <w:spacing w:val="-73"/>
        </w:rPr>
        <w:t> </w:t>
      </w:r>
      <w:r>
        <w:rPr/>
        <w:t>行</w:t>
      </w:r>
      <w:r>
        <w:rPr>
          <w:spacing w:val="-73"/>
        </w:rPr>
        <w:t> </w:t>
      </w:r>
      <w:r>
        <w:rPr/>
        <w:t>存</w:t>
      </w:r>
      <w:r>
        <w:rPr>
          <w:spacing w:val="-72"/>
        </w:rPr>
        <w:t> </w:t>
      </w:r>
      <w:r>
        <w:rPr/>
        <w:t>款</w:t>
      </w:r>
      <w:r>
        <w:rPr>
          <w:spacing w:val="-72"/>
        </w:rPr>
        <w:t> </w:t>
      </w:r>
      <w:r>
        <w:rPr/>
        <w:t>利</w:t>
      </w:r>
      <w:r>
        <w:rPr>
          <w:spacing w:val="-72"/>
        </w:rPr>
        <w:t> </w:t>
      </w:r>
      <w:r>
        <w:rPr/>
        <w:t>息</w:t>
      </w:r>
      <w:r>
        <w:rPr>
          <w:spacing w:val="-73"/>
        </w:rPr>
        <w:t> </w:t>
      </w:r>
      <w:r>
        <w:rPr/>
        <w:t>扣</w:t>
      </w:r>
      <w:r>
        <w:rPr>
          <w:spacing w:val="-73"/>
        </w:rPr>
        <w:t> </w:t>
      </w:r>
      <w:r>
        <w:rPr/>
        <w:t>除</w:t>
      </w:r>
      <w:r>
        <w:rPr>
          <w:spacing w:val="-72"/>
        </w:rPr>
        <w:t> </w:t>
      </w:r>
      <w:r>
        <w:rPr/>
        <w:t>银</w:t>
      </w:r>
      <w:r>
        <w:rPr>
          <w:spacing w:val="-72"/>
        </w:rPr>
        <w:t> </w:t>
      </w:r>
      <w:r>
        <w:rPr/>
        <w:t>行</w:t>
      </w:r>
      <w:r>
        <w:rPr>
          <w:spacing w:val="-72"/>
        </w:rPr>
        <w:t> </w:t>
      </w:r>
      <w:r>
        <w:rPr/>
        <w:t>手</w:t>
      </w:r>
      <w:r>
        <w:rPr>
          <w:spacing w:val="-73"/>
        </w:rPr>
        <w:t> </w:t>
      </w:r>
      <w:r>
        <w:rPr/>
        <w:t>续</w:t>
      </w:r>
      <w:r>
        <w:rPr>
          <w:spacing w:val="-73"/>
        </w:rPr>
        <w:t> </w:t>
      </w:r>
      <w:r>
        <w:rPr/>
        <w:t>费</w:t>
      </w:r>
      <w:r>
        <w:rPr>
          <w:spacing w:val="-72"/>
        </w:rPr>
        <w:t> </w:t>
      </w:r>
      <w:r>
        <w:rPr/>
        <w:t>等</w:t>
      </w:r>
      <w:r>
        <w:rPr>
          <w:spacing w:val="-72"/>
        </w:rPr>
        <w:t> </w:t>
      </w:r>
      <w:r>
        <w:rPr/>
        <w:t>的</w:t>
      </w:r>
      <w:r>
        <w:rPr>
          <w:spacing w:val="-72"/>
        </w:rPr>
        <w:t> </w:t>
      </w:r>
      <w:r>
        <w:rPr/>
        <w:t>净</w:t>
      </w:r>
      <w:r>
        <w:rPr>
          <w:spacing w:val="-73"/>
        </w:rPr>
        <w:t> </w:t>
      </w:r>
      <w:r>
        <w:rPr/>
        <w:t>额</w:t>
      </w:r>
      <w:r>
        <w:rPr>
          <w:spacing w:val="-73"/>
        </w:rPr>
        <w:t> </w:t>
      </w:r>
      <w:r>
        <w:rPr/>
        <w:t>为</w:t>
      </w:r>
      <w:r>
        <w:rPr>
          <w:spacing w:val="38"/>
        </w:rPr>
        <w:t> </w:t>
      </w:r>
      <w:r>
        <w:rPr>
          <w:rFonts w:ascii="宋体" w:hAnsi="宋体" w:cs="宋体" w:eastAsia="宋体" w:hint="default"/>
        </w:rPr>
        <w:t>2,986.82</w:t>
      </w:r>
      <w:r>
        <w:rPr>
          <w:rFonts w:ascii="宋体" w:hAnsi="宋体" w:cs="宋体" w:eastAsia="宋体" w:hint="default"/>
          <w:spacing w:val="33"/>
        </w:rPr>
        <w:t> </w:t>
      </w:r>
      <w:r>
        <w:rPr/>
        <w:t>元</w:t>
      </w:r>
      <w:r>
        <w:rPr>
          <w:spacing w:val="-72"/>
        </w:rPr>
        <w:t> </w:t>
      </w:r>
      <w:r>
        <w:rPr/>
        <w:t>；</w:t>
      </w:r>
      <w:r>
        <w:rPr>
          <w:spacing w:val="-72"/>
        </w:rPr>
        <w:t> </w:t>
      </w:r>
      <w:r>
        <w:rPr/>
        <w:t>累</w:t>
      </w:r>
      <w:r>
        <w:rPr>
          <w:spacing w:val="-73"/>
        </w:rPr>
        <w:t> </w:t>
      </w:r>
      <w:r>
        <w:rPr/>
        <w:t>计</w:t>
      </w:r>
      <w:r>
        <w:rPr>
          <w:spacing w:val="-73"/>
        </w:rPr>
        <w:t> </w:t>
      </w:r>
      <w:r>
        <w:rPr/>
        <w:t>已</w:t>
      </w:r>
      <w:r>
        <w:rPr>
          <w:spacing w:val="-72"/>
        </w:rPr>
        <w:t> </w:t>
      </w:r>
      <w:r>
        <w:rPr/>
        <w:t>使</w:t>
      </w:r>
      <w:r>
        <w:rPr>
          <w:spacing w:val="-72"/>
        </w:rPr>
        <w:t> </w:t>
      </w:r>
      <w:r>
        <w:rPr/>
        <w:t>用</w:t>
      </w:r>
      <w:r>
        <w:rPr>
          <w:spacing w:val="-72"/>
        </w:rPr>
        <w:t> </w:t>
      </w:r>
      <w:r>
        <w:rPr/>
        <w:t>募</w:t>
      </w:r>
      <w:r>
        <w:rPr>
          <w:spacing w:val="-73"/>
        </w:rPr>
        <w:t> </w:t>
      </w:r>
      <w:r>
        <w:rPr/>
        <w:t>集</w:t>
      </w:r>
      <w:r>
        <w:rPr>
          <w:spacing w:val="-73"/>
        </w:rPr>
        <w:t> </w:t>
      </w:r>
      <w:r>
        <w:rPr/>
        <w:t>资</w:t>
      </w:r>
      <w:r>
        <w:rPr>
          <w:spacing w:val="-71"/>
        </w:rPr>
        <w:t> </w:t>
      </w:r>
      <w:r>
        <w:rPr/>
        <w:t>金</w:t>
      </w:r>
      <w:r>
        <w:rPr/>
        <w:t> </w:t>
      </w:r>
      <w:r>
        <w:rPr>
          <w:rFonts w:ascii="宋体" w:hAnsi="宋体" w:cs="宋体" w:eastAsia="宋体" w:hint="default"/>
        </w:rPr>
        <w:t>1,561,685,507.34</w:t>
      </w:r>
      <w:r>
        <w:rPr>
          <w:rFonts w:ascii="宋体" w:hAnsi="宋体" w:cs="宋体" w:eastAsia="宋体" w:hint="default"/>
          <w:spacing w:val="-54"/>
        </w:rPr>
        <w:t> </w:t>
      </w:r>
      <w:r>
        <w:rPr/>
        <w:t>元，累计收到的银行存款利息扣除银行手续费等的净额为</w:t>
      </w:r>
      <w:r>
        <w:rPr>
          <w:spacing w:val="-53"/>
        </w:rPr>
        <w:t> </w:t>
      </w:r>
      <w:r>
        <w:rPr>
          <w:rFonts w:ascii="宋体" w:hAnsi="宋体" w:cs="宋体" w:eastAsia="宋体" w:hint="default"/>
        </w:rPr>
        <w:t>774,669.18</w:t>
      </w:r>
      <w:r>
        <w:rPr>
          <w:rFonts w:ascii="宋体" w:hAnsi="宋体" w:cs="宋体" w:eastAsia="宋体" w:hint="default"/>
          <w:spacing w:val="-54"/>
        </w:rPr>
        <w:t> </w:t>
      </w:r>
      <w:r>
        <w:rPr/>
        <w:t>元。</w:t>
      </w:r>
    </w:p>
    <w:p>
      <w:pPr>
        <w:pStyle w:val="BodyText"/>
        <w:spacing w:line="273" w:lineRule="auto" w:before="7"/>
        <w:ind w:left="138" w:right="125" w:firstLine="420"/>
        <w:jc w:val="left"/>
      </w:pPr>
      <w:r>
        <w:rPr/>
        <w:t>截至</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日，募集资金余额为</w:t>
      </w:r>
      <w:r>
        <w:rPr>
          <w:spacing w:val="-52"/>
        </w:rPr>
        <w:t> </w:t>
      </w:r>
      <w:r>
        <w:rPr>
          <w:rFonts w:ascii="宋体" w:hAnsi="宋体" w:cs="宋体" w:eastAsia="宋体" w:hint="default"/>
        </w:rPr>
        <w:t>700,774,669.18</w:t>
      </w:r>
      <w:r>
        <w:rPr>
          <w:rFonts w:ascii="宋体" w:hAnsi="宋体" w:cs="宋体" w:eastAsia="宋体" w:hint="default"/>
          <w:spacing w:val="-51"/>
        </w:rPr>
        <w:t> </w:t>
      </w:r>
      <w:r>
        <w:rPr/>
        <w:t>元（包括累计收到的银行存款利 息扣除银行手续费等的净额）。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63"/>
        <w:ind w:left="2015" w:right="2013" w:firstLine="0"/>
        <w:jc w:val="center"/>
        <w:rPr>
          <w:rFonts w:ascii="Calibri" w:hAnsi="Calibri" w:cs="Calibri" w:eastAsia="Calibri" w:hint="default"/>
          <w:sz w:val="18"/>
          <w:szCs w:val="18"/>
        </w:rPr>
      </w:pPr>
      <w:r>
        <w:rPr>
          <w:rFonts w:ascii="Calibri"/>
          <w:b/>
          <w:sz w:val="18"/>
        </w:rPr>
        <w:t>26 </w:t>
      </w:r>
      <w:r>
        <w:rPr>
          <w:rFonts w:ascii="Calibri"/>
          <w:sz w:val="18"/>
        </w:rPr>
        <w:t>/</w:t>
      </w:r>
      <w:r>
        <w:rPr>
          <w:rFonts w:ascii="Calibri"/>
          <w:spacing w:val="-4"/>
          <w:sz w:val="18"/>
        </w:rPr>
        <w:t> </w:t>
      </w:r>
      <w:r>
        <w:rPr>
          <w:rFonts w:ascii="Calibri"/>
          <w:b/>
          <w:sz w:val="18"/>
        </w:rPr>
        <w:t>223</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660" w:right="1140"/>
        </w:sectPr>
      </w:pPr>
    </w:p>
    <w:p>
      <w:pPr>
        <w:spacing w:before="20"/>
        <w:ind w:left="5932" w:right="5956" w:firstLine="0"/>
        <w:jc w:val="center"/>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742"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4"/>
          <w:footerReference w:type="default" r:id="rId25"/>
          <w:pgSz w:w="16840" w:h="11910" w:orient="landscape"/>
          <w:pgMar w:header="0" w:footer="0" w:top="800" w:bottom="280" w:left="660" w:right="740"/>
        </w:sectPr>
      </w:pPr>
    </w:p>
    <w:p>
      <w:pPr>
        <w:spacing w:line="240" w:lineRule="auto" w:before="5"/>
        <w:rPr>
          <w:rFonts w:ascii="宋体" w:hAnsi="宋体" w:cs="宋体" w:eastAsia="宋体" w:hint="default"/>
          <w:sz w:val="16"/>
          <w:szCs w:val="16"/>
        </w:rPr>
      </w:pPr>
    </w:p>
    <w:p>
      <w:pPr>
        <w:pStyle w:val="Heading2"/>
        <w:spacing w:line="240" w:lineRule="auto" w:before="0"/>
        <w:ind w:left="780" w:right="-20"/>
        <w:jc w:val="left"/>
        <w:rPr>
          <w:b w:val="0"/>
          <w:bCs w:val="0"/>
        </w:rPr>
      </w:pPr>
      <w:r>
        <w:rPr>
          <w:rFonts w:ascii="宋体" w:hAnsi="宋体" w:cs="宋体" w:eastAsia="宋体" w:hint="default"/>
        </w:rPr>
        <w:t>(2)</w:t>
      </w:r>
      <w:r>
        <w:rPr>
          <w:rFonts w:ascii="宋体" w:hAnsi="宋体" w:cs="宋体" w:eastAsia="宋体" w:hint="default"/>
          <w:spacing w:val="-6"/>
        </w:rPr>
        <w:t> </w:t>
      </w:r>
      <w:r>
        <w:rPr/>
        <w:t>募集资金承诺项目情况</w:t>
      </w:r>
      <w:r>
        <w:rPr>
          <w:b w:val="0"/>
          <w:bCs w:val="0"/>
        </w:rPr>
      </w:r>
    </w:p>
    <w:p>
      <w:pPr>
        <w:pStyle w:val="BodyText"/>
        <w:spacing w:line="240" w:lineRule="auto" w:before="96"/>
        <w:ind w:left="780"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tabs>
          <w:tab w:pos="1934" w:val="left" w:leader="none"/>
        </w:tabs>
        <w:spacing w:line="240" w:lineRule="auto"/>
        <w:ind w:left="780"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660" w:right="740"/>
          <w:cols w:num="2" w:equalWidth="0">
            <w:col w:w="3307" w:space="8258"/>
            <w:col w:w="3875"/>
          </w:cols>
        </w:sectPr>
      </w:pP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079"/>
        <w:gridCol w:w="991"/>
        <w:gridCol w:w="1422"/>
        <w:gridCol w:w="960"/>
        <w:gridCol w:w="1562"/>
        <w:gridCol w:w="1134"/>
        <w:gridCol w:w="1134"/>
        <w:gridCol w:w="1343"/>
        <w:gridCol w:w="1313"/>
        <w:gridCol w:w="991"/>
        <w:gridCol w:w="1134"/>
        <w:gridCol w:w="1134"/>
      </w:tblGrid>
      <w:tr>
        <w:trPr>
          <w:trHeight w:val="1264" w:hRule="exact"/>
        </w:trPr>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承诺项目名称</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72" w:right="173"/>
              <w:jc w:val="left"/>
              <w:rPr>
                <w:rFonts w:ascii="宋体" w:hAnsi="宋体" w:cs="宋体" w:eastAsia="宋体" w:hint="default"/>
                <w:sz w:val="21"/>
                <w:szCs w:val="21"/>
              </w:rPr>
            </w:pPr>
            <w:r>
              <w:rPr>
                <w:rFonts w:ascii="宋体" w:hAnsi="宋体" w:cs="宋体" w:eastAsia="宋体" w:hint="default"/>
                <w:sz w:val="21"/>
                <w:szCs w:val="21"/>
              </w:rPr>
              <w:t>是否变 更项目</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283" w:right="176" w:hanging="105"/>
              <w:jc w:val="left"/>
              <w:rPr>
                <w:rFonts w:ascii="宋体" w:hAnsi="宋体" w:cs="宋体" w:eastAsia="宋体" w:hint="default"/>
                <w:sz w:val="21"/>
                <w:szCs w:val="21"/>
              </w:rPr>
            </w:pPr>
            <w:r>
              <w:rPr>
                <w:rFonts w:ascii="宋体" w:hAnsi="宋体" w:cs="宋体" w:eastAsia="宋体" w:hint="default"/>
                <w:sz w:val="21"/>
                <w:szCs w:val="21"/>
              </w:rPr>
              <w:t>募集资金拟 投入金额</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7" w:right="0"/>
              <w:jc w:val="both"/>
              <w:rPr>
                <w:rFonts w:ascii="宋体" w:hAnsi="宋体" w:cs="宋体" w:eastAsia="宋体" w:hint="default"/>
                <w:sz w:val="21"/>
                <w:szCs w:val="21"/>
              </w:rPr>
            </w:pPr>
            <w:r>
              <w:rPr>
                <w:rFonts w:ascii="宋体" w:hAnsi="宋体" w:cs="宋体" w:eastAsia="宋体" w:hint="default"/>
                <w:sz w:val="21"/>
                <w:szCs w:val="21"/>
              </w:rPr>
              <w:t>募集资</w:t>
            </w:r>
          </w:p>
          <w:p>
            <w:pPr>
              <w:pStyle w:val="TableParagraph"/>
              <w:spacing w:line="273" w:lineRule="auto" w:before="37"/>
              <w:ind w:left="157" w:right="156"/>
              <w:jc w:val="both"/>
              <w:rPr>
                <w:rFonts w:ascii="宋体" w:hAnsi="宋体" w:cs="宋体" w:eastAsia="宋体" w:hint="default"/>
                <w:sz w:val="21"/>
                <w:szCs w:val="21"/>
              </w:rPr>
            </w:pPr>
            <w:r>
              <w:rPr>
                <w:rFonts w:ascii="宋体" w:hAnsi="宋体" w:cs="宋体" w:eastAsia="宋体" w:hint="default"/>
                <w:sz w:val="21"/>
                <w:szCs w:val="21"/>
              </w:rPr>
              <w:t>金本年 度投入 金额</w:t>
            </w:r>
          </w:p>
        </w:tc>
        <w:tc>
          <w:tcPr>
            <w:tcW w:w="1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43" w:right="144"/>
              <w:jc w:val="left"/>
              <w:rPr>
                <w:rFonts w:ascii="宋体" w:hAnsi="宋体" w:cs="宋体" w:eastAsia="宋体" w:hint="default"/>
                <w:sz w:val="21"/>
                <w:szCs w:val="21"/>
              </w:rPr>
            </w:pPr>
            <w:r>
              <w:rPr>
                <w:rFonts w:ascii="宋体" w:hAnsi="宋体" w:cs="宋体" w:eastAsia="宋体" w:hint="default"/>
                <w:sz w:val="21"/>
                <w:szCs w:val="21"/>
              </w:rPr>
              <w:t>募集资金累计 实际投入金额</w:t>
            </w:r>
          </w:p>
        </w:tc>
        <w:tc>
          <w:tcPr>
            <w:tcW w:w="113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40" w:right="141"/>
              <w:jc w:val="left"/>
              <w:rPr>
                <w:rFonts w:ascii="宋体" w:hAnsi="宋体" w:cs="宋体" w:eastAsia="宋体" w:hint="default"/>
                <w:sz w:val="21"/>
                <w:szCs w:val="21"/>
              </w:rPr>
            </w:pPr>
            <w:r>
              <w:rPr>
                <w:rFonts w:ascii="宋体" w:hAnsi="宋体" w:cs="宋体" w:eastAsia="宋体" w:hint="default"/>
                <w:sz w:val="21"/>
                <w:szCs w:val="21"/>
              </w:rPr>
              <w:t>是否符合 计划进度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43" w:right="0"/>
              <w:jc w:val="left"/>
              <w:rPr>
                <w:rFonts w:ascii="宋体" w:hAnsi="宋体" w:cs="宋体" w:eastAsia="宋体" w:hint="default"/>
                <w:sz w:val="21"/>
                <w:szCs w:val="21"/>
              </w:rPr>
            </w:pPr>
            <w:r>
              <w:rPr>
                <w:rFonts w:ascii="宋体" w:hAnsi="宋体" w:cs="宋体" w:eastAsia="宋体" w:hint="default"/>
                <w:sz w:val="21"/>
                <w:szCs w:val="21"/>
              </w:rPr>
              <w:t>预计收益</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439" w:right="227" w:hanging="210"/>
              <w:jc w:val="left"/>
              <w:rPr>
                <w:rFonts w:ascii="宋体" w:hAnsi="宋体" w:cs="宋体" w:eastAsia="宋体" w:hint="default"/>
                <w:sz w:val="21"/>
                <w:szCs w:val="21"/>
              </w:rPr>
            </w:pPr>
            <w:r>
              <w:rPr>
                <w:rFonts w:ascii="宋体" w:hAnsi="宋体" w:cs="宋体" w:eastAsia="宋体" w:hint="default"/>
                <w:sz w:val="21"/>
                <w:szCs w:val="21"/>
              </w:rPr>
              <w:t>产生收益 情况</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72" w:right="173"/>
              <w:jc w:val="both"/>
              <w:rPr>
                <w:rFonts w:ascii="宋体" w:hAnsi="宋体" w:cs="宋体" w:eastAsia="宋体" w:hint="default"/>
                <w:sz w:val="21"/>
                <w:szCs w:val="21"/>
              </w:rPr>
            </w:pPr>
            <w:r>
              <w:rPr>
                <w:rFonts w:ascii="宋体" w:hAnsi="宋体" w:cs="宋体" w:eastAsia="宋体" w:hint="default"/>
                <w:sz w:val="21"/>
                <w:szCs w:val="21"/>
              </w:rPr>
              <w:t>是否符 合预计 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39" w:right="138"/>
              <w:jc w:val="both"/>
              <w:rPr>
                <w:rFonts w:ascii="宋体" w:hAnsi="宋体" w:cs="宋体" w:eastAsia="宋体" w:hint="default"/>
                <w:sz w:val="21"/>
                <w:szCs w:val="21"/>
              </w:rPr>
            </w:pPr>
            <w:r>
              <w:rPr>
                <w:rFonts w:ascii="宋体" w:hAnsi="宋体" w:cs="宋体" w:eastAsia="宋体" w:hint="default"/>
                <w:sz w:val="21"/>
                <w:szCs w:val="21"/>
              </w:rPr>
              <w:t>未达到计 划进度和 收益说明</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9" w:right="0"/>
              <w:jc w:val="both"/>
              <w:rPr>
                <w:rFonts w:ascii="宋体" w:hAnsi="宋体" w:cs="宋体" w:eastAsia="宋体" w:hint="default"/>
                <w:sz w:val="21"/>
                <w:szCs w:val="21"/>
              </w:rPr>
            </w:pPr>
            <w:r>
              <w:rPr>
                <w:rFonts w:ascii="宋体" w:hAnsi="宋体" w:cs="宋体" w:eastAsia="宋体" w:hint="default"/>
                <w:sz w:val="21"/>
                <w:szCs w:val="21"/>
              </w:rPr>
              <w:t>变更原因</w:t>
            </w:r>
          </w:p>
          <w:p>
            <w:pPr>
              <w:pStyle w:val="TableParagraph"/>
              <w:spacing w:line="273" w:lineRule="auto" w:before="37"/>
              <w:ind w:left="139" w:right="138"/>
              <w:jc w:val="both"/>
              <w:rPr>
                <w:rFonts w:ascii="宋体" w:hAnsi="宋体" w:cs="宋体" w:eastAsia="宋体" w:hint="default"/>
                <w:sz w:val="21"/>
                <w:szCs w:val="21"/>
              </w:rPr>
            </w:pPr>
            <w:r>
              <w:rPr>
                <w:rFonts w:ascii="宋体" w:hAnsi="宋体" w:cs="宋体" w:eastAsia="宋体" w:hint="default"/>
                <w:sz w:val="21"/>
                <w:szCs w:val="21"/>
              </w:rPr>
              <w:t>及募集资 金变更程 序说明</w:t>
            </w:r>
          </w:p>
        </w:tc>
      </w:tr>
      <w:tr>
        <w:trPr>
          <w:trHeight w:val="1263" w:hRule="exact"/>
        </w:trPr>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0"/>
              <w:ind w:left="100" w:right="99"/>
              <w:jc w:val="both"/>
              <w:rPr>
                <w:rFonts w:ascii="宋体" w:hAnsi="宋体" w:cs="宋体" w:eastAsia="宋体" w:hint="default"/>
                <w:sz w:val="18"/>
                <w:szCs w:val="18"/>
              </w:rPr>
            </w:pPr>
            <w:r>
              <w:rPr>
                <w:rFonts w:ascii="宋体" w:hAnsi="宋体" w:cs="宋体" w:eastAsia="宋体" w:hint="default"/>
                <w:spacing w:val="5"/>
                <w:sz w:val="18"/>
                <w:szCs w:val="18"/>
              </w:rPr>
              <w:t>杭州边锋网络技术有限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公司及上海浩方在线信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息技术有限公司</w:t>
            </w:r>
            <w:r>
              <w:rPr>
                <w:rFonts w:ascii="宋体" w:hAnsi="宋体" w:cs="宋体" w:eastAsia="宋体" w:hint="default"/>
                <w:spacing w:val="-28"/>
                <w:sz w:val="18"/>
                <w:szCs w:val="18"/>
              </w:rPr>
              <w:t> </w:t>
            </w:r>
            <w:r>
              <w:rPr>
                <w:rFonts w:ascii="宋体" w:hAnsi="宋体" w:cs="宋体" w:eastAsia="宋体" w:hint="default"/>
                <w:sz w:val="18"/>
                <w:szCs w:val="18"/>
              </w:rPr>
              <w:t>100%</w:t>
            </w:r>
            <w:r>
              <w:rPr>
                <w:rFonts w:ascii="宋体" w:hAnsi="宋体" w:cs="宋体" w:eastAsia="宋体" w:hint="default"/>
                <w:sz w:val="18"/>
                <w:szCs w:val="18"/>
              </w:rPr>
              <w:t>股 权收购项目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78" w:right="0"/>
              <w:jc w:val="left"/>
              <w:rPr>
                <w:rFonts w:ascii="宋体" w:hAnsi="宋体" w:cs="宋体" w:eastAsia="宋体" w:hint="default"/>
                <w:sz w:val="21"/>
                <w:szCs w:val="21"/>
              </w:rPr>
            </w:pPr>
            <w:r>
              <w:rPr>
                <w:rFonts w:ascii="宋体"/>
                <w:sz w:val="21"/>
              </w:rPr>
              <w:t>226,168.55</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62" w:right="0"/>
              <w:jc w:val="left"/>
              <w:rPr>
                <w:rFonts w:ascii="宋体" w:hAnsi="宋体" w:cs="宋体" w:eastAsia="宋体" w:hint="default"/>
                <w:sz w:val="21"/>
                <w:szCs w:val="21"/>
              </w:rPr>
            </w:pPr>
            <w:r>
              <w:rPr>
                <w:rFonts w:ascii="宋体"/>
                <w:sz w:val="21"/>
              </w:rPr>
              <w:t>0.00</w:t>
            </w:r>
          </w:p>
        </w:tc>
        <w:tc>
          <w:tcPr>
            <w:tcW w:w="1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8" w:right="0"/>
              <w:jc w:val="left"/>
              <w:rPr>
                <w:rFonts w:ascii="宋体" w:hAnsi="宋体" w:cs="宋体" w:eastAsia="宋体" w:hint="default"/>
                <w:sz w:val="21"/>
                <w:szCs w:val="21"/>
              </w:rPr>
            </w:pPr>
            <w:r>
              <w:rPr>
                <w:rFonts w:ascii="宋体"/>
                <w:sz w:val="21"/>
              </w:rPr>
              <w:t>156,168.55</w:t>
            </w:r>
          </w:p>
        </w:tc>
        <w:tc>
          <w:tcPr>
            <w:tcW w:w="113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sz w:val="21"/>
              </w:rPr>
              <w:t>100%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2" w:right="0"/>
              <w:jc w:val="left"/>
              <w:rPr>
                <w:rFonts w:ascii="宋体" w:hAnsi="宋体" w:cs="宋体" w:eastAsia="宋体" w:hint="default"/>
                <w:sz w:val="21"/>
                <w:szCs w:val="21"/>
              </w:rPr>
            </w:pPr>
            <w:r>
              <w:rPr>
                <w:rFonts w:ascii="宋体"/>
                <w:sz w:val="21"/>
              </w:rPr>
              <w:t>32,087.12</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34,624.41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6" w:right="0"/>
              <w:jc w:val="left"/>
              <w:rPr>
                <w:rFonts w:ascii="宋体" w:hAnsi="宋体" w:cs="宋体" w:eastAsia="宋体" w:hint="default"/>
                <w:sz w:val="21"/>
                <w:szCs w:val="21"/>
              </w:rPr>
            </w:pPr>
            <w:r>
              <w:rPr>
                <w:rFonts w:ascii="宋体"/>
                <w:sz w:val="21"/>
              </w:rPr>
              <w:t>226,168.55</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24" w:right="0"/>
              <w:jc w:val="left"/>
              <w:rPr>
                <w:rFonts w:ascii="宋体" w:hAnsi="宋体" w:cs="宋体" w:eastAsia="宋体" w:hint="default"/>
                <w:sz w:val="21"/>
                <w:szCs w:val="21"/>
              </w:rPr>
            </w:pPr>
            <w:r>
              <w:rPr>
                <w:rFonts w:ascii="宋体"/>
                <w:sz w:val="21"/>
              </w:rPr>
              <w:t>0.00</w:t>
            </w:r>
          </w:p>
        </w:tc>
        <w:tc>
          <w:tcPr>
            <w:tcW w:w="1562" w:type="dxa"/>
            <w:tcBorders>
              <w:top w:val="single" w:sz="6" w:space="0" w:color="000000"/>
              <w:left w:val="single" w:sz="6" w:space="0" w:color="000000"/>
              <w:bottom w:val="single" w:sz="6" w:space="0" w:color="000000"/>
              <w:right w:val="single" w:sz="4" w:space="0" w:color="000000"/>
            </w:tcBorders>
          </w:tcPr>
          <w:p>
            <w:pPr>
              <w:pStyle w:val="TableParagraph"/>
              <w:spacing w:line="261" w:lineRule="exact"/>
              <w:ind w:left="397" w:right="0"/>
              <w:jc w:val="left"/>
              <w:rPr>
                <w:rFonts w:ascii="宋体" w:hAnsi="宋体" w:cs="宋体" w:eastAsia="宋体" w:hint="default"/>
                <w:sz w:val="21"/>
                <w:szCs w:val="21"/>
              </w:rPr>
            </w:pPr>
            <w:r>
              <w:rPr>
                <w:rFonts w:ascii="宋体"/>
                <w:sz w:val="21"/>
              </w:rPr>
              <w:t>156,168.55</w:t>
            </w:r>
          </w:p>
        </w:tc>
        <w:tc>
          <w:tcPr>
            <w:tcW w:w="1134"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508" w:right="0"/>
              <w:jc w:val="left"/>
              <w:rPr>
                <w:rFonts w:ascii="宋体" w:hAnsi="宋体" w:cs="宋体" w:eastAsia="宋体" w:hint="default"/>
                <w:sz w:val="21"/>
                <w:szCs w:val="21"/>
              </w:rPr>
            </w:pPr>
            <w:r>
              <w:rPr>
                <w:rFonts w:ascii="宋体"/>
                <w:sz w:val="21"/>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3" w:right="0"/>
              <w:jc w:val="left"/>
              <w:rPr>
                <w:rFonts w:ascii="宋体" w:hAnsi="宋体" w:cs="宋体" w:eastAsia="宋体" w:hint="default"/>
                <w:sz w:val="21"/>
                <w:szCs w:val="21"/>
              </w:rPr>
            </w:pPr>
            <w:r>
              <w:rPr>
                <w:rFonts w:ascii="宋体"/>
                <w:sz w:val="21"/>
              </w:rPr>
              <w:t>32,087.12</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w:t>
            </w:r>
          </w:p>
        </w:tc>
      </w:tr>
      <w:tr>
        <w:trPr>
          <w:trHeight w:val="328" w:hRule="exact"/>
        </w:trPr>
        <w:tc>
          <w:tcPr>
            <w:tcW w:w="44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募集资金承诺项目使用情况说明</w:t>
            </w:r>
          </w:p>
        </w:tc>
        <w:tc>
          <w:tcPr>
            <w:tcW w:w="10706" w:type="dxa"/>
            <w:gridSpan w:val="9"/>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8"/>
        <w:rPr>
          <w:rFonts w:ascii="宋体" w:hAnsi="宋体" w:cs="宋体" w:eastAsia="宋体" w:hint="default"/>
          <w:sz w:val="24"/>
          <w:szCs w:val="24"/>
        </w:rPr>
      </w:pPr>
    </w:p>
    <w:p>
      <w:pPr>
        <w:pStyle w:val="Heading2"/>
        <w:spacing w:line="240" w:lineRule="auto"/>
        <w:ind w:left="780" w:right="0"/>
        <w:jc w:val="left"/>
        <w:rPr>
          <w:b w:val="0"/>
          <w:bCs w:val="0"/>
        </w:rPr>
      </w:pPr>
      <w:r>
        <w:rPr>
          <w:rFonts w:ascii="宋体" w:hAnsi="宋体" w:cs="宋体" w:eastAsia="宋体" w:hint="default"/>
        </w:rPr>
        <w:t>(3)</w:t>
      </w:r>
      <w:r>
        <w:rPr>
          <w:rFonts w:ascii="宋体" w:hAnsi="宋体" w:cs="宋体" w:eastAsia="宋体" w:hint="default"/>
          <w:spacing w:val="-6"/>
        </w:rPr>
        <w:t> </w:t>
      </w:r>
      <w:r>
        <w:rPr/>
        <w:t>募集资金变更项目情况</w:t>
      </w:r>
      <w:r>
        <w:rPr>
          <w:b w:val="0"/>
          <w:bCs w:val="0"/>
        </w:rPr>
      </w:r>
    </w:p>
    <w:p>
      <w:pPr>
        <w:pStyle w:val="BodyText"/>
        <w:spacing w:line="240" w:lineRule="auto" w:before="97"/>
        <w:ind w:left="780" w:right="0"/>
        <w:jc w:val="left"/>
      </w:pPr>
      <w:r>
        <w:rPr/>
        <w:t>□适用</w:t>
      </w:r>
      <w:r>
        <w:rPr>
          <w:spacing w:val="-2"/>
        </w:rPr>
        <w:t> </w:t>
      </w:r>
      <w:r>
        <w:rPr/>
        <w:t>√不适用</w:t>
      </w:r>
    </w:p>
    <w:p>
      <w:pPr>
        <w:spacing w:line="240" w:lineRule="auto" w:before="8"/>
        <w:rPr>
          <w:rFonts w:ascii="宋体" w:hAnsi="宋体" w:cs="宋体" w:eastAsia="宋体" w:hint="default"/>
          <w:sz w:val="28"/>
          <w:szCs w:val="28"/>
        </w:rPr>
      </w:pPr>
    </w:p>
    <w:p>
      <w:pPr>
        <w:pStyle w:val="Heading2"/>
        <w:spacing w:line="240" w:lineRule="auto"/>
        <w:ind w:left="780" w:right="0"/>
        <w:jc w:val="left"/>
        <w:rPr>
          <w:b w:val="0"/>
          <w:bCs w:val="0"/>
        </w:rPr>
      </w:pPr>
      <w:r>
        <w:rPr>
          <w:rFonts w:ascii="宋体" w:hAnsi="宋体" w:cs="宋体" w:eastAsia="宋体" w:hint="default"/>
        </w:rPr>
        <w:t>4</w:t>
      </w:r>
      <w:r>
        <w:rPr/>
        <w:t>、</w:t>
      </w:r>
      <w:r>
        <w:rPr>
          <w:spacing w:val="-7"/>
        </w:rPr>
        <w:t> </w:t>
      </w:r>
      <w:r>
        <w:rPr/>
        <w:t>主要子公司、参股公司分析</w:t>
      </w:r>
      <w:r>
        <w:rPr>
          <w:b w:val="0"/>
          <w:bCs w:val="0"/>
        </w:rPr>
      </w:r>
    </w:p>
    <w:p>
      <w:pPr>
        <w:pStyle w:val="BodyText"/>
        <w:spacing w:line="240" w:lineRule="auto" w:before="97"/>
        <w:ind w:left="0" w:right="783"/>
        <w:jc w:val="right"/>
      </w:pPr>
      <w:r>
        <w:rPr/>
        <w:t>单位：万元</w:t>
      </w:r>
    </w:p>
    <w:p>
      <w:pPr>
        <w:spacing w:line="240" w:lineRule="auto" w:before="0"/>
        <w:rPr>
          <w:rFonts w:ascii="宋体" w:hAnsi="宋体" w:cs="宋体" w:eastAsia="宋体" w:hint="default"/>
          <w:sz w:val="4"/>
          <w:szCs w:val="4"/>
        </w:rPr>
      </w:pPr>
    </w:p>
    <w:tbl>
      <w:tblPr>
        <w:tblW w:w="0" w:type="auto"/>
        <w:jc w:val="left"/>
        <w:tblInd w:w="226" w:type="dxa"/>
        <w:tblLayout w:type="fixed"/>
        <w:tblCellMar>
          <w:top w:w="0" w:type="dxa"/>
          <w:left w:w="0" w:type="dxa"/>
          <w:bottom w:w="0" w:type="dxa"/>
          <w:right w:w="0" w:type="dxa"/>
        </w:tblCellMar>
        <w:tblLook w:val="01E0"/>
      </w:tblPr>
      <w:tblGrid>
        <w:gridCol w:w="1258"/>
        <w:gridCol w:w="1070"/>
        <w:gridCol w:w="1276"/>
        <w:gridCol w:w="3892"/>
        <w:gridCol w:w="1238"/>
        <w:gridCol w:w="1277"/>
        <w:gridCol w:w="1237"/>
        <w:gridCol w:w="1277"/>
        <w:gridCol w:w="1193"/>
        <w:gridCol w:w="1254"/>
      </w:tblGrid>
      <w:tr>
        <w:trPr>
          <w:trHeight w:val="322"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公司性质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38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06"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8"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7"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07"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323"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浙报发展</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出版发行业</w:t>
            </w:r>
          </w:p>
        </w:tc>
        <w:tc>
          <w:tcPr>
            <w:tcW w:w="389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国内版（除港澳台）图书报刊销售等</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17,195.33</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2,846.84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18" w:right="0"/>
              <w:jc w:val="left"/>
              <w:rPr>
                <w:rFonts w:ascii="宋体" w:hAnsi="宋体" w:cs="宋体" w:eastAsia="宋体" w:hint="default"/>
                <w:sz w:val="21"/>
                <w:szCs w:val="21"/>
              </w:rPr>
            </w:pPr>
            <w:r>
              <w:rPr>
                <w:rFonts w:ascii="宋体"/>
                <w:sz w:val="21"/>
              </w:rPr>
              <w:t>25,548.22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5,347.49</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5,772.09</w:t>
            </w:r>
          </w:p>
        </w:tc>
      </w:tr>
      <w:tr>
        <w:trPr>
          <w:trHeight w:val="322"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钱报公司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出版发行业</w:t>
            </w:r>
          </w:p>
        </w:tc>
        <w:tc>
          <w:tcPr>
            <w:tcW w:w="38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国内版（除港澳台）图书报刊销售等</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50,825.46</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10,982.17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8" w:right="0"/>
              <w:jc w:val="left"/>
              <w:rPr>
                <w:rFonts w:ascii="宋体" w:hAnsi="宋体" w:cs="宋体" w:eastAsia="宋体" w:hint="default"/>
                <w:sz w:val="21"/>
                <w:szCs w:val="21"/>
              </w:rPr>
            </w:pPr>
            <w:r>
              <w:rPr>
                <w:rFonts w:ascii="宋体"/>
                <w:sz w:val="21"/>
              </w:rPr>
              <w:t>58,792.84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4" w:right="0"/>
              <w:jc w:val="left"/>
              <w:rPr>
                <w:rFonts w:ascii="宋体" w:hAnsi="宋体" w:cs="宋体" w:eastAsia="宋体" w:hint="default"/>
                <w:sz w:val="21"/>
                <w:szCs w:val="21"/>
              </w:rPr>
            </w:pPr>
            <w:r>
              <w:rPr>
                <w:rFonts w:ascii="宋体"/>
                <w:sz w:val="21"/>
              </w:rPr>
              <w:t>10,295.71</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10,444.32</w:t>
            </w:r>
          </w:p>
        </w:tc>
      </w:tr>
      <w:tr>
        <w:trPr>
          <w:trHeight w:val="322"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东方星空</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投资业</w:t>
            </w:r>
          </w:p>
        </w:tc>
        <w:tc>
          <w:tcPr>
            <w:tcW w:w="38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文化产业投资、投资管理及投资咨询等</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75,000.00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90,358.12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89,579.34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38" w:right="0"/>
              <w:jc w:val="left"/>
              <w:rPr>
                <w:rFonts w:ascii="宋体" w:hAnsi="宋体" w:cs="宋体" w:eastAsia="宋体" w:hint="default"/>
                <w:sz w:val="21"/>
                <w:szCs w:val="21"/>
              </w:rPr>
            </w:pPr>
            <w:r>
              <w:rPr>
                <w:rFonts w:ascii="宋体"/>
                <w:sz w:val="21"/>
              </w:rPr>
              <w:t>31.87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7,633.43</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7,634.12</w:t>
            </w:r>
          </w:p>
        </w:tc>
      </w:tr>
      <w:tr>
        <w:trPr>
          <w:trHeight w:val="635"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杭州边锋</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389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2"/>
              <w:jc w:val="left"/>
              <w:rPr>
                <w:rFonts w:ascii="宋体" w:hAnsi="宋体" w:cs="宋体" w:eastAsia="宋体" w:hint="default"/>
                <w:sz w:val="21"/>
                <w:szCs w:val="21"/>
              </w:rPr>
            </w:pPr>
            <w:r>
              <w:rPr>
                <w:rFonts w:ascii="宋体" w:hAnsi="宋体" w:cs="宋体" w:eastAsia="宋体" w:hint="default"/>
                <w:sz w:val="21"/>
                <w:szCs w:val="21"/>
              </w:rPr>
              <w:t>技术开发、技术服务；计算机软、硬件，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网络游戏等</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1,000.00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125,701.82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76,783.89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18" w:right="0"/>
              <w:jc w:val="left"/>
              <w:rPr>
                <w:rFonts w:ascii="宋体" w:hAnsi="宋体" w:cs="宋体" w:eastAsia="宋体" w:hint="default"/>
                <w:sz w:val="21"/>
                <w:szCs w:val="21"/>
              </w:rPr>
            </w:pPr>
            <w:r>
              <w:rPr>
                <w:rFonts w:ascii="宋体"/>
                <w:sz w:val="21"/>
              </w:rPr>
              <w:t>76,213.61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34" w:right="0"/>
              <w:jc w:val="left"/>
              <w:rPr>
                <w:rFonts w:ascii="宋体" w:hAnsi="宋体" w:cs="宋体" w:eastAsia="宋体" w:hint="default"/>
                <w:sz w:val="21"/>
                <w:szCs w:val="21"/>
              </w:rPr>
            </w:pPr>
            <w:r>
              <w:rPr>
                <w:rFonts w:ascii="宋体"/>
                <w:sz w:val="21"/>
              </w:rPr>
              <w:t>30,613.87</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27,595.88</w:t>
            </w:r>
          </w:p>
        </w:tc>
      </w:tr>
    </w:tbl>
    <w:p>
      <w:pPr>
        <w:spacing w:line="240" w:lineRule="auto" w:before="5"/>
        <w:rPr>
          <w:rFonts w:ascii="宋体" w:hAnsi="宋体" w:cs="宋体" w:eastAsia="宋体" w:hint="default"/>
          <w:sz w:val="24"/>
          <w:szCs w:val="24"/>
        </w:rPr>
      </w:pPr>
    </w:p>
    <w:p>
      <w:pPr>
        <w:spacing w:before="63"/>
        <w:ind w:left="5932" w:right="5935" w:firstLine="0"/>
        <w:jc w:val="center"/>
        <w:rPr>
          <w:rFonts w:ascii="Calibri" w:hAnsi="Calibri" w:cs="Calibri" w:eastAsia="Calibri" w:hint="default"/>
          <w:sz w:val="18"/>
          <w:szCs w:val="18"/>
        </w:rPr>
      </w:pPr>
      <w:r>
        <w:rPr>
          <w:rFonts w:ascii="Calibri"/>
          <w:b/>
          <w:sz w:val="18"/>
        </w:rPr>
        <w:t>27 </w:t>
      </w:r>
      <w:r>
        <w:rPr>
          <w:rFonts w:ascii="Calibri"/>
          <w:sz w:val="18"/>
        </w:rPr>
        <w:t>/</w:t>
      </w:r>
      <w:r>
        <w:rPr>
          <w:rFonts w:ascii="Calibri"/>
          <w:spacing w:val="-4"/>
          <w:sz w:val="18"/>
        </w:rPr>
        <w:t> </w:t>
      </w:r>
      <w:r>
        <w:rPr>
          <w:rFonts w:ascii="Calibri"/>
          <w:b/>
          <w:sz w:val="18"/>
        </w:rPr>
        <w:t>223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660" w:right="74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26"/>
          <w:pgSz w:w="11910" w:h="16840"/>
          <w:pgMar w:footer="1194" w:header="0" w:top="1120" w:bottom="1380" w:left="1580" w:right="1040"/>
          <w:pgNumType w:start="28"/>
        </w:sectPr>
      </w:pPr>
    </w:p>
    <w:p>
      <w:pPr>
        <w:spacing w:line="240" w:lineRule="auto" w:before="12"/>
        <w:rPr>
          <w:rFonts w:ascii="Calibri" w:hAnsi="Calibri" w:cs="Calibri" w:eastAsia="Calibri" w:hint="default"/>
          <w:b/>
          <w:bCs/>
          <w:sz w:val="14"/>
          <w:szCs w:val="14"/>
        </w:rPr>
      </w:pPr>
    </w:p>
    <w:p>
      <w:pPr>
        <w:pStyle w:val="Heading2"/>
        <w:spacing w:line="240" w:lineRule="auto" w:before="0"/>
        <w:ind w:right="-18"/>
        <w:jc w:val="left"/>
        <w:rPr>
          <w:b w:val="0"/>
          <w:bCs w:val="0"/>
        </w:rPr>
      </w:pPr>
      <w:r>
        <w:rPr>
          <w:rFonts w:ascii="宋体" w:hAnsi="宋体" w:cs="宋体" w:eastAsia="宋体" w:hint="default"/>
        </w:rPr>
        <w:t>5</w:t>
      </w:r>
      <w:r>
        <w:rPr/>
        <w:t>、</w:t>
      </w:r>
      <w:r>
        <w:rPr>
          <w:spacing w:val="-6"/>
        </w:rPr>
        <w:t> </w:t>
      </w:r>
      <w:r>
        <w:rPr/>
        <w:t>非募集资金项目情况</w:t>
      </w:r>
      <w:r>
        <w:rPr>
          <w:b w:val="0"/>
          <w:bCs w:val="0"/>
        </w:rPr>
      </w:r>
    </w:p>
    <w:p>
      <w:pPr>
        <w:pStyle w:val="BodyText"/>
        <w:spacing w:line="240" w:lineRule="auto" w:before="57"/>
        <w:ind w:right="-18"/>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tabs>
          <w:tab w:pos="1372" w:val="left" w:leader="none"/>
        </w:tabs>
        <w:spacing w:line="240" w:lineRule="auto"/>
        <w:ind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2535" w:space="3990"/>
            <w:col w:w="276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1276"/>
        <w:gridCol w:w="1276"/>
        <w:gridCol w:w="1276"/>
        <w:gridCol w:w="1419"/>
        <w:gridCol w:w="2278"/>
      </w:tblGrid>
      <w:tr>
        <w:trPr>
          <w:trHeight w:val="55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本年度投入</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累计实际投</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入金额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2" w:right="0"/>
              <w:jc w:val="left"/>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82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星盟（杭州）</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7"/>
                <w:sz w:val="21"/>
                <w:szCs w:val="21"/>
              </w:rPr>
              <w:t>创业投资有限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3,000.00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3,000.00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3,000.00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0.51</w:t>
            </w:r>
          </w:p>
        </w:tc>
      </w:tr>
      <w:tr>
        <w:trPr>
          <w:trHeight w:val="82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北京东方嘉禾</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7"/>
                <w:sz w:val="21"/>
                <w:szCs w:val="21"/>
              </w:rPr>
              <w:t>文化发展有限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1,000.00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1,000.00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1,000.00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r>
      <w:tr>
        <w:trPr>
          <w:trHeight w:val="1099"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杭州先睿掌奇</w:t>
            </w:r>
          </w:p>
          <w:p>
            <w:pPr>
              <w:pStyle w:val="TableParagraph"/>
              <w:spacing w:line="272" w:lineRule="exact" w:before="26"/>
              <w:ind w:left="103" w:right="102"/>
              <w:jc w:val="both"/>
              <w:rPr>
                <w:rFonts w:ascii="宋体" w:hAnsi="宋体" w:cs="宋体" w:eastAsia="宋体" w:hint="default"/>
                <w:sz w:val="21"/>
                <w:szCs w:val="21"/>
              </w:rPr>
            </w:pPr>
            <w:r>
              <w:rPr>
                <w:rFonts w:ascii="宋体" w:hAnsi="宋体" w:cs="宋体" w:eastAsia="宋体" w:hint="default"/>
                <w:spacing w:val="7"/>
                <w:sz w:val="21"/>
                <w:szCs w:val="21"/>
              </w:rPr>
              <w:t>股权投资合伙</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7"/>
                <w:sz w:val="21"/>
                <w:szCs w:val="21"/>
              </w:rPr>
              <w:t>企业（有限合</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2"/>
              <w:jc w:val="right"/>
              <w:rPr>
                <w:rFonts w:ascii="宋体" w:hAnsi="宋体" w:cs="宋体" w:eastAsia="宋体" w:hint="default"/>
                <w:sz w:val="21"/>
                <w:szCs w:val="21"/>
              </w:rPr>
            </w:pPr>
            <w:r>
              <w:rPr>
                <w:rFonts w:ascii="宋体"/>
                <w:sz w:val="21"/>
              </w:rPr>
              <w:t>3,100.00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2"/>
              <w:jc w:val="right"/>
              <w:rPr>
                <w:rFonts w:ascii="宋体" w:hAnsi="宋体" w:cs="宋体" w:eastAsia="宋体" w:hint="default"/>
                <w:sz w:val="21"/>
                <w:szCs w:val="21"/>
              </w:rPr>
            </w:pPr>
            <w:r>
              <w:rPr>
                <w:rFonts w:ascii="宋体"/>
                <w:sz w:val="21"/>
              </w:rPr>
              <w:t>3,100.00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2"/>
              <w:jc w:val="right"/>
              <w:rPr>
                <w:rFonts w:ascii="宋体" w:hAnsi="宋体" w:cs="宋体" w:eastAsia="宋体" w:hint="default"/>
                <w:sz w:val="21"/>
                <w:szCs w:val="21"/>
              </w:rPr>
            </w:pPr>
            <w:r>
              <w:rPr>
                <w:rFonts w:ascii="宋体"/>
                <w:sz w:val="21"/>
              </w:rPr>
              <w:t>3,100.00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-41.49</w:t>
            </w:r>
          </w:p>
        </w:tc>
      </w:tr>
      <w:tr>
        <w:trPr>
          <w:trHeight w:val="55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上海起凡数字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895.40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895.40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895.40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r>
      <w:tr>
        <w:trPr>
          <w:trHeight w:val="82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起于凡信息技</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7"/>
                <w:sz w:val="21"/>
                <w:szCs w:val="21"/>
              </w:rPr>
              <w:t>术（上海）有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9,114.72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9,114.72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9,114.72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天津唐人影视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杭州当贝网络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107.00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150.00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-28.14</w:t>
            </w: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上海华奥电竞</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7"/>
                <w:sz w:val="21"/>
                <w:szCs w:val="21"/>
              </w:rPr>
              <w:t>信息科技有限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270.00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270.00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270.00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上海卓旗电子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300.00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300.00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300.00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0</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人民浙报传媒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2,500.00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2,500.00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2,500.00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-1.27</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上海缔安软件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2,700.00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2,700.00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2,700.00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r>
      <w:tr>
        <w:trPr>
          <w:trHeight w:val="82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百融（北京）</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7"/>
                <w:sz w:val="21"/>
                <w:szCs w:val="21"/>
              </w:rPr>
              <w:t>金融信息服务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12.72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12.72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12.72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浙江华数文化</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7"/>
                <w:sz w:val="21"/>
                <w:szCs w:val="21"/>
              </w:rPr>
              <w:t>传媒产业投资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150.00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150.00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150.00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r>
      <w:tr>
        <w:trPr>
          <w:trHeight w:val="82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北京华奥星空</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7"/>
                <w:sz w:val="21"/>
                <w:szCs w:val="21"/>
              </w:rPr>
              <w:t>科技发展有限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4,940.73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1,634.59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4,940.73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-875.70</w:t>
            </w:r>
          </w:p>
        </w:tc>
      </w:tr>
      <w:tr>
        <w:trPr>
          <w:trHeight w:val="82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养安享养老产</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7"/>
                <w:sz w:val="21"/>
                <w:szCs w:val="21"/>
              </w:rPr>
              <w:t>业股份有限公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1,500.00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1,500.00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1,500.00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-0.07</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北京勇德网络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175.00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175.00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175.00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-21.52</w:t>
            </w:r>
          </w:p>
        </w:tc>
      </w:tr>
      <w:tr>
        <w:trPr>
          <w:trHeight w:val="55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广州市基游信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息科技有限公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250.00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250.00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250.00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-2.67</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26"/>
        <w:gridCol w:w="1276"/>
        <w:gridCol w:w="1276"/>
        <w:gridCol w:w="1276"/>
        <w:gridCol w:w="1419"/>
        <w:gridCol w:w="2278"/>
      </w:tblGrid>
      <w:tr>
        <w:trPr>
          <w:trHeight w:val="28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成都川报锋趣</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7"/>
                <w:sz w:val="21"/>
                <w:szCs w:val="21"/>
              </w:rPr>
              <w:t>网络技术有公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250.00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250.00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250.00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浙江东阳影视</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7"/>
                <w:sz w:val="21"/>
                <w:szCs w:val="21"/>
              </w:rPr>
              <w:t>文化投资有限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500.00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500.00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《秦时明月》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电影投资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700.00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200.00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700.00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0</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《抗倭英雄戚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继光》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1,200.00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1,200.00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1,200.00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浙江兰亭书法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20.00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center"/>
              <w:rPr>
                <w:rFonts w:ascii="宋体" w:hAnsi="宋体" w:cs="宋体" w:eastAsia="宋体" w:hint="default"/>
                <w:sz w:val="21"/>
                <w:szCs w:val="21"/>
              </w:rPr>
            </w:pPr>
            <w:r>
              <w:rPr>
                <w:rFonts w:ascii="宋体" w:hAnsi="宋体" w:cs="宋体" w:eastAsia="宋体" w:hint="default"/>
                <w:sz w:val="21"/>
                <w:szCs w:val="21"/>
              </w:rPr>
              <w:t>已完成投资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20.00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20.00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42,728.57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Calibri" w:hAnsi="Calibri" w:cs="Calibri" w:eastAsia="Calibri" w:hint="default"/>
                <w:sz w:val="21"/>
                <w:szCs w:val="21"/>
              </w:rPr>
            </w:pPr>
            <w:r>
              <w:rPr>
                <w:rFonts w:ascii="Calibri"/>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38,879.43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42,728.57</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Calibri" w:hAnsi="Calibri" w:cs="Calibri" w:eastAsia="Calibri" w:hint="default"/>
                <w:sz w:val="21"/>
                <w:szCs w:val="21"/>
              </w:rPr>
            </w:pPr>
            <w:r>
              <w:rPr>
                <w:rFonts w:ascii="Calibri"/>
                <w:sz w:val="21"/>
              </w:rPr>
              <w:t>/</w:t>
            </w:r>
          </w:p>
        </w:tc>
      </w:tr>
      <w:tr>
        <w:trPr>
          <w:trHeight w:val="282" w:hRule="exact"/>
        </w:trPr>
        <w:tc>
          <w:tcPr>
            <w:tcW w:w="28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非募集资金项目情况说明</w:t>
            </w:r>
          </w:p>
        </w:tc>
        <w:tc>
          <w:tcPr>
            <w:tcW w:w="6248"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0"/>
        <w:jc w:val="both"/>
        <w:rPr>
          <w:b w:val="0"/>
          <w:bCs w:val="0"/>
        </w:rPr>
      </w:pPr>
      <w:r>
        <w:rPr/>
        <w:t>二、董事会关于公司未来发展的讨论与分析</w:t>
      </w:r>
      <w:r>
        <w:rPr>
          <w:b w:val="0"/>
          <w:bCs w:val="0"/>
        </w:rPr>
      </w:r>
    </w:p>
    <w:p>
      <w:pPr>
        <w:pStyle w:val="Heading2"/>
        <w:spacing w:line="240" w:lineRule="auto" w:before="57"/>
        <w:ind w:right="0"/>
        <w:jc w:val="both"/>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8"/>
        </w:rPr>
        <w:t> </w:t>
      </w:r>
      <w:r>
        <w:rPr/>
        <w:t>行业竞争格局和发展趋势</w:t>
      </w:r>
      <w:r>
        <w:rPr>
          <w:b w:val="0"/>
          <w:bCs w:val="0"/>
        </w:rPr>
      </w:r>
    </w:p>
    <w:p>
      <w:pPr>
        <w:pStyle w:val="BodyText"/>
        <w:spacing w:line="237" w:lineRule="auto" w:before="33"/>
        <w:ind w:right="233" w:firstLine="420"/>
        <w:jc w:val="both"/>
      </w:pPr>
      <w:r>
        <w:rPr>
          <w:rFonts w:ascii="宋体" w:hAnsi="宋体" w:cs="宋体" w:eastAsia="宋体" w:hint="default"/>
        </w:rPr>
        <w:t>2015</w:t>
      </w:r>
      <w:r>
        <w:rPr>
          <w:rFonts w:ascii="宋体" w:hAnsi="宋体" w:cs="宋体" w:eastAsia="宋体" w:hint="default"/>
          <w:spacing w:val="-51"/>
        </w:rPr>
        <w:t> </w:t>
      </w:r>
      <w:r>
        <w:rPr>
          <w:spacing w:val="-3"/>
        </w:rPr>
        <w:t>年，是我国全面深化改革的关键之年，随着经济转型与结构调整，</w:t>
      </w:r>
      <w:r>
        <w:rPr>
          <w:rFonts w:ascii="宋体" w:hAnsi="宋体" w:cs="宋体" w:eastAsia="宋体" w:hint="default"/>
          <w:spacing w:val="-3"/>
        </w:rPr>
        <w:t>2015</w:t>
      </w:r>
      <w:r>
        <w:rPr>
          <w:rFonts w:ascii="宋体" w:hAnsi="宋体" w:cs="宋体" w:eastAsia="宋体" w:hint="default"/>
          <w:spacing w:val="-53"/>
        </w:rPr>
        <w:t> </w:t>
      </w:r>
      <w:r>
        <w:rPr/>
        <w:t>年也是经济“新 常态”的发力年。互联网特别是移动互联网将继续保持高速发展态势，社交媒体依旧独领风骚， 垂直媒体继续成长。传统媒体继续寻找融合创新之路。在中央加快传统媒体与新兴媒体融合发展 的利好政策下，公司将紧紧抓住这一黄金战略机遇期，借助率先上市、率先融合的先发优势，加 深对传统媒体与新兴媒体融合发展的认识与研究，以公司确立的“互联网枢纽型传媒集团”为发 展目标，进一步巩固和创新传统业务，开拓和提升互联网新业务，加快推进传统媒体和新兴媒体 的融合发展，朝着中国资本市场最优秀的传媒公司的目标继续奋进。</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公司发展战略</w:t>
      </w:r>
      <w:r>
        <w:rPr>
          <w:b w:val="0"/>
          <w:bCs w:val="0"/>
        </w:rPr>
      </w:r>
    </w:p>
    <w:p>
      <w:pPr>
        <w:pStyle w:val="BodyText"/>
        <w:spacing w:line="237" w:lineRule="auto" w:before="33"/>
        <w:ind w:right="123" w:firstLine="420"/>
        <w:jc w:val="left"/>
      </w:pPr>
      <w:r>
        <w:rPr>
          <w:rFonts w:ascii="宋体" w:hAnsi="宋体" w:cs="宋体" w:eastAsia="宋体" w:hint="default"/>
        </w:rPr>
        <w:t>2015</w:t>
      </w:r>
      <w:r>
        <w:rPr>
          <w:rFonts w:ascii="宋体" w:hAnsi="宋体" w:cs="宋体" w:eastAsia="宋体" w:hint="default"/>
          <w:spacing w:val="-65"/>
        </w:rPr>
        <w:t> </w:t>
      </w:r>
      <w:r>
        <w:rPr/>
        <w:t>年是公司围绕战略目标，加快创新和转型的关键之年，公司将进一步围绕集团“互联网 枢纽型传媒集团”战略目标，在全体员工中进一步树立用户中心理念，加快全面融合、全面改革 和全面建设，强化基层基础建设能力，积极探索和构建“新闻</w:t>
      </w:r>
      <w:r>
        <w:rPr>
          <w:rFonts w:ascii="宋体" w:hAnsi="宋体" w:cs="宋体" w:eastAsia="宋体" w:hint="default"/>
        </w:rPr>
        <w:t>+</w:t>
      </w:r>
      <w:r>
        <w:rPr/>
        <w:t>服务”的新商业模式，着力集聚、</w:t>
      </w:r>
      <w:r>
        <w:rPr>
          <w:spacing w:val="-95"/>
        </w:rPr>
        <w:t> </w:t>
      </w:r>
      <w:r>
        <w:rPr>
          <w:spacing w:val="-95"/>
        </w:rPr>
      </w:r>
      <w:r>
        <w:rPr/>
        <w:t>发展和服务用户，构建“3+1”大传媒，推进传统主流媒体和新兴媒体的融合发展。</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42"/>
        </w:rPr>
        <w:t> </w:t>
      </w:r>
      <w:r>
        <w:rPr/>
        <w:t>经营计划</w:t>
      </w:r>
      <w:r>
        <w:rPr>
          <w:b w:val="0"/>
          <w:bCs w:val="0"/>
        </w:rPr>
      </w:r>
    </w:p>
    <w:p>
      <w:pPr>
        <w:pStyle w:val="BodyText"/>
        <w:spacing w:line="272" w:lineRule="exact" w:before="58"/>
        <w:ind w:left="638" w:right="228"/>
        <w:jc w:val="left"/>
      </w:pPr>
      <w:r>
        <w:rPr>
          <w:rFonts w:ascii="宋体" w:hAnsi="宋体" w:cs="宋体" w:eastAsia="宋体" w:hint="default"/>
        </w:rPr>
        <w:t>1</w:t>
      </w:r>
      <w:r>
        <w:rPr/>
        <w:t>、围绕战略目标，深入推进媒体融合，大力推进转型创新，确保传媒主业保持稳定 积极支持、加快推进以浙江新闻移动客户端、浙江手机报、浙江在线新闻网站和视频新闻为</w:t>
      </w:r>
    </w:p>
    <w:p>
      <w:pPr>
        <w:pStyle w:val="BodyText"/>
        <w:spacing w:line="272" w:lineRule="exact"/>
        <w:ind w:right="232"/>
        <w:jc w:val="both"/>
      </w:pPr>
      <w:r>
        <w:rPr>
          <w:spacing w:val="-5"/>
        </w:rPr>
        <w:t>核心圈的新媒体矩阵建设；深耕党报平台地方市场，提升政务服务能力，稳固存量，做大新增量，</w:t>
      </w:r>
      <w:r>
        <w:rPr>
          <w:spacing w:val="-90"/>
        </w:rPr>
        <w:t> </w:t>
      </w:r>
      <w:r>
        <w:rPr>
          <w:spacing w:val="-90"/>
        </w:rPr>
      </w:r>
      <w:r>
        <w:rPr/>
        <w:t>积极整合各方资源，构建全产业链平台；推动都市报板块围绕“融合”和“创新”，加大力度挖 掘广告市场，确保份额领先；加大力度开发新媒体广告和服务收入，有效延伸服务产业链；拓展 艺术品投资基金建设，搭建美术产业发展平台；积极支持、加快推进新媒体项目发展，围绕电子 商务，加强宣传、服务、活动和投融资等建设。</w:t>
      </w:r>
    </w:p>
    <w:p>
      <w:pPr>
        <w:pStyle w:val="BodyText"/>
        <w:spacing w:line="272" w:lineRule="exact"/>
        <w:ind w:left="638" w:right="228"/>
        <w:jc w:val="left"/>
      </w:pPr>
      <w:r>
        <w:rPr>
          <w:rFonts w:ascii="宋体" w:hAnsi="宋体" w:cs="宋体" w:eastAsia="宋体" w:hint="default"/>
        </w:rPr>
        <w:t>2</w:t>
      </w:r>
      <w:r>
        <w:rPr/>
        <w:t>、加快实施数字娱乐平台建设，尽早完成数字娱乐产业链的闭环 加快边锋网络平台创新发展。进一步重点推动边锋网络平台的媒体化、竞技化、移动化，加</w:t>
      </w:r>
    </w:p>
    <w:p>
      <w:pPr>
        <w:pStyle w:val="BodyText"/>
        <w:spacing w:line="272" w:lineRule="exact"/>
        <w:ind w:right="228"/>
        <w:jc w:val="left"/>
      </w:pPr>
      <w:r>
        <w:rPr/>
        <w:t>快产品开发和市场拓展，推进管理体制和激励机制创新，确保完成承诺利润。加强战略投资，尽 早完成数字娱乐产业链的闭环。</w:t>
      </w:r>
    </w:p>
    <w:p>
      <w:pPr>
        <w:pStyle w:val="BodyText"/>
        <w:spacing w:line="272" w:lineRule="exact"/>
        <w:ind w:right="228" w:firstLine="420"/>
        <w:jc w:val="left"/>
      </w:pPr>
      <w:r>
        <w:rPr/>
        <w:t>借助华奥星空平台，加快资源整合和产业拓展，着力推进数字体育发展项目，进一步拓展电 子竞技赛事活动，加快发展体育产业。</w:t>
      </w:r>
    </w:p>
    <w:p>
      <w:pPr>
        <w:pStyle w:val="BodyText"/>
        <w:spacing w:line="248" w:lineRule="exact"/>
        <w:ind w:left="638" w:right="115"/>
        <w:jc w:val="left"/>
      </w:pPr>
      <w:r>
        <w:rPr>
          <w:rFonts w:ascii="宋体" w:hAnsi="宋体" w:cs="宋体" w:eastAsia="宋体" w:hint="default"/>
        </w:rPr>
        <w:t>3</w:t>
      </w:r>
      <w:r>
        <w:rPr/>
        <w:t>、积极实践“新闻</w:t>
      </w:r>
      <w:r>
        <w:rPr>
          <w:rFonts w:ascii="宋体" w:hAnsi="宋体" w:cs="宋体" w:eastAsia="宋体" w:hint="default"/>
        </w:rPr>
        <w:t>+</w:t>
      </w:r>
      <w:r>
        <w:rPr/>
        <w:t>服务”的产业创新，着力打造智慧服务平台</w:t>
      </w:r>
    </w:p>
    <w:p>
      <w:pPr>
        <w:spacing w:after="0" w:line="248" w:lineRule="exact"/>
        <w:jc w:val="left"/>
        <w:sectPr>
          <w:pgSz w:w="11910" w:h="16840"/>
          <w:pgMar w:header="0" w:footer="1194" w:top="1120" w:bottom="1380" w:left="1580" w:right="1040"/>
        </w:sectPr>
      </w:pPr>
    </w:p>
    <w:p>
      <w:pPr>
        <w:spacing w:line="240" w:lineRule="auto" w:before="4"/>
        <w:rPr>
          <w:rFonts w:ascii="宋体" w:hAnsi="宋体" w:cs="宋体" w:eastAsia="宋体" w:hint="default"/>
          <w:sz w:val="25"/>
          <w:szCs w:val="25"/>
        </w:rPr>
      </w:pPr>
    </w:p>
    <w:p>
      <w:pPr>
        <w:pStyle w:val="BodyText"/>
        <w:spacing w:line="272" w:lineRule="exact" w:before="63"/>
        <w:ind w:left="138" w:right="213" w:firstLine="420"/>
        <w:jc w:val="both"/>
      </w:pPr>
      <w:r>
        <w:rPr>
          <w:spacing w:val="-5"/>
        </w:rPr>
        <w:t>进一步推动数据库基础性技术与设施的完善和优化，加快用户数据的收集、挖掘和应用建设，</w:t>
      </w:r>
      <w:r>
        <w:rPr/>
        <w:t> 构建和完善专业数据库，重点抓好钱报有礼电商、养老服务、网络医院、县市区域门户等项目， 加快打造智慧服务平台。</w:t>
      </w:r>
    </w:p>
    <w:p>
      <w:pPr>
        <w:pStyle w:val="BodyText"/>
        <w:spacing w:line="247" w:lineRule="exact"/>
        <w:ind w:left="558" w:right="0"/>
        <w:jc w:val="left"/>
      </w:pPr>
      <w:r>
        <w:rPr>
          <w:rFonts w:ascii="宋体" w:hAnsi="宋体" w:cs="宋体" w:eastAsia="宋体" w:hint="default"/>
        </w:rPr>
        <w:t>4</w:t>
      </w:r>
      <w:r>
        <w:rPr/>
        <w:t>、直投与基金管理业务并举，重点关注互联网游戏、影视动漫、三网融合和大数据等领域，</w:t>
      </w:r>
    </w:p>
    <w:p>
      <w:pPr>
        <w:pStyle w:val="BodyText"/>
        <w:spacing w:line="273" w:lineRule="exact"/>
        <w:ind w:left="138" w:right="0"/>
        <w:jc w:val="both"/>
      </w:pPr>
      <w:r>
        <w:rPr/>
        <w:t>拓展海外市场</w:t>
      </w:r>
    </w:p>
    <w:p>
      <w:pPr>
        <w:pStyle w:val="BodyText"/>
        <w:spacing w:line="237" w:lineRule="auto" w:before="1"/>
        <w:ind w:left="138" w:right="227" w:firstLine="420"/>
        <w:jc w:val="both"/>
      </w:pPr>
      <w:r>
        <w:rPr/>
        <w:t>加快资源整合和产业拓展，完成资源整合型投资，以互联网游戏、影视动漫、三网融合和大 数据等领域为重点。抓紧设立体育产业基金和体育版权基金，着力推进数字体育发展项目。以影 视项目布局为基础，加快建设和完善“</w:t>
      </w:r>
      <w:r>
        <w:rPr>
          <w:rFonts w:ascii="宋体" w:hAnsi="宋体" w:cs="宋体" w:eastAsia="宋体" w:hint="default"/>
        </w:rPr>
        <w:t>3+1</w:t>
      </w:r>
      <w:r>
        <w:rPr>
          <w:rFonts w:ascii="宋体" w:hAnsi="宋体" w:cs="宋体" w:eastAsia="宋体" w:hint="default"/>
          <w:spacing w:val="-53"/>
        </w:rPr>
        <w:t> </w:t>
      </w:r>
      <w:r>
        <w:rPr/>
        <w:t>平台”布局。壮大基金管理规模，加大合作基金管理 力度。利用海外投资平台，加快海外投资力度，抢抓境外文化企业投资、购并与合作的契机，进 一步提升浙报传媒在海外的影响力。</w:t>
      </w:r>
    </w:p>
    <w:p>
      <w:pPr>
        <w:pStyle w:val="BodyText"/>
        <w:spacing w:line="272" w:lineRule="exact" w:before="25"/>
        <w:ind w:left="138" w:right="214" w:firstLine="420"/>
        <w:jc w:val="both"/>
      </w:pPr>
      <w:r>
        <w:rPr>
          <w:rFonts w:ascii="宋体" w:hAnsi="宋体" w:cs="宋体" w:eastAsia="宋体" w:hint="default"/>
          <w:spacing w:val="-3"/>
        </w:rPr>
        <w:t>5</w:t>
      </w:r>
      <w:r>
        <w:rPr>
          <w:spacing w:val="-3"/>
        </w:rPr>
        <w:t>、进一步推进管理创新，巩固深化整改成果，努力构建适应互联网时代要求和特点的管理体</w:t>
      </w:r>
      <w:r>
        <w:rPr/>
        <w:t> 制，加快体制机制创新，提高人才效率</w:t>
      </w:r>
    </w:p>
    <w:p>
      <w:pPr>
        <w:pStyle w:val="BodyText"/>
        <w:spacing w:line="272" w:lineRule="exact"/>
        <w:ind w:left="138" w:right="226" w:firstLine="420"/>
        <w:jc w:val="both"/>
      </w:pPr>
      <w:r>
        <w:rPr/>
        <w:t>继续强化内控建设，完善规范管理制度和流程，加强主营业务监测管理和对外沟通协调，落 实内部风险管控的长效机制。</w:t>
      </w:r>
    </w:p>
    <w:p>
      <w:pPr>
        <w:pStyle w:val="BodyText"/>
        <w:spacing w:line="272" w:lineRule="exact"/>
        <w:ind w:left="138" w:right="213" w:firstLine="420"/>
        <w:jc w:val="both"/>
      </w:pPr>
      <w:r>
        <w:rPr>
          <w:spacing w:val="-5"/>
        </w:rPr>
        <w:t>创新提升人力资源管控体系，深化人才盘点和培训工作，着力提升人力资源管理效能和效率。</w:t>
      </w:r>
      <w:r>
        <w:rPr/>
        <w:t> 深化探索适应互联网发展要求的人才激励机制创新，完善绩效考核机制和薪酬福利体系，加快重 点业务领军人才、互联网技术人才、优秀年轻人才的集聚和培养。</w:t>
      </w:r>
    </w:p>
    <w:p>
      <w:pPr>
        <w:spacing w:line="240" w:lineRule="auto" w:before="4"/>
        <w:rPr>
          <w:rFonts w:ascii="宋体" w:hAnsi="宋体" w:cs="宋体" w:eastAsia="宋体" w:hint="default"/>
          <w:sz w:val="23"/>
          <w:szCs w:val="23"/>
        </w:rPr>
      </w:pPr>
    </w:p>
    <w:p>
      <w:pPr>
        <w:pStyle w:val="Heading2"/>
        <w:spacing w:line="264" w:lineRule="auto" w:before="0"/>
        <w:ind w:left="558" w:right="3188" w:hanging="420"/>
        <w:jc w:val="left"/>
        <w:rPr>
          <w:rFonts w:ascii="宋体" w:hAnsi="宋体" w:cs="宋体" w:eastAsia="宋体" w:hint="default"/>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8"/>
        </w:rPr>
        <w:t> </w:t>
      </w:r>
      <w:r>
        <w:rPr/>
        <w:t>因维持当前业务并完成在建投资项目公司所需的资金需求</w:t>
      </w:r>
      <w:r>
        <w:rPr>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3"/>
          <w:szCs w:val="23"/>
        </w:rPr>
      </w:pPr>
    </w:p>
    <w:p>
      <w:pPr>
        <w:spacing w:line="264" w:lineRule="auto" w:before="0"/>
        <w:ind w:left="558" w:right="7033"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40"/>
          <w:sz w:val="21"/>
          <w:szCs w:val="21"/>
        </w:rPr>
        <w:t> </w:t>
      </w:r>
      <w:r>
        <w:rPr>
          <w:rFonts w:ascii="宋体" w:hAnsi="宋体" w:cs="宋体" w:eastAsia="宋体" w:hint="default"/>
          <w:b/>
          <w:bCs/>
          <w:sz w:val="21"/>
          <w:szCs w:val="21"/>
        </w:rPr>
        <w:t>可能面对的风险</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、用户分流风险</w:t>
      </w:r>
    </w:p>
    <w:p>
      <w:pPr>
        <w:pStyle w:val="BodyText"/>
        <w:spacing w:line="250" w:lineRule="exact"/>
        <w:ind w:left="558" w:right="97"/>
        <w:jc w:val="left"/>
      </w:pPr>
      <w:r>
        <w:rPr>
          <w:spacing w:val="-1"/>
        </w:rPr>
        <w:t>互联网浪潮已经成为具有革命意义的颠覆力量。</w:t>
      </w:r>
      <w:r>
        <w:rPr>
          <w:rFonts w:ascii="宋体" w:hAnsi="宋体" w:cs="宋体" w:eastAsia="宋体" w:hint="default"/>
          <w:spacing w:val="-1"/>
        </w:rPr>
        <w:t>2014</w:t>
      </w:r>
      <w:r>
        <w:rPr>
          <w:rFonts w:ascii="宋体" w:hAnsi="宋体" w:cs="宋体" w:eastAsia="宋体" w:hint="default"/>
          <w:spacing w:val="-34"/>
        </w:rPr>
        <w:t> </w:t>
      </w:r>
      <w:r>
        <w:rPr>
          <w:spacing w:val="-2"/>
        </w:rPr>
        <w:t>年，互联网继续高速发展并全面进入移</w:t>
      </w:r>
    </w:p>
    <w:p>
      <w:pPr>
        <w:pStyle w:val="BodyText"/>
        <w:spacing w:line="272" w:lineRule="exact" w:before="26"/>
        <w:ind w:left="138" w:right="97"/>
        <w:jc w:val="left"/>
      </w:pPr>
      <w:r>
        <w:rPr/>
        <w:t>动互联时代，手机上网用户比例首超传统</w:t>
      </w:r>
      <w:r>
        <w:rPr>
          <w:spacing w:val="-51"/>
        </w:rPr>
        <w:t> </w:t>
      </w:r>
      <w:r>
        <w:rPr>
          <w:rFonts w:ascii="宋体" w:hAnsi="宋体" w:cs="宋体" w:eastAsia="宋体" w:hint="default"/>
        </w:rPr>
        <w:t>PC</w:t>
      </w:r>
      <w:r>
        <w:rPr/>
        <w:t>。预计</w:t>
      </w:r>
      <w:r>
        <w:rPr>
          <w:spacing w:val="-52"/>
        </w:rPr>
        <w:t> </w:t>
      </w:r>
      <w:r>
        <w:rPr>
          <w:rFonts w:ascii="宋体" w:hAnsi="宋体" w:cs="宋体" w:eastAsia="宋体" w:hint="default"/>
        </w:rPr>
        <w:t>2015</w:t>
      </w:r>
      <w:r>
        <w:rPr>
          <w:rFonts w:ascii="宋体" w:hAnsi="宋体" w:cs="宋体" w:eastAsia="宋体" w:hint="default"/>
          <w:spacing w:val="-52"/>
        </w:rPr>
        <w:t> </w:t>
      </w:r>
      <w:r>
        <w:rPr/>
        <w:t>年年底，中国网民的渗透率将接近</w:t>
      </w:r>
      <w:r>
        <w:rPr>
          <w:spacing w:val="-49"/>
        </w:rPr>
        <w:t> </w:t>
      </w:r>
      <w:r>
        <w:rPr>
          <w:rFonts w:ascii="宋体" w:hAnsi="宋体" w:cs="宋体" w:eastAsia="宋体" w:hint="default"/>
        </w:rPr>
        <w:t>50%</w:t>
      </w:r>
      <w:r>
        <w:rPr/>
        <w:t>。 传统媒体用户分流的风险将进一步加大。虽然公司制定实施了与互联网融合发展的战略，也加速 了在移动端产品的布局，并取得了有效进展，但市场竞争日趋激烈，且战略能否完全达成仍存在 着很大的不确定性，因此互联网特别是移动互联网造成的用户分流将对公司都市报板块的发行带 来直接影响，并可能影响其他媒体板块。</w:t>
      </w:r>
    </w:p>
    <w:p>
      <w:pPr>
        <w:pStyle w:val="BodyText"/>
        <w:spacing w:line="245" w:lineRule="exact"/>
        <w:ind w:left="558" w:right="208"/>
        <w:jc w:val="left"/>
      </w:pPr>
      <w:r>
        <w:rPr>
          <w:rFonts w:ascii="宋体" w:hAnsi="宋体" w:cs="宋体" w:eastAsia="宋体" w:hint="default"/>
        </w:rPr>
        <w:t>2</w:t>
      </w:r>
      <w:r>
        <w:rPr/>
        <w:t>、主营业务风险</w:t>
      </w:r>
    </w:p>
    <w:p>
      <w:pPr>
        <w:pStyle w:val="BodyText"/>
        <w:spacing w:line="272" w:lineRule="exact" w:before="26"/>
        <w:ind w:left="138" w:right="213" w:firstLine="420"/>
        <w:jc w:val="both"/>
      </w:pPr>
      <w:r>
        <w:rPr>
          <w:spacing w:val="-2"/>
        </w:rPr>
        <w:t>广告方面，</w:t>
      </w:r>
      <w:r>
        <w:rPr>
          <w:rFonts w:ascii="宋体" w:hAnsi="宋体" w:cs="宋体" w:eastAsia="宋体" w:hint="default"/>
          <w:spacing w:val="-2"/>
        </w:rPr>
        <w:t>2014</w:t>
      </w:r>
      <w:r>
        <w:rPr>
          <w:rFonts w:ascii="宋体" w:hAnsi="宋体" w:cs="宋体" w:eastAsia="宋体" w:hint="default"/>
          <w:spacing w:val="-48"/>
        </w:rPr>
        <w:t> </w:t>
      </w:r>
      <w:r>
        <w:rPr>
          <w:spacing w:val="-1"/>
        </w:rPr>
        <w:t>年传统媒体形势严峻超过预期，都市类媒体出现了“断崖”式的下跌，报纸</w:t>
      </w:r>
      <w:r>
        <w:rPr/>
        <w:t> 广告降幅由上年的</w:t>
      </w:r>
      <w:r>
        <w:rPr>
          <w:spacing w:val="-54"/>
        </w:rPr>
        <w:t> </w:t>
      </w:r>
      <w:r>
        <w:rPr>
          <w:rFonts w:ascii="宋体" w:hAnsi="宋体" w:cs="宋体" w:eastAsia="宋体" w:hint="default"/>
        </w:rPr>
        <w:t>8.1%</w:t>
      </w:r>
      <w:r>
        <w:rPr/>
        <w:t>急剧扩大到</w:t>
      </w:r>
      <w:r>
        <w:rPr>
          <w:spacing w:val="-53"/>
        </w:rPr>
        <w:t> </w:t>
      </w:r>
      <w:r>
        <w:rPr>
          <w:rFonts w:ascii="宋体" w:hAnsi="宋体" w:cs="宋体" w:eastAsia="宋体" w:hint="default"/>
        </w:rPr>
        <w:t>18.3%</w:t>
      </w:r>
      <w:r>
        <w:rPr/>
        <w:t>，各行业全面下降的趋势进一步加剧，房地产、商业零 售、汽车等主要行业几乎都在下降。虽然公司各媒体板块加大创新和转型力度，梳理重点项目加 大扶持力度，但在新的一年里，广告分流压力进一步加大，广告收入能否保持稳定存在着较大的 不确定性。</w:t>
      </w:r>
    </w:p>
    <w:p>
      <w:pPr>
        <w:pStyle w:val="BodyText"/>
        <w:spacing w:line="272" w:lineRule="exact"/>
        <w:ind w:left="138" w:right="226" w:firstLine="420"/>
        <w:jc w:val="both"/>
      </w:pPr>
      <w:r>
        <w:rPr/>
        <w:t>网络游戏方面，公司收购的边锋平台以本土化特色在休闲游戏市场保持着区域领先优势，实 现了持续增加。随着</w:t>
      </w:r>
      <w:r>
        <w:rPr>
          <w:spacing w:val="-54"/>
        </w:rPr>
        <w:t> </w:t>
      </w:r>
      <w:r>
        <w:rPr>
          <w:rFonts w:ascii="宋体" w:hAnsi="宋体" w:cs="宋体" w:eastAsia="宋体" w:hint="default"/>
        </w:rPr>
        <w:t>BAT</w:t>
      </w:r>
      <w:r>
        <w:rPr>
          <w:rFonts w:ascii="宋体" w:hAnsi="宋体" w:cs="宋体" w:eastAsia="宋体" w:hint="default"/>
          <w:spacing w:val="-53"/>
        </w:rPr>
        <w:t> </w:t>
      </w:r>
      <w:r>
        <w:rPr/>
        <w:t>等互联网巨头加大游戏及游戏平台的投入，游戏市场面临更加剧烈的竞 争，移动互联网的快速发展带来棋牌用户向移动端迁移，如果边锋不能迅速建立适应移动端的棋 牌产品，也会面临移动端新兴棋牌平台的竞争风险。</w:t>
      </w:r>
    </w:p>
    <w:p>
      <w:pPr>
        <w:pStyle w:val="BodyText"/>
        <w:spacing w:line="272" w:lineRule="exact"/>
        <w:ind w:left="558" w:right="208"/>
        <w:jc w:val="left"/>
      </w:pPr>
      <w:r>
        <w:rPr>
          <w:rFonts w:ascii="宋体" w:hAnsi="宋体" w:cs="宋体" w:eastAsia="宋体" w:hint="default"/>
        </w:rPr>
        <w:t>3</w:t>
      </w:r>
      <w:r>
        <w:rPr/>
        <w:t>、转型风险 </w:t>
      </w:r>
      <w:r>
        <w:rPr>
          <w:spacing w:val="-3"/>
        </w:rPr>
        <w:t>在构建互联网枢纽型传媒集团的基本框架的实践中，公司确立了“新闻</w:t>
      </w:r>
      <w:r>
        <w:rPr>
          <w:rFonts w:ascii="宋体" w:hAnsi="宋体" w:cs="宋体" w:eastAsia="宋体" w:hint="default"/>
          <w:spacing w:val="-3"/>
        </w:rPr>
        <w:t>+</w:t>
      </w:r>
      <w:r>
        <w:rPr>
          <w:spacing w:val="-3"/>
        </w:rPr>
        <w:t>服务”的融媒体时代</w:t>
      </w:r>
    </w:p>
    <w:p>
      <w:pPr>
        <w:pStyle w:val="BodyText"/>
        <w:spacing w:line="272" w:lineRule="exact"/>
        <w:ind w:left="138" w:right="226"/>
        <w:jc w:val="both"/>
      </w:pPr>
      <w:r>
        <w:rPr/>
        <w:t>的产业创新模式，虽然该模式的核心是互联网行业先用户后盈利的通行做法，但该模式尚处于探 索实践阶段，能否形成持续有效的盈利存在着不确定性；随着公司各大平台的建立和产业链的完 善，对新平台、新业务的介入日益增多，面临着对新形势研判和新领域业务学习的风险；公司新 并购的互联网企业的体制机制和企业文化能否和媒体公司有效融合发展也存在一定风险；公司员</w:t>
      </w:r>
    </w:p>
    <w:p>
      <w:pPr>
        <w:pStyle w:val="BodyText"/>
        <w:spacing w:line="272" w:lineRule="exact"/>
        <w:ind w:left="138" w:right="226"/>
        <w:jc w:val="both"/>
      </w:pPr>
      <w:r>
        <w:rPr/>
        <w:t>工基本以传统媒体员工为基础，随着公司的战略转型，最迫在眉睫的是人的转型，尤其在投递、 轮机等传统岗位的员工正在向物流配送、商务印刷转型，但由传统报业思维向互联网思维的学习 和发展中存在着一定的风险。</w:t>
      </w:r>
    </w:p>
    <w:p>
      <w:pPr>
        <w:pStyle w:val="BodyText"/>
        <w:spacing w:line="248" w:lineRule="exact"/>
        <w:ind w:left="558" w:right="208"/>
        <w:jc w:val="left"/>
      </w:pPr>
      <w:r>
        <w:rPr>
          <w:rFonts w:ascii="宋体" w:hAnsi="宋体" w:cs="宋体" w:eastAsia="宋体" w:hint="default"/>
        </w:rPr>
        <w:t>4</w:t>
      </w:r>
      <w:r>
        <w:rPr/>
        <w:t>、成本风险</w:t>
      </w:r>
    </w:p>
    <w:p>
      <w:pPr>
        <w:spacing w:after="0" w:line="248" w:lineRule="exact"/>
        <w:jc w:val="left"/>
        <w:sectPr>
          <w:footerReference w:type="default" r:id="rId27"/>
          <w:pgSz w:w="11910" w:h="16840"/>
          <w:pgMar w:footer="1194" w:header="0" w:top="1120" w:bottom="1380" w:left="1660" w:right="1060"/>
        </w:sectPr>
      </w:pPr>
    </w:p>
    <w:p>
      <w:pPr>
        <w:spacing w:line="240" w:lineRule="auto" w:before="4"/>
        <w:rPr>
          <w:rFonts w:ascii="宋体" w:hAnsi="宋体" w:cs="宋体" w:eastAsia="宋体" w:hint="default"/>
          <w:sz w:val="25"/>
          <w:szCs w:val="25"/>
        </w:rPr>
      </w:pPr>
    </w:p>
    <w:p>
      <w:pPr>
        <w:pStyle w:val="BodyText"/>
        <w:spacing w:line="272" w:lineRule="exact" w:before="63"/>
        <w:ind w:left="178" w:right="98" w:firstLine="420"/>
        <w:jc w:val="left"/>
      </w:pPr>
      <w:r>
        <w:rPr/>
        <w:t>新闻纸一直是公司的大宗开支。虽然公司通过招标、竞争性谈判等方式严格控制纸张成本， </w:t>
      </w:r>
      <w:r>
        <w:rPr>
          <w:rFonts w:ascii="宋体" w:hAnsi="宋体" w:cs="宋体" w:eastAsia="宋体" w:hint="default"/>
        </w:rPr>
        <w:t>2014</w:t>
      </w:r>
      <w:r>
        <w:rPr>
          <w:rFonts w:ascii="宋体" w:hAnsi="宋体" w:cs="宋体" w:eastAsia="宋体" w:hint="default"/>
          <w:spacing w:val="-42"/>
        </w:rPr>
        <w:t> </w:t>
      </w:r>
      <w:r>
        <w:rPr/>
        <w:t>年纸张价格虽然处于低位，但纸张价格与整个</w:t>
      </w:r>
      <w:r>
        <w:rPr>
          <w:spacing w:val="-40"/>
        </w:rPr>
        <w:t> </w:t>
      </w:r>
      <w:r>
        <w:rPr>
          <w:rFonts w:ascii="宋体" w:hAnsi="宋体" w:cs="宋体" w:eastAsia="宋体" w:hint="default"/>
        </w:rPr>
        <w:t>CPI</w:t>
      </w:r>
      <w:r>
        <w:rPr>
          <w:rFonts w:ascii="宋体" w:hAnsi="宋体" w:cs="宋体" w:eastAsia="宋体" w:hint="default"/>
          <w:spacing w:val="-42"/>
        </w:rPr>
        <w:t> </w:t>
      </w:r>
      <w:r>
        <w:rPr/>
        <w:t>密切相关，如果宏观经济造成</w:t>
      </w:r>
      <w:r>
        <w:rPr>
          <w:spacing w:val="-40"/>
        </w:rPr>
        <w:t> </w:t>
      </w:r>
      <w:r>
        <w:rPr>
          <w:rFonts w:ascii="宋体" w:hAnsi="宋体" w:cs="宋体" w:eastAsia="宋体" w:hint="default"/>
        </w:rPr>
        <w:t>CPI</w:t>
      </w:r>
      <w:r>
        <w:rPr>
          <w:rFonts w:ascii="宋体" w:hAnsi="宋体" w:cs="宋体" w:eastAsia="宋体" w:hint="default"/>
          <w:spacing w:val="-41"/>
        </w:rPr>
        <w:t> </w:t>
      </w:r>
      <w:r>
        <w:rPr/>
        <w:t>上升，</w:t>
      </w:r>
    </w:p>
    <w:p>
      <w:pPr>
        <w:pStyle w:val="BodyText"/>
        <w:spacing w:line="272" w:lineRule="exact"/>
        <w:ind w:left="178" w:right="204"/>
        <w:jc w:val="left"/>
      </w:pPr>
      <w:r>
        <w:rPr>
          <w:rFonts w:ascii="宋体" w:hAnsi="宋体" w:cs="宋体" w:eastAsia="宋体" w:hint="default"/>
        </w:rPr>
        <w:t>2015</w:t>
      </w:r>
      <w:r>
        <w:rPr>
          <w:rFonts w:ascii="宋体" w:hAnsi="宋体" w:cs="宋体" w:eastAsia="宋体" w:hint="default"/>
          <w:spacing w:val="-21"/>
        </w:rPr>
        <w:t> </w:t>
      </w:r>
      <w:r>
        <w:rPr>
          <w:spacing w:val="-2"/>
        </w:rPr>
        <w:t>年纸张价格可能回升，使公司面临一定的成本压力；公司收购边锋平台后，以及公司互联网</w:t>
      </w:r>
      <w:r>
        <w:rPr>
          <w:spacing w:val="-100"/>
        </w:rPr>
        <w:t> </w:t>
      </w:r>
      <w:r>
        <w:rPr>
          <w:spacing w:val="-100"/>
        </w:rPr>
      </w:r>
      <w:r>
        <w:rPr/>
        <w:t>化过程中，互联网人才的比重将越来越大，用工成本和培训成本将持续高企。如果公司收入不能</w:t>
      </w:r>
    </w:p>
    <w:p>
      <w:pPr>
        <w:pStyle w:val="BodyText"/>
        <w:spacing w:line="248" w:lineRule="exact"/>
        <w:ind w:left="178" w:right="98"/>
        <w:jc w:val="left"/>
      </w:pPr>
      <w:r>
        <w:rPr/>
        <w:t>实现持续增长，人力成本将对公司利润产生极大的影响。</w:t>
      </w:r>
    </w:p>
    <w:p>
      <w:pPr>
        <w:spacing w:line="240" w:lineRule="auto" w:before="3"/>
        <w:rPr>
          <w:rFonts w:ascii="宋体" w:hAnsi="宋体" w:cs="宋体" w:eastAsia="宋体" w:hint="default"/>
          <w:sz w:val="25"/>
          <w:szCs w:val="25"/>
        </w:rPr>
      </w:pPr>
    </w:p>
    <w:p>
      <w:pPr>
        <w:pStyle w:val="Heading2"/>
        <w:spacing w:line="240" w:lineRule="auto" w:before="0"/>
        <w:ind w:left="178" w:right="98"/>
        <w:jc w:val="left"/>
        <w:rPr>
          <w:b w:val="0"/>
          <w:bCs w:val="0"/>
        </w:rPr>
      </w:pPr>
      <w:r>
        <w:rPr/>
        <w:t>三、董事会对会计师事务所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2"/>
        <w:spacing w:line="240" w:lineRule="auto" w:before="42"/>
        <w:ind w:left="119" w:right="98"/>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6"/>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29"/>
        <w:ind w:left="178" w:right="9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19" w:right="98"/>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3"/>
        </w:rPr>
        <w:t> </w:t>
      </w:r>
      <w:r>
        <w:rPr/>
        <w:t>董事会对会计政策、会计估计或核算方法变更的原因和影响的分析说明</w:t>
      </w:r>
      <w:r>
        <w:rPr>
          <w:b w:val="0"/>
          <w:bCs w:val="0"/>
        </w:rPr>
      </w:r>
    </w:p>
    <w:p>
      <w:pPr>
        <w:pStyle w:val="BodyText"/>
        <w:spacing w:line="274" w:lineRule="exact" w:before="30"/>
        <w:ind w:left="178" w:right="98"/>
        <w:jc w:val="left"/>
      </w:pPr>
      <w:r>
        <w:rPr/>
        <w:t>√适用</w:t>
      </w:r>
      <w:r>
        <w:rPr>
          <w:spacing w:val="-2"/>
        </w:rPr>
        <w:t> </w:t>
      </w:r>
      <w:r>
        <w:rPr/>
        <w:t>□不适用</w:t>
      </w:r>
    </w:p>
    <w:p>
      <w:pPr>
        <w:pStyle w:val="BodyText"/>
        <w:tabs>
          <w:tab w:pos="603" w:val="left" w:leader="none"/>
        </w:tabs>
        <w:spacing w:line="272" w:lineRule="exact"/>
        <w:ind w:left="178" w:right="98"/>
        <w:jc w:val="left"/>
      </w:pPr>
      <w:r>
        <w:rPr>
          <w:rFonts w:ascii="宋体" w:hAnsi="宋体" w:cs="宋体" w:eastAsia="宋体" w:hint="default"/>
        </w:rPr>
        <w:t>1.</w:t>
        <w:tab/>
      </w:r>
      <w:r>
        <w:rPr/>
        <w:t>会计政策变更的内容和原因</w:t>
      </w:r>
    </w:p>
    <w:p>
      <w:pPr>
        <w:pStyle w:val="BodyText"/>
        <w:spacing w:line="272" w:lineRule="exact"/>
        <w:ind w:left="598" w:right="98"/>
        <w:jc w:val="left"/>
      </w:pPr>
      <w:r>
        <w:rPr/>
        <w:t>本公司自</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spacing w:val="-2"/>
        </w:rPr>
        <w:t>日</w:t>
      </w:r>
      <w:r>
        <w:rPr/>
        <w:t>起执行财政部于</w:t>
      </w:r>
      <w:r>
        <w:rPr>
          <w:spacing w:val="-52"/>
        </w:rPr>
        <w:t> </w:t>
      </w:r>
      <w:r>
        <w:rPr>
          <w:rFonts w:ascii="宋体" w:hAnsi="宋体" w:cs="宋体" w:eastAsia="宋体" w:hint="default"/>
        </w:rPr>
        <w:t>2014</w:t>
      </w:r>
      <w:r>
        <w:rPr>
          <w:rFonts w:ascii="宋体" w:hAnsi="宋体" w:cs="宋体" w:eastAsia="宋体" w:hint="default"/>
          <w:spacing w:val="-53"/>
        </w:rPr>
        <w:t> </w:t>
      </w:r>
      <w:r>
        <w:rPr>
          <w:spacing w:val="-2"/>
        </w:rPr>
        <w:t>年</w:t>
      </w:r>
      <w:r>
        <w:rPr/>
        <w:t>制定</w:t>
      </w:r>
      <w:r>
        <w:rPr>
          <w:spacing w:val="-93"/>
        </w:rPr>
        <w:t>的</w:t>
      </w:r>
      <w:r>
        <w:rPr/>
        <w:t>《企业会计准则第</w:t>
      </w:r>
      <w:r>
        <w:rPr>
          <w:spacing w:val="-52"/>
        </w:rPr>
        <w:t> </w:t>
      </w:r>
      <w:r>
        <w:rPr>
          <w:rFonts w:ascii="宋体" w:hAnsi="宋体" w:cs="宋体" w:eastAsia="宋体" w:hint="default"/>
          <w:spacing w:val="-1"/>
        </w:rPr>
        <w:t>3</w:t>
      </w:r>
      <w:r>
        <w:rPr>
          <w:rFonts w:ascii="宋体" w:hAnsi="宋体" w:cs="宋体" w:eastAsia="宋体" w:hint="default"/>
        </w:rPr>
        <w:t>9</w:t>
      </w:r>
      <w:r>
        <w:rPr>
          <w:rFonts w:ascii="宋体" w:hAnsi="宋体" w:cs="宋体" w:eastAsia="宋体" w:hint="default"/>
          <w:spacing w:val="-52"/>
        </w:rPr>
        <w:t> </w:t>
      </w:r>
      <w:r>
        <w:rPr/>
        <w:t>号——公允价</w:t>
      </w:r>
    </w:p>
    <w:p>
      <w:pPr>
        <w:pStyle w:val="BodyText"/>
        <w:spacing w:line="272" w:lineRule="exact"/>
        <w:ind w:left="178" w:right="98"/>
        <w:jc w:val="left"/>
      </w:pPr>
      <w:r>
        <w:rPr/>
        <w:t>值计量》、《企业会计准则第</w:t>
      </w:r>
      <w:r>
        <w:rPr>
          <w:spacing w:val="-55"/>
        </w:rPr>
        <w:t> </w:t>
      </w:r>
      <w:r>
        <w:rPr>
          <w:rFonts w:ascii="宋体" w:hAnsi="宋体" w:cs="宋体" w:eastAsia="宋体" w:hint="default"/>
        </w:rPr>
        <w:t>40</w:t>
      </w:r>
      <w:r>
        <w:rPr>
          <w:rFonts w:ascii="宋体" w:hAnsi="宋体" w:cs="宋体" w:eastAsia="宋体" w:hint="default"/>
          <w:spacing w:val="-54"/>
        </w:rPr>
        <w:t> </w:t>
      </w:r>
      <w:r>
        <w:rPr/>
        <w:t>号——合营安排》、《企业会计准则第</w:t>
      </w:r>
      <w:r>
        <w:rPr>
          <w:spacing w:val="-54"/>
        </w:rPr>
        <w:t> </w:t>
      </w:r>
      <w:r>
        <w:rPr>
          <w:rFonts w:ascii="宋体" w:hAnsi="宋体" w:cs="宋体" w:eastAsia="宋体" w:hint="default"/>
        </w:rPr>
        <w:t>41</w:t>
      </w:r>
      <w:r>
        <w:rPr>
          <w:rFonts w:ascii="宋体" w:hAnsi="宋体" w:cs="宋体" w:eastAsia="宋体" w:hint="default"/>
          <w:spacing w:val="-54"/>
        </w:rPr>
        <w:t> </w:t>
      </w:r>
      <w:r>
        <w:rPr/>
        <w:t>号——在其他主体中</w:t>
      </w:r>
    </w:p>
    <w:p>
      <w:pPr>
        <w:pStyle w:val="BodyText"/>
        <w:spacing w:line="272" w:lineRule="exact"/>
        <w:ind w:left="178" w:right="98"/>
        <w:jc w:val="left"/>
      </w:pPr>
      <w:r>
        <w:rPr/>
        <w:t>权益的披露》，和经修订的《企业会计准则第</w:t>
      </w:r>
      <w:r>
        <w:rPr>
          <w:spacing w:val="-53"/>
        </w:rPr>
        <w:t> </w:t>
      </w:r>
      <w:r>
        <w:rPr>
          <w:rFonts w:ascii="宋体" w:hAnsi="宋体" w:cs="宋体" w:eastAsia="宋体" w:hint="default"/>
        </w:rPr>
        <w:t>2</w:t>
      </w:r>
      <w:r>
        <w:rPr>
          <w:rFonts w:ascii="宋体" w:hAnsi="宋体" w:cs="宋体" w:eastAsia="宋体" w:hint="default"/>
          <w:spacing w:val="-53"/>
        </w:rPr>
        <w:t> </w:t>
      </w:r>
      <w:r>
        <w:rPr/>
        <w:t>号——长期股权投资》、《企业会计准则第</w:t>
      </w:r>
      <w:r>
        <w:rPr>
          <w:spacing w:val="-53"/>
        </w:rPr>
        <w:t> </w:t>
      </w:r>
      <w:r>
        <w:rPr>
          <w:rFonts w:ascii="宋体" w:hAnsi="宋体" w:cs="宋体" w:eastAsia="宋体" w:hint="default"/>
        </w:rPr>
        <w:t>9</w:t>
      </w:r>
      <w:r>
        <w:rPr>
          <w:rFonts w:ascii="宋体" w:hAnsi="宋体" w:cs="宋体" w:eastAsia="宋体" w:hint="default"/>
          <w:spacing w:val="-54"/>
        </w:rPr>
        <w:t> </w:t>
      </w:r>
      <w:r>
        <w:rPr/>
        <w:t>号</w:t>
      </w:r>
    </w:p>
    <w:p>
      <w:pPr>
        <w:pStyle w:val="BodyText"/>
        <w:spacing w:line="272" w:lineRule="exact"/>
        <w:ind w:left="178" w:right="98"/>
        <w:jc w:val="left"/>
      </w:pPr>
      <w:r>
        <w:rPr/>
        <w:t>——职工薪酬》、《企业会计准则第</w:t>
      </w:r>
      <w:r>
        <w:rPr>
          <w:spacing w:val="-54"/>
        </w:rPr>
        <w:t> </w:t>
      </w:r>
      <w:r>
        <w:rPr>
          <w:rFonts w:ascii="宋体" w:hAnsi="宋体" w:cs="宋体" w:eastAsia="宋体" w:hint="default"/>
        </w:rPr>
        <w:t>30</w:t>
      </w:r>
      <w:r>
        <w:rPr>
          <w:rFonts w:ascii="宋体" w:hAnsi="宋体" w:cs="宋体" w:eastAsia="宋体" w:hint="default"/>
          <w:spacing w:val="-54"/>
        </w:rPr>
        <w:t> </w:t>
      </w:r>
      <w:r>
        <w:rPr/>
        <w:t>号——财务报表列报》、《企业会计准则第</w:t>
      </w:r>
      <w:r>
        <w:rPr>
          <w:spacing w:val="-54"/>
        </w:rPr>
        <w:t> </w:t>
      </w:r>
      <w:r>
        <w:rPr>
          <w:rFonts w:ascii="宋体" w:hAnsi="宋体" w:cs="宋体" w:eastAsia="宋体" w:hint="default"/>
        </w:rPr>
        <w:t>33</w:t>
      </w:r>
      <w:r>
        <w:rPr>
          <w:rFonts w:ascii="宋体" w:hAnsi="宋体" w:cs="宋体" w:eastAsia="宋体" w:hint="default"/>
          <w:spacing w:val="-54"/>
        </w:rPr>
        <w:t> </w:t>
      </w:r>
      <w:r>
        <w:rPr/>
        <w:t>号——合</w:t>
      </w:r>
    </w:p>
    <w:p>
      <w:pPr>
        <w:pStyle w:val="BodyText"/>
        <w:spacing w:line="272" w:lineRule="exact" w:before="26"/>
        <w:ind w:left="178" w:right="215"/>
        <w:jc w:val="left"/>
      </w:pPr>
      <w:r>
        <w:rPr/>
        <w:t>并财务报表》，同时在本财务报表中采用财政部于</w:t>
      </w:r>
      <w:r>
        <w:rPr>
          <w:spacing w:val="-54"/>
        </w:rPr>
        <w:t> </w:t>
      </w:r>
      <w:r>
        <w:rPr>
          <w:rFonts w:ascii="宋体" w:hAnsi="宋体" w:cs="宋体" w:eastAsia="宋体" w:hint="default"/>
        </w:rPr>
        <w:t>2014</w:t>
      </w:r>
      <w:r>
        <w:rPr>
          <w:rFonts w:ascii="宋体" w:hAnsi="宋体" w:cs="宋体" w:eastAsia="宋体" w:hint="default"/>
          <w:spacing w:val="-55"/>
        </w:rPr>
        <w:t> </w:t>
      </w:r>
      <w:r>
        <w:rPr/>
        <w:t>年修订的《企业会计准则第</w:t>
      </w:r>
      <w:r>
        <w:rPr>
          <w:spacing w:val="-54"/>
        </w:rPr>
        <w:t> </w:t>
      </w:r>
      <w:r>
        <w:rPr>
          <w:rFonts w:ascii="宋体" w:hAnsi="宋体" w:cs="宋体" w:eastAsia="宋体" w:hint="default"/>
        </w:rPr>
        <w:t>37</w:t>
      </w:r>
      <w:r>
        <w:rPr>
          <w:rFonts w:ascii="宋体" w:hAnsi="宋体" w:cs="宋体" w:eastAsia="宋体" w:hint="default"/>
          <w:spacing w:val="-54"/>
        </w:rPr>
        <w:t> </w:t>
      </w:r>
      <w:r>
        <w:rPr/>
        <w:t>号——金 融工具列报》。</w:t>
      </w:r>
    </w:p>
    <w:p>
      <w:pPr>
        <w:pStyle w:val="BodyText"/>
        <w:tabs>
          <w:tab w:pos="603" w:val="left" w:leader="none"/>
        </w:tabs>
        <w:spacing w:line="272" w:lineRule="exact"/>
        <w:ind w:left="178" w:right="3586" w:firstLine="420"/>
        <w:jc w:val="left"/>
      </w:pPr>
      <w:r>
        <w:rPr/>
        <w:t>本次会计政策变更业经公司七届二次董事会审议通过。 </w:t>
      </w:r>
      <w:r>
        <w:rPr>
          <w:rFonts w:ascii="宋体" w:hAnsi="宋体" w:cs="宋体" w:eastAsia="宋体" w:hint="default"/>
        </w:rPr>
        <w:t>2.</w:t>
        <w:tab/>
      </w:r>
      <w:r>
        <w:rPr/>
        <w:t>受重要影响的报表项目和金额</w:t>
      </w:r>
    </w:p>
    <w:tbl>
      <w:tblPr>
        <w:tblW w:w="0" w:type="auto"/>
        <w:jc w:val="left"/>
        <w:tblInd w:w="327" w:type="dxa"/>
        <w:tblLayout w:type="fixed"/>
        <w:tblCellMar>
          <w:top w:w="0" w:type="dxa"/>
          <w:left w:w="0" w:type="dxa"/>
          <w:bottom w:w="0" w:type="dxa"/>
          <w:right w:w="0" w:type="dxa"/>
        </w:tblCellMar>
        <w:tblLook w:val="01E0"/>
      </w:tblPr>
      <w:tblGrid>
        <w:gridCol w:w="3528"/>
        <w:gridCol w:w="2700"/>
        <w:gridCol w:w="2294"/>
      </w:tblGrid>
      <w:tr>
        <w:trPr>
          <w:trHeight w:val="419"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受重要影响的报表项目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影响金额</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41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日资产负债表项目</w:t>
            </w:r>
          </w:p>
        </w:tc>
        <w:tc>
          <w:tcPr>
            <w:tcW w:w="270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142,028,748.67</w:t>
            </w:r>
            <w:r>
              <w:rPr>
                <w:rFonts w:ascii="宋体" w:hAnsi="宋体" w:cs="宋体" w:eastAsia="宋体" w:hint="default"/>
                <w:spacing w:val="-53"/>
                <w:sz w:val="21"/>
                <w:szCs w:val="21"/>
              </w:rPr>
              <w:t> </w:t>
            </w:r>
            <w:r>
              <w:rPr>
                <w:rFonts w:ascii="宋体" w:hAnsi="宋体" w:cs="宋体" w:eastAsia="宋体" w:hint="default"/>
                <w:sz w:val="21"/>
                <w:szCs w:val="21"/>
              </w:rPr>
              <w:t>元</w:t>
            </w: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142,028,748.67</w:t>
            </w:r>
            <w:r>
              <w:rPr>
                <w:rFonts w:ascii="宋体" w:hAnsi="宋体" w:cs="宋体" w:eastAsia="宋体" w:hint="default"/>
                <w:spacing w:val="-53"/>
                <w:sz w:val="21"/>
                <w:szCs w:val="21"/>
              </w:rPr>
              <w:t> </w:t>
            </w:r>
            <w:r>
              <w:rPr>
                <w:rFonts w:ascii="宋体" w:hAnsi="宋体" w:cs="宋体" w:eastAsia="宋体" w:hint="default"/>
                <w:sz w:val="21"/>
                <w:szCs w:val="21"/>
              </w:rPr>
              <w:t>元</w:t>
            </w: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14,335,973.42</w:t>
            </w:r>
            <w:r>
              <w:rPr>
                <w:rFonts w:ascii="宋体" w:hAnsi="宋体" w:cs="宋体" w:eastAsia="宋体" w:hint="default"/>
                <w:spacing w:val="-52"/>
                <w:sz w:val="21"/>
                <w:szCs w:val="21"/>
              </w:rPr>
              <w:t> </w:t>
            </w:r>
            <w:r>
              <w:rPr>
                <w:rFonts w:ascii="宋体" w:hAnsi="宋体" w:cs="宋体" w:eastAsia="宋体" w:hint="default"/>
                <w:sz w:val="21"/>
                <w:szCs w:val="21"/>
              </w:rPr>
              <w:t>元</w:t>
            </w: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其他非流动负债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14,335,973.42</w:t>
            </w:r>
            <w:r>
              <w:rPr>
                <w:rFonts w:ascii="宋体" w:hAnsi="宋体" w:cs="宋体" w:eastAsia="宋体" w:hint="default"/>
                <w:spacing w:val="-52"/>
                <w:sz w:val="21"/>
                <w:szCs w:val="21"/>
              </w:rPr>
              <w:t> </w:t>
            </w:r>
            <w:r>
              <w:rPr>
                <w:rFonts w:ascii="宋体" w:hAnsi="宋体" w:cs="宋体" w:eastAsia="宋体" w:hint="default"/>
                <w:sz w:val="21"/>
                <w:szCs w:val="21"/>
              </w:rPr>
              <w:t>元</w:t>
            </w: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8,710,153.73</w:t>
            </w:r>
            <w:r>
              <w:rPr>
                <w:rFonts w:ascii="宋体" w:hAnsi="宋体" w:cs="宋体" w:eastAsia="宋体" w:hint="default"/>
                <w:spacing w:val="-53"/>
                <w:sz w:val="21"/>
                <w:szCs w:val="21"/>
              </w:rPr>
              <w:t> </w:t>
            </w:r>
            <w:r>
              <w:rPr>
                <w:rFonts w:ascii="宋体" w:hAnsi="宋体" w:cs="宋体" w:eastAsia="宋体" w:hint="default"/>
                <w:sz w:val="21"/>
                <w:szCs w:val="21"/>
              </w:rPr>
              <w:t>元</w:t>
            </w: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其他综合收益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8,710,153.73</w:t>
            </w:r>
            <w:r>
              <w:rPr>
                <w:rFonts w:ascii="宋体" w:hAnsi="宋体" w:cs="宋体" w:eastAsia="宋体" w:hint="default"/>
                <w:spacing w:val="-53"/>
                <w:sz w:val="21"/>
                <w:szCs w:val="21"/>
              </w:rPr>
              <w:t> </w:t>
            </w:r>
            <w:r>
              <w:rPr>
                <w:rFonts w:ascii="宋体" w:hAnsi="宋体" w:cs="宋体" w:eastAsia="宋体" w:hint="default"/>
                <w:sz w:val="21"/>
                <w:szCs w:val="21"/>
              </w:rPr>
              <w:t>元</w:t>
            </w:r>
          </w:p>
        </w:tc>
        <w:tc>
          <w:tcPr>
            <w:tcW w:w="22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0"/>
          <w:szCs w:val="20"/>
        </w:rPr>
      </w:pPr>
    </w:p>
    <w:p>
      <w:pPr>
        <w:pStyle w:val="Heading2"/>
        <w:spacing w:line="240" w:lineRule="auto"/>
        <w:ind w:left="119"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5"/>
        </w:rPr>
        <w:t> </w:t>
      </w:r>
      <w:r>
        <w:rPr/>
        <w:t>董事会对重要前期差错更正的原因及影响的分析说明</w:t>
      </w:r>
      <w:r>
        <w:rPr>
          <w:b w:val="0"/>
          <w:bCs w:val="0"/>
        </w:rPr>
      </w:r>
    </w:p>
    <w:p>
      <w:pPr>
        <w:pStyle w:val="BodyText"/>
        <w:spacing w:line="240" w:lineRule="auto" w:before="30"/>
        <w:ind w:left="178" w:right="0"/>
        <w:jc w:val="both"/>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78" w:right="0"/>
        <w:jc w:val="both"/>
        <w:rPr>
          <w:b w:val="0"/>
          <w:bCs w:val="0"/>
        </w:rPr>
      </w:pPr>
      <w:r>
        <w:rPr/>
        <w:t>四、利润分配或资本公积金转增预案</w:t>
      </w:r>
      <w:r>
        <w:rPr>
          <w:b w:val="0"/>
          <w:bCs w:val="0"/>
        </w:rPr>
      </w:r>
    </w:p>
    <w:p>
      <w:pPr>
        <w:spacing w:line="264" w:lineRule="auto" w:before="57"/>
        <w:ind w:left="598" w:right="20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w w:val="99"/>
          <w:sz w:val="21"/>
          <w:szCs w:val="21"/>
        </w:rPr>
        <w:t> </w:t>
      </w:r>
      <w:r>
        <w:rPr>
          <w:rFonts w:ascii="宋体" w:hAnsi="宋体" w:cs="宋体" w:eastAsia="宋体" w:hint="default"/>
          <w:sz w:val="21"/>
          <w:szCs w:val="21"/>
        </w:rPr>
        <w:t>公司的利润分配政策符合公司章程的规定及审议程序的规定，分红标准和比例明确和清晰，</w:t>
      </w:r>
    </w:p>
    <w:p>
      <w:pPr>
        <w:pStyle w:val="BodyText"/>
        <w:spacing w:line="272" w:lineRule="exact" w:before="4"/>
        <w:ind w:left="178" w:right="215"/>
        <w:jc w:val="both"/>
      </w:pPr>
      <w:r>
        <w:rPr/>
        <w:t>相关的决策程序和机制完备，独立董事对此发表了独立意见，充分保护中小投资者的合法权益，</w:t>
      </w:r>
      <w:r>
        <w:rPr>
          <w:spacing w:val="-96"/>
        </w:rPr>
        <w:t> </w:t>
      </w:r>
      <w:r>
        <w:rPr>
          <w:spacing w:val="-96"/>
        </w:rPr>
      </w:r>
      <w:r>
        <w:rPr/>
        <w:t>利润分配政策调整或变更的条件和程序合规、透明。</w:t>
      </w:r>
    </w:p>
    <w:p>
      <w:pPr>
        <w:pStyle w:val="BodyText"/>
        <w:spacing w:line="247" w:lineRule="exact"/>
        <w:ind w:left="178" w:right="98" w:firstLine="420"/>
        <w:jc w:val="left"/>
      </w:pPr>
      <w:r>
        <w:rPr/>
        <w:t>公司章程规定：公司应充分考虑对投资者的回报，每年按当年母公司报表口径实现的可供分</w:t>
      </w:r>
    </w:p>
    <w:p>
      <w:pPr>
        <w:pStyle w:val="BodyText"/>
        <w:spacing w:line="272" w:lineRule="exact" w:before="26"/>
        <w:ind w:left="178" w:right="214"/>
        <w:jc w:val="both"/>
      </w:pPr>
      <w:r>
        <w:rPr/>
        <w:t>配利润的规定比例向股东分配股利；公司的利润分配政策保持连续性和稳定性，同时兼顾公司的</w:t>
      </w:r>
      <w:r>
        <w:rPr>
          <w:spacing w:val="-96"/>
        </w:rPr>
        <w:t> </w:t>
      </w:r>
      <w:r>
        <w:rPr>
          <w:spacing w:val="-96"/>
        </w:rPr>
      </w:r>
      <w:r>
        <w:rPr/>
        <w:t>长远利益、全体股东的整体利益及公司的可持续发展；公司优先采用现金分红的利润分配方式；</w:t>
      </w:r>
      <w:r>
        <w:rPr>
          <w:spacing w:val="-96"/>
        </w:rPr>
        <w:t> </w:t>
      </w:r>
      <w:r>
        <w:rPr>
          <w:spacing w:val="-96"/>
        </w:rPr>
      </w:r>
      <w:r>
        <w:rPr/>
        <w:t>按照法定顺序分配利润的原则，坚持同股同权、同股同利的原则。公司应保持利润分配政策的连</w:t>
      </w:r>
      <w:r>
        <w:rPr>
          <w:spacing w:val="-95"/>
        </w:rPr>
        <w:t> </w:t>
      </w:r>
      <w:r>
        <w:rPr>
          <w:spacing w:val="-95"/>
        </w:rPr>
      </w:r>
      <w:r>
        <w:rPr/>
        <w:t>续性和稳定性，在满足现金分红条件时，当年以现金方式分配的利润应不低于当年实现的可分配</w:t>
      </w:r>
    </w:p>
    <w:p>
      <w:pPr>
        <w:spacing w:after="0" w:line="272" w:lineRule="exact"/>
        <w:jc w:val="both"/>
        <w:sectPr>
          <w:footerReference w:type="default" r:id="rId28"/>
          <w:pgSz w:w="11910" w:h="16840"/>
          <w:pgMar w:footer="1194" w:header="0" w:top="1120" w:bottom="1380" w:left="1620" w:right="1060"/>
          <w:pgNumType w:start="31"/>
        </w:sectPr>
      </w:pPr>
    </w:p>
    <w:p>
      <w:pPr>
        <w:spacing w:line="240" w:lineRule="auto" w:before="4"/>
        <w:rPr>
          <w:rFonts w:ascii="宋体" w:hAnsi="宋体" w:cs="宋体" w:eastAsia="宋体" w:hint="default"/>
          <w:sz w:val="25"/>
          <w:szCs w:val="25"/>
        </w:rPr>
      </w:pPr>
    </w:p>
    <w:p>
      <w:pPr>
        <w:pStyle w:val="BodyText"/>
        <w:spacing w:line="272" w:lineRule="exact" w:before="63"/>
        <w:ind w:right="471"/>
        <w:jc w:val="left"/>
      </w:pPr>
      <w:r>
        <w:rPr/>
        <w:t>利润的</w:t>
      </w:r>
      <w:r>
        <w:rPr>
          <w:spacing w:val="-88"/>
        </w:rPr>
        <w:t> </w:t>
      </w:r>
      <w:r>
        <w:rPr>
          <w:rFonts w:ascii="宋体" w:hAnsi="宋体" w:cs="宋体" w:eastAsia="宋体" w:hint="default"/>
        </w:rPr>
        <w:t>20</w:t>
      </w:r>
      <w:r>
        <w:rPr/>
        <w:t>％，且任意三个连续会计年度内，公司以现金方式累计分配的利润不少于该三年实现的 年均可分配利润的</w:t>
      </w:r>
      <w:r>
        <w:rPr>
          <w:spacing w:val="-53"/>
        </w:rPr>
        <w:t> </w:t>
      </w:r>
      <w:r>
        <w:rPr>
          <w:rFonts w:ascii="宋体" w:hAnsi="宋体" w:cs="宋体" w:eastAsia="宋体" w:hint="default"/>
        </w:rPr>
        <w:t>30%</w:t>
      </w:r>
      <w:r>
        <w:rPr/>
        <w:t>。</w:t>
      </w:r>
    </w:p>
    <w:p>
      <w:pPr>
        <w:pStyle w:val="BodyText"/>
        <w:spacing w:line="272" w:lineRule="exact"/>
        <w:ind w:right="488" w:firstLine="420"/>
        <w:jc w:val="left"/>
      </w:pPr>
      <w:r>
        <w:rPr/>
        <w:t>涉及现金分红的议案，公司提供多种沟通渠道，便于更多中小投资者参与，充分维护中小投 资者权益，就现金分红与投资者建立了有效的沟通机制。</w:t>
      </w:r>
    </w:p>
    <w:p>
      <w:pPr>
        <w:pStyle w:val="BodyText"/>
        <w:spacing w:line="247" w:lineRule="exact"/>
        <w:ind w:left="638" w:right="0"/>
        <w:jc w:val="left"/>
      </w:pPr>
      <w:r>
        <w:rPr>
          <w:rFonts w:ascii="宋体" w:hAnsi="宋体" w:cs="宋体" w:eastAsia="宋体" w:hint="default"/>
        </w:rPr>
        <w:t>2011</w:t>
      </w:r>
      <w:r>
        <w:rPr>
          <w:rFonts w:ascii="宋体" w:hAnsi="宋体" w:cs="宋体" w:eastAsia="宋体" w:hint="default"/>
          <w:spacing w:val="-58"/>
        </w:rPr>
        <w:t> </w:t>
      </w:r>
      <w:r>
        <w:rPr/>
        <w:t>年度股东大会审议通过公司《</w:t>
      </w:r>
      <w:r>
        <w:rPr>
          <w:rFonts w:ascii="宋体" w:hAnsi="宋体" w:cs="宋体" w:eastAsia="宋体" w:hint="default"/>
        </w:rPr>
        <w:t>2011</w:t>
      </w:r>
      <w:r>
        <w:rPr>
          <w:rFonts w:ascii="宋体" w:hAnsi="宋体" w:cs="宋体" w:eastAsia="宋体" w:hint="default"/>
          <w:spacing w:val="-60"/>
        </w:rPr>
        <w:t> </w:t>
      </w:r>
      <w:r>
        <w:rPr/>
        <w:t>年度利润分配预案》，</w:t>
      </w:r>
      <w:r>
        <w:rPr>
          <w:rFonts w:ascii="宋体" w:hAnsi="宋体" w:cs="宋体" w:eastAsia="宋体" w:hint="default"/>
        </w:rPr>
        <w:t>2012</w:t>
      </w:r>
      <w:r>
        <w:rPr>
          <w:rFonts w:ascii="宋体" w:hAnsi="宋体" w:cs="宋体" w:eastAsia="宋体" w:hint="default"/>
          <w:spacing w:val="-59"/>
        </w:rPr>
        <w:t> </w:t>
      </w:r>
      <w:r>
        <w:rPr/>
        <w:t>年</w:t>
      </w:r>
      <w:r>
        <w:rPr>
          <w:spacing w:val="-61"/>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59"/>
        </w:rPr>
        <w:t> </w:t>
      </w:r>
      <w:r>
        <w:rPr/>
        <w:t>日，公司发布</w:t>
      </w:r>
    </w:p>
    <w:p>
      <w:pPr>
        <w:pStyle w:val="BodyText"/>
        <w:spacing w:line="272" w:lineRule="exact"/>
        <w:ind w:right="0"/>
        <w:jc w:val="left"/>
      </w:pPr>
      <w:r>
        <w:rPr/>
        <w:t>《</w:t>
      </w:r>
      <w:r>
        <w:rPr>
          <w:rFonts w:ascii="宋体" w:hAnsi="宋体" w:cs="宋体" w:eastAsia="宋体" w:hint="default"/>
        </w:rPr>
        <w:t>2011</w:t>
      </w:r>
      <w:r>
        <w:rPr>
          <w:rFonts w:ascii="宋体" w:hAnsi="宋体" w:cs="宋体" w:eastAsia="宋体" w:hint="default"/>
          <w:spacing w:val="-45"/>
        </w:rPr>
        <w:t> </w:t>
      </w:r>
      <w:r>
        <w:rPr/>
        <w:t>年度利润分配实施公告》，分配方案如下：以</w:t>
      </w:r>
      <w:r>
        <w:rPr>
          <w:spacing w:val="-46"/>
        </w:rPr>
        <w:t> </w:t>
      </w:r>
      <w:r>
        <w:rPr>
          <w:rFonts w:ascii="宋体" w:hAnsi="宋体" w:cs="宋体" w:eastAsia="宋体" w:hint="default"/>
        </w:rPr>
        <w:t>2011</w:t>
      </w:r>
      <w:r>
        <w:rPr>
          <w:rFonts w:ascii="宋体" w:hAnsi="宋体" w:cs="宋体" w:eastAsia="宋体" w:hint="default"/>
          <w:spacing w:val="-47"/>
        </w:rPr>
        <w:t> </w:t>
      </w:r>
      <w:r>
        <w:rPr/>
        <w:t>年</w:t>
      </w:r>
      <w:r>
        <w:rPr>
          <w:spacing w:val="-46"/>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7"/>
        </w:rPr>
        <w:t> </w:t>
      </w:r>
      <w:r>
        <w:rPr/>
        <w:t>日普通股</w:t>
      </w:r>
      <w:r>
        <w:rPr>
          <w:spacing w:val="-46"/>
        </w:rPr>
        <w:t> </w:t>
      </w:r>
      <w:r>
        <w:rPr>
          <w:rFonts w:ascii="宋体" w:hAnsi="宋体" w:cs="宋体" w:eastAsia="宋体" w:hint="default"/>
        </w:rPr>
        <w:t>429,733,729</w:t>
      </w:r>
      <w:r>
        <w:rPr>
          <w:rFonts w:ascii="宋体" w:hAnsi="宋体" w:cs="宋体" w:eastAsia="宋体" w:hint="default"/>
          <w:spacing w:val="-46"/>
        </w:rPr>
        <w:t> </w:t>
      </w:r>
      <w:r>
        <w:rPr/>
        <w:t>股</w:t>
      </w:r>
    </w:p>
    <w:p>
      <w:pPr>
        <w:pStyle w:val="BodyText"/>
        <w:spacing w:line="272" w:lineRule="exact"/>
        <w:ind w:right="0"/>
        <w:jc w:val="left"/>
      </w:pPr>
      <w:r>
        <w:rPr/>
        <w:t>为基数，向全体股东每</w:t>
      </w:r>
      <w:r>
        <w:rPr>
          <w:spacing w:val="-52"/>
        </w:rPr>
        <w:t> </w:t>
      </w:r>
      <w:r>
        <w:rPr>
          <w:rFonts w:ascii="宋体" w:hAnsi="宋体" w:cs="宋体" w:eastAsia="宋体" w:hint="default"/>
        </w:rPr>
        <w:t>10</w:t>
      </w:r>
      <w:r>
        <w:rPr>
          <w:rFonts w:ascii="宋体" w:hAnsi="宋体" w:cs="宋体" w:eastAsia="宋体" w:hint="default"/>
          <w:spacing w:val="-52"/>
        </w:rPr>
        <w:t> </w:t>
      </w:r>
      <w:r>
        <w:rPr/>
        <w:t>股派发现金红利</w:t>
      </w:r>
      <w:r>
        <w:rPr>
          <w:spacing w:val="-52"/>
        </w:rPr>
        <w:t> </w:t>
      </w:r>
      <w:r>
        <w:rPr>
          <w:rFonts w:ascii="宋体" w:hAnsi="宋体" w:cs="宋体" w:eastAsia="宋体" w:hint="default"/>
        </w:rPr>
        <w:t>2</w:t>
      </w:r>
      <w:r>
        <w:rPr>
          <w:rFonts w:ascii="宋体" w:hAnsi="宋体" w:cs="宋体" w:eastAsia="宋体" w:hint="default"/>
          <w:spacing w:val="-52"/>
        </w:rPr>
        <w:t> </w:t>
      </w:r>
      <w:r>
        <w:rPr/>
        <w:t>元（含税），扣税后每</w:t>
      </w:r>
      <w:r>
        <w:rPr>
          <w:spacing w:val="-52"/>
        </w:rPr>
        <w:t> </w:t>
      </w:r>
      <w:r>
        <w:rPr>
          <w:rFonts w:ascii="宋体" w:hAnsi="宋体" w:cs="宋体" w:eastAsia="宋体" w:hint="default"/>
        </w:rPr>
        <w:t>10</w:t>
      </w:r>
      <w:r>
        <w:rPr>
          <w:rFonts w:ascii="宋体" w:hAnsi="宋体" w:cs="宋体" w:eastAsia="宋体" w:hint="default"/>
          <w:spacing w:val="-51"/>
        </w:rPr>
        <w:t> </w:t>
      </w:r>
      <w:r>
        <w:rPr/>
        <w:t>股派发现金红利</w:t>
      </w:r>
      <w:r>
        <w:rPr>
          <w:spacing w:val="-52"/>
        </w:rPr>
        <w:t> </w:t>
      </w:r>
      <w:r>
        <w:rPr>
          <w:rFonts w:ascii="宋体" w:hAnsi="宋体" w:cs="宋体" w:eastAsia="宋体" w:hint="default"/>
        </w:rPr>
        <w:t>1.8</w:t>
      </w:r>
      <w:r>
        <w:rPr>
          <w:rFonts w:ascii="宋体" w:hAnsi="宋体" w:cs="宋体" w:eastAsia="宋体" w:hint="default"/>
          <w:spacing w:val="-52"/>
        </w:rPr>
        <w:t> </w:t>
      </w:r>
      <w:r>
        <w:rPr/>
        <w:t>元，</w:t>
      </w:r>
    </w:p>
    <w:p>
      <w:pPr>
        <w:pStyle w:val="BodyText"/>
        <w:spacing w:line="272" w:lineRule="exact"/>
        <w:ind w:right="0"/>
        <w:jc w:val="left"/>
      </w:pPr>
      <w:r>
        <w:rPr/>
        <w:t>共计派发股利</w:t>
      </w:r>
      <w:r>
        <w:rPr>
          <w:spacing w:val="-49"/>
        </w:rPr>
        <w:t> </w:t>
      </w:r>
      <w:r>
        <w:rPr>
          <w:rFonts w:ascii="宋体" w:hAnsi="宋体" w:cs="宋体" w:eastAsia="宋体" w:hint="default"/>
        </w:rPr>
        <w:t>85,946,745.80</w:t>
      </w:r>
      <w:r>
        <w:rPr>
          <w:rFonts w:ascii="宋体" w:hAnsi="宋体" w:cs="宋体" w:eastAsia="宋体" w:hint="default"/>
          <w:spacing w:val="-48"/>
        </w:rPr>
        <w:t> </w:t>
      </w:r>
      <w:r>
        <w:rPr/>
        <w:t>元。公司以</w:t>
      </w:r>
      <w:r>
        <w:rPr>
          <w:spacing w:val="-48"/>
        </w:rPr>
        <w:t> </w:t>
      </w:r>
      <w:r>
        <w:rPr>
          <w:rFonts w:ascii="宋体" w:hAnsi="宋体" w:cs="宋体" w:eastAsia="宋体" w:hint="default"/>
        </w:rPr>
        <w:t>2012</w:t>
      </w:r>
      <w:r>
        <w:rPr>
          <w:rFonts w:ascii="宋体" w:hAnsi="宋体" w:cs="宋体" w:eastAsia="宋体" w:hint="default"/>
          <w:spacing w:val="-48"/>
        </w:rPr>
        <w:t> </w:t>
      </w:r>
      <w:r>
        <w:rPr/>
        <w:t>年</w:t>
      </w:r>
      <w:r>
        <w:rPr>
          <w:spacing w:val="-50"/>
        </w:rPr>
        <w:t> </w:t>
      </w:r>
      <w:r>
        <w:rPr>
          <w:rFonts w:ascii="宋体" w:hAnsi="宋体" w:cs="宋体" w:eastAsia="宋体" w:hint="default"/>
        </w:rPr>
        <w:t>5</w:t>
      </w:r>
      <w:r>
        <w:rPr>
          <w:rFonts w:ascii="宋体" w:hAnsi="宋体" w:cs="宋体" w:eastAsia="宋体" w:hint="default"/>
          <w:spacing w:val="-48"/>
        </w:rPr>
        <w:t> </w:t>
      </w:r>
      <w:r>
        <w:rPr/>
        <w:t>月</w:t>
      </w:r>
      <w:r>
        <w:rPr>
          <w:spacing w:val="-49"/>
        </w:rPr>
        <w:t> </w:t>
      </w:r>
      <w:r>
        <w:rPr>
          <w:rFonts w:ascii="宋体" w:hAnsi="宋体" w:cs="宋体" w:eastAsia="宋体" w:hint="default"/>
        </w:rPr>
        <w:t>15</w:t>
      </w:r>
      <w:r>
        <w:rPr>
          <w:rFonts w:ascii="宋体" w:hAnsi="宋体" w:cs="宋体" w:eastAsia="宋体" w:hint="default"/>
          <w:spacing w:val="-48"/>
        </w:rPr>
        <w:t> </w:t>
      </w:r>
      <w:r>
        <w:rPr/>
        <w:t>日为股权登记日，</w:t>
      </w:r>
      <w:r>
        <w:rPr>
          <w:rFonts w:ascii="宋体" w:hAnsi="宋体" w:cs="宋体" w:eastAsia="宋体" w:hint="default"/>
        </w:rPr>
        <w:t>2012</w:t>
      </w:r>
      <w:r>
        <w:rPr>
          <w:rFonts w:ascii="宋体" w:hAnsi="宋体" w:cs="宋体" w:eastAsia="宋体" w:hint="default"/>
          <w:spacing w:val="-48"/>
        </w:rPr>
        <w:t> </w:t>
      </w:r>
      <w:r>
        <w:rPr/>
        <w:t>年</w:t>
      </w:r>
      <w:r>
        <w:rPr>
          <w:spacing w:val="-50"/>
        </w:rPr>
        <w:t> </w:t>
      </w:r>
      <w:r>
        <w:rPr>
          <w:rFonts w:ascii="宋体" w:hAnsi="宋体" w:cs="宋体" w:eastAsia="宋体" w:hint="default"/>
        </w:rPr>
        <w:t>5</w:t>
      </w:r>
      <w:r>
        <w:rPr>
          <w:rFonts w:ascii="宋体" w:hAnsi="宋体" w:cs="宋体" w:eastAsia="宋体" w:hint="default"/>
          <w:spacing w:val="-49"/>
        </w:rPr>
        <w:t> </w:t>
      </w:r>
      <w:r>
        <w:rPr/>
        <w:t>月</w:t>
      </w:r>
      <w:r>
        <w:rPr>
          <w:spacing w:val="-49"/>
        </w:rPr>
        <w:t> </w:t>
      </w:r>
      <w:r>
        <w:rPr>
          <w:rFonts w:ascii="宋体" w:hAnsi="宋体" w:cs="宋体" w:eastAsia="宋体" w:hint="default"/>
        </w:rPr>
        <w:t>16</w:t>
      </w:r>
      <w:r>
        <w:rPr>
          <w:rFonts w:ascii="宋体" w:hAnsi="宋体" w:cs="宋体" w:eastAsia="宋体" w:hint="default"/>
          <w:spacing w:val="-48"/>
        </w:rPr>
        <w:t> </w:t>
      </w:r>
      <w:r>
        <w:rPr/>
        <w:t>日为</w:t>
      </w:r>
    </w:p>
    <w:p>
      <w:pPr>
        <w:pStyle w:val="BodyText"/>
        <w:spacing w:line="272" w:lineRule="exact"/>
        <w:ind w:right="0"/>
        <w:jc w:val="left"/>
      </w:pPr>
      <w:r>
        <w:rPr/>
        <w:t>除息日，</w:t>
      </w:r>
      <w:r>
        <w:rPr>
          <w:rFonts w:ascii="宋体" w:hAnsi="宋体" w:cs="宋体" w:eastAsia="宋体" w:hint="default"/>
        </w:rPr>
        <w:t>2012</w:t>
      </w:r>
      <w:r>
        <w:rPr>
          <w:rFonts w:ascii="宋体" w:hAnsi="宋体" w:cs="宋体" w:eastAsia="宋体" w:hint="default"/>
          <w:spacing w:val="-40"/>
        </w:rPr>
        <w:t> </w:t>
      </w:r>
      <w:r>
        <w:rPr/>
        <w:t>年</w:t>
      </w:r>
      <w:r>
        <w:rPr>
          <w:spacing w:val="-42"/>
        </w:rPr>
        <w:t> </w:t>
      </w:r>
      <w:r>
        <w:rPr>
          <w:rFonts w:ascii="宋体" w:hAnsi="宋体" w:cs="宋体" w:eastAsia="宋体" w:hint="default"/>
        </w:rPr>
        <w:t>5</w:t>
      </w:r>
      <w:r>
        <w:rPr>
          <w:rFonts w:ascii="宋体" w:hAnsi="宋体" w:cs="宋体" w:eastAsia="宋体" w:hint="default"/>
          <w:spacing w:val="-40"/>
        </w:rPr>
        <w:t> </w:t>
      </w:r>
      <w:r>
        <w:rPr/>
        <w:t>月</w:t>
      </w:r>
      <w:r>
        <w:rPr>
          <w:spacing w:val="-42"/>
        </w:rPr>
        <w:t> </w:t>
      </w:r>
      <w:r>
        <w:rPr>
          <w:rFonts w:ascii="宋体" w:hAnsi="宋体" w:cs="宋体" w:eastAsia="宋体" w:hint="default"/>
        </w:rPr>
        <w:t>22</w:t>
      </w:r>
      <w:r>
        <w:rPr>
          <w:rFonts w:ascii="宋体" w:hAnsi="宋体" w:cs="宋体" w:eastAsia="宋体" w:hint="default"/>
          <w:spacing w:val="-41"/>
        </w:rPr>
        <w:t> </w:t>
      </w:r>
      <w:r>
        <w:rPr/>
        <w:t>日为现金红利发放日，通过自行发放和委托中登公司上海分公司发放相</w:t>
      </w:r>
    </w:p>
    <w:p>
      <w:pPr>
        <w:pStyle w:val="BodyText"/>
        <w:spacing w:line="272" w:lineRule="exact"/>
        <w:ind w:right="471"/>
        <w:jc w:val="left"/>
      </w:pPr>
      <w:r>
        <w:rPr/>
        <w:t>结合，完成</w:t>
      </w:r>
      <w:r>
        <w:rPr>
          <w:spacing w:val="-54"/>
        </w:rPr>
        <w:t> </w:t>
      </w:r>
      <w:r>
        <w:rPr>
          <w:rFonts w:ascii="宋体" w:hAnsi="宋体" w:cs="宋体" w:eastAsia="宋体" w:hint="default"/>
        </w:rPr>
        <w:t>2011</w:t>
      </w:r>
      <w:r>
        <w:rPr>
          <w:rFonts w:ascii="宋体" w:hAnsi="宋体" w:cs="宋体" w:eastAsia="宋体" w:hint="default"/>
          <w:spacing w:val="-54"/>
        </w:rPr>
        <w:t> </w:t>
      </w:r>
      <w:r>
        <w:rPr/>
        <w:t>年度利润分配。</w:t>
      </w:r>
    </w:p>
    <w:p>
      <w:pPr>
        <w:pStyle w:val="BodyText"/>
        <w:spacing w:line="272" w:lineRule="exact"/>
        <w:ind w:left="638" w:right="0"/>
        <w:jc w:val="left"/>
      </w:pPr>
      <w:r>
        <w:rPr>
          <w:rFonts w:ascii="宋体" w:hAnsi="宋体" w:cs="宋体" w:eastAsia="宋体" w:hint="default"/>
        </w:rPr>
        <w:t>2012</w:t>
      </w:r>
      <w:r>
        <w:rPr>
          <w:rFonts w:ascii="宋体" w:hAnsi="宋体" w:cs="宋体" w:eastAsia="宋体" w:hint="default"/>
          <w:spacing w:val="-58"/>
        </w:rPr>
        <w:t> </w:t>
      </w:r>
      <w:r>
        <w:rPr/>
        <w:t>年度股东大会审议通过公司《</w:t>
      </w:r>
      <w:r>
        <w:rPr>
          <w:rFonts w:ascii="宋体" w:hAnsi="宋体" w:cs="宋体" w:eastAsia="宋体" w:hint="default"/>
        </w:rPr>
        <w:t>2012</w:t>
      </w:r>
      <w:r>
        <w:rPr>
          <w:rFonts w:ascii="宋体" w:hAnsi="宋体" w:cs="宋体" w:eastAsia="宋体" w:hint="default"/>
          <w:spacing w:val="-60"/>
        </w:rPr>
        <w:t> </w:t>
      </w:r>
      <w:r>
        <w:rPr/>
        <w:t>年度利润分配预案》，</w:t>
      </w:r>
      <w:r>
        <w:rPr>
          <w:rFonts w:ascii="宋体" w:hAnsi="宋体" w:cs="宋体" w:eastAsia="宋体" w:hint="default"/>
        </w:rPr>
        <w:t>2013</w:t>
      </w:r>
      <w:r>
        <w:rPr>
          <w:rFonts w:ascii="宋体" w:hAnsi="宋体" w:cs="宋体" w:eastAsia="宋体" w:hint="default"/>
          <w:spacing w:val="-59"/>
        </w:rPr>
        <w:t> </w:t>
      </w:r>
      <w:r>
        <w:rPr/>
        <w:t>年</w:t>
      </w:r>
      <w:r>
        <w:rPr>
          <w:spacing w:val="-61"/>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59"/>
        </w:rPr>
        <w:t> </w:t>
      </w:r>
      <w:r>
        <w:rPr/>
        <w:t>日，公司发布</w:t>
      </w:r>
    </w:p>
    <w:p>
      <w:pPr>
        <w:pStyle w:val="BodyText"/>
        <w:spacing w:line="272" w:lineRule="exact"/>
        <w:ind w:right="0"/>
        <w:jc w:val="left"/>
      </w:pPr>
      <w:r>
        <w:rPr/>
        <w:t>《</w:t>
      </w:r>
      <w:r>
        <w:rPr>
          <w:rFonts w:ascii="宋体" w:hAnsi="宋体" w:cs="宋体" w:eastAsia="宋体" w:hint="default"/>
        </w:rPr>
        <w:t>2012</w:t>
      </w:r>
      <w:r>
        <w:rPr>
          <w:rFonts w:ascii="宋体" w:hAnsi="宋体" w:cs="宋体" w:eastAsia="宋体" w:hint="default"/>
          <w:spacing w:val="-45"/>
        </w:rPr>
        <w:t> </w:t>
      </w:r>
      <w:r>
        <w:rPr/>
        <w:t>年度利润分配实施公告》，分配方案如下：以</w:t>
      </w:r>
      <w:r>
        <w:rPr>
          <w:spacing w:val="-46"/>
        </w:rPr>
        <w:t> </w:t>
      </w:r>
      <w:r>
        <w:rPr>
          <w:rFonts w:ascii="宋体" w:hAnsi="宋体" w:cs="宋体" w:eastAsia="宋体" w:hint="default"/>
        </w:rPr>
        <w:t>2012</w:t>
      </w:r>
      <w:r>
        <w:rPr>
          <w:rFonts w:ascii="宋体" w:hAnsi="宋体" w:cs="宋体" w:eastAsia="宋体" w:hint="default"/>
          <w:spacing w:val="-47"/>
        </w:rPr>
        <w:t> </w:t>
      </w:r>
      <w:r>
        <w:rPr/>
        <w:t>年</w:t>
      </w:r>
      <w:r>
        <w:rPr>
          <w:spacing w:val="-46"/>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7"/>
        </w:rPr>
        <w:t> </w:t>
      </w:r>
      <w:r>
        <w:rPr/>
        <w:t>日普通股</w:t>
      </w:r>
      <w:r>
        <w:rPr>
          <w:spacing w:val="-46"/>
        </w:rPr>
        <w:t> </w:t>
      </w:r>
      <w:r>
        <w:rPr>
          <w:rFonts w:ascii="宋体" w:hAnsi="宋体" w:cs="宋体" w:eastAsia="宋体" w:hint="default"/>
        </w:rPr>
        <w:t>594,143,795</w:t>
      </w:r>
      <w:r>
        <w:rPr>
          <w:rFonts w:ascii="宋体" w:hAnsi="宋体" w:cs="宋体" w:eastAsia="宋体" w:hint="default"/>
          <w:spacing w:val="-46"/>
        </w:rPr>
        <w:t> </w:t>
      </w:r>
      <w:r>
        <w:rPr/>
        <w:t>股</w:t>
      </w:r>
    </w:p>
    <w:p>
      <w:pPr>
        <w:pStyle w:val="BodyText"/>
        <w:spacing w:line="272" w:lineRule="exact"/>
        <w:ind w:right="0"/>
        <w:jc w:val="left"/>
      </w:pPr>
      <w:r>
        <w:rPr/>
        <w:t>为基数，向全体股东每股派发现金红利</w:t>
      </w:r>
      <w:r>
        <w:rPr>
          <w:spacing w:val="-51"/>
        </w:rPr>
        <w:t> </w:t>
      </w:r>
      <w:r>
        <w:rPr>
          <w:rFonts w:ascii="宋体" w:hAnsi="宋体" w:cs="宋体" w:eastAsia="宋体" w:hint="default"/>
        </w:rPr>
        <w:t>0.25</w:t>
      </w:r>
      <w:r>
        <w:rPr>
          <w:rFonts w:ascii="宋体" w:hAnsi="宋体" w:cs="宋体" w:eastAsia="宋体" w:hint="default"/>
          <w:spacing w:val="-51"/>
        </w:rPr>
        <w:t> </w:t>
      </w:r>
      <w:r>
        <w:rPr/>
        <w:t>元（含税），共计派发现金</w:t>
      </w:r>
      <w:r>
        <w:rPr>
          <w:spacing w:val="-51"/>
        </w:rPr>
        <w:t> </w:t>
      </w:r>
      <w:r>
        <w:rPr>
          <w:rFonts w:ascii="宋体" w:hAnsi="宋体" w:cs="宋体" w:eastAsia="宋体" w:hint="default"/>
        </w:rPr>
        <w:t>148,535,948.75</w:t>
      </w:r>
      <w:r>
        <w:rPr>
          <w:rFonts w:ascii="宋体" w:hAnsi="宋体" w:cs="宋体" w:eastAsia="宋体" w:hint="default"/>
          <w:spacing w:val="-50"/>
        </w:rPr>
        <w:t> </w:t>
      </w:r>
      <w:r>
        <w:rPr/>
        <w:t>元（含</w:t>
      </w:r>
    </w:p>
    <w:p>
      <w:pPr>
        <w:pStyle w:val="BodyText"/>
        <w:spacing w:line="272" w:lineRule="exact"/>
        <w:ind w:right="471"/>
        <w:jc w:val="left"/>
      </w:pPr>
      <w:r>
        <w:rPr/>
        <w:t>税）。公司以</w:t>
      </w:r>
      <w:r>
        <w:rPr>
          <w:spacing w:val="-54"/>
        </w:rPr>
        <w:t> </w:t>
      </w: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30</w:t>
      </w:r>
      <w:r>
        <w:rPr>
          <w:rFonts w:ascii="宋体" w:hAnsi="宋体" w:cs="宋体" w:eastAsia="宋体" w:hint="default"/>
          <w:spacing w:val="-53"/>
        </w:rPr>
        <w:t> </w:t>
      </w:r>
      <w:r>
        <w:rPr/>
        <w:t>日为股权登记日，</w:t>
      </w:r>
      <w:r>
        <w:rPr>
          <w:rFonts w:ascii="宋体" w:hAnsi="宋体" w:cs="宋体" w:eastAsia="宋体" w:hint="default"/>
        </w:rPr>
        <w:t>2013</w:t>
      </w:r>
      <w:r>
        <w:rPr>
          <w:rFonts w:ascii="宋体" w:hAnsi="宋体" w:cs="宋体" w:eastAsia="宋体" w:hint="default"/>
          <w:spacing w:val="-52"/>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日为除息日，</w:t>
      </w:r>
      <w:r>
        <w:rPr>
          <w:rFonts w:ascii="宋体" w:hAnsi="宋体" w:cs="宋体" w:eastAsia="宋体" w:hint="default"/>
        </w:rPr>
        <w:t>2013</w:t>
      </w:r>
      <w:r>
        <w:rPr>
          <w:rFonts w:ascii="宋体" w:hAnsi="宋体" w:cs="宋体" w:eastAsia="宋体" w:hint="default"/>
          <w:spacing w:val="-52"/>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4"/>
        </w:rPr>
        <w:t> </w:t>
      </w:r>
      <w:r>
        <w:rPr>
          <w:rFonts w:ascii="宋体" w:hAnsi="宋体" w:cs="宋体" w:eastAsia="宋体" w:hint="default"/>
        </w:rPr>
        <w:t>6</w:t>
      </w:r>
      <w:r>
        <w:rPr>
          <w:rFonts w:ascii="宋体" w:hAnsi="宋体" w:cs="宋体" w:eastAsia="宋体" w:hint="default"/>
          <w:spacing w:val="-53"/>
        </w:rPr>
        <w:t> </w:t>
      </w:r>
      <w:r>
        <w:rPr/>
        <w:t>日为</w:t>
      </w:r>
    </w:p>
    <w:p>
      <w:pPr>
        <w:pStyle w:val="BodyText"/>
        <w:spacing w:line="272" w:lineRule="exact"/>
        <w:ind w:right="0"/>
        <w:jc w:val="left"/>
      </w:pPr>
      <w:r>
        <w:rPr/>
        <w:t>现金红利发放日</w:t>
      </w:r>
      <w:r>
        <w:rPr>
          <w:spacing w:val="-99"/>
        </w:rPr>
        <w:t>，</w:t>
      </w:r>
      <w:r>
        <w:rPr/>
        <w:t>通过自行发放和委托中登公司上海分公司发放相结合</w:t>
      </w:r>
      <w:r>
        <w:rPr>
          <w:spacing w:val="-99"/>
        </w:rPr>
        <w:t>，</w:t>
      </w:r>
      <w:r>
        <w:rPr/>
        <w:t>完成</w:t>
      </w:r>
      <w:r>
        <w:rPr>
          <w:spacing w:val="-52"/>
        </w:rPr>
        <w:t> </w:t>
      </w:r>
      <w:r>
        <w:rPr>
          <w:rFonts w:ascii="宋体" w:hAnsi="宋体" w:cs="宋体" w:eastAsia="宋体" w:hint="default"/>
        </w:rPr>
        <w:t>2012</w:t>
      </w:r>
      <w:r>
        <w:rPr>
          <w:rFonts w:ascii="宋体" w:hAnsi="宋体" w:cs="宋体" w:eastAsia="宋体" w:hint="default"/>
          <w:spacing w:val="-53"/>
        </w:rPr>
        <w:t> </w:t>
      </w:r>
      <w:r>
        <w:rPr>
          <w:spacing w:val="-2"/>
        </w:rPr>
        <w:t>年</w:t>
      </w:r>
      <w:r>
        <w:rPr/>
        <w:t>度利润分配。</w:t>
      </w:r>
    </w:p>
    <w:p>
      <w:pPr>
        <w:pStyle w:val="BodyText"/>
        <w:spacing w:line="272" w:lineRule="exact"/>
        <w:ind w:left="638" w:right="0"/>
        <w:jc w:val="left"/>
      </w:pPr>
      <w:r>
        <w:rPr>
          <w:rFonts w:ascii="宋体" w:hAnsi="宋体" w:cs="宋体" w:eastAsia="宋体" w:hint="default"/>
        </w:rPr>
        <w:t>2013</w:t>
      </w:r>
      <w:r>
        <w:rPr>
          <w:rFonts w:ascii="宋体" w:hAnsi="宋体" w:cs="宋体" w:eastAsia="宋体" w:hint="default"/>
          <w:spacing w:val="-58"/>
        </w:rPr>
        <w:t> </w:t>
      </w:r>
      <w:r>
        <w:rPr/>
        <w:t>年度股东大会审议通过公司《</w:t>
      </w:r>
      <w:r>
        <w:rPr>
          <w:rFonts w:ascii="宋体" w:hAnsi="宋体" w:cs="宋体" w:eastAsia="宋体" w:hint="default"/>
        </w:rPr>
        <w:t>2013</w:t>
      </w:r>
      <w:r>
        <w:rPr>
          <w:rFonts w:ascii="宋体" w:hAnsi="宋体" w:cs="宋体" w:eastAsia="宋体" w:hint="default"/>
          <w:spacing w:val="-59"/>
        </w:rPr>
        <w:t> </w:t>
      </w:r>
      <w:r>
        <w:rPr/>
        <w:t>年度利润分配预案》，</w:t>
      </w:r>
      <w:r>
        <w:rPr>
          <w:rFonts w:ascii="宋体" w:hAnsi="宋体" w:cs="宋体" w:eastAsia="宋体" w:hint="default"/>
        </w:rPr>
        <w:t>2014</w:t>
      </w:r>
      <w:r>
        <w:rPr>
          <w:rFonts w:ascii="宋体" w:hAnsi="宋体" w:cs="宋体" w:eastAsia="宋体" w:hint="default"/>
          <w:spacing w:val="-60"/>
        </w:rPr>
        <w:t> </w:t>
      </w:r>
      <w:r>
        <w:rPr/>
        <w:t>年</w:t>
      </w:r>
      <w:r>
        <w:rPr>
          <w:spacing w:val="-61"/>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59"/>
        </w:rPr>
        <w:t> </w:t>
      </w:r>
      <w:r>
        <w:rPr/>
        <w:t>日，公司发布</w:t>
      </w:r>
    </w:p>
    <w:p>
      <w:pPr>
        <w:pStyle w:val="BodyText"/>
        <w:spacing w:line="272" w:lineRule="exact" w:before="26"/>
        <w:ind w:right="485"/>
        <w:jc w:val="left"/>
      </w:pPr>
      <w:r>
        <w:rPr/>
        <w:t>《</w:t>
      </w:r>
      <w:r>
        <w:rPr>
          <w:rFonts w:ascii="宋体" w:hAnsi="宋体" w:cs="宋体" w:eastAsia="宋体" w:hint="default"/>
        </w:rPr>
        <w:t>2013 </w:t>
      </w:r>
      <w:r>
        <w:rPr>
          <w:spacing w:val="2"/>
        </w:rPr>
        <w:t>年度利润分配及转增股本实施公告》，分配方案如下：以 </w:t>
      </w:r>
      <w:r>
        <w:rPr>
          <w:rFonts w:ascii="宋体" w:hAnsi="宋体" w:cs="宋体" w:eastAsia="宋体" w:hint="default"/>
        </w:rPr>
        <w:t>2013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44"/>
        </w:rPr>
        <w:t> </w:t>
      </w:r>
      <w:r>
        <w:rPr>
          <w:spacing w:val="3"/>
        </w:rPr>
        <w:t>日普通股 </w:t>
      </w:r>
      <w:r>
        <w:rPr>
          <w:rFonts w:ascii="宋体" w:hAnsi="宋体" w:cs="宋体" w:eastAsia="宋体" w:hint="default"/>
        </w:rPr>
        <w:t>594,143,795</w:t>
      </w:r>
      <w:r>
        <w:rPr>
          <w:rFonts w:ascii="宋体" w:hAnsi="宋体" w:cs="宋体" w:eastAsia="宋体" w:hint="default"/>
          <w:spacing w:val="22"/>
        </w:rPr>
        <w:t> </w:t>
      </w:r>
      <w:r>
        <w:rPr>
          <w:spacing w:val="15"/>
        </w:rPr>
        <w:t>股为基数，</w:t>
      </w:r>
      <w:r>
        <w:rPr>
          <w:spacing w:val="-85"/>
        </w:rPr>
        <w:t> </w:t>
      </w:r>
      <w:r>
        <w:rPr>
          <w:spacing w:val="18"/>
        </w:rPr>
        <w:t>向全体股东每股派现金红利</w:t>
      </w:r>
      <w:r>
        <w:rPr>
          <w:spacing w:val="26"/>
        </w:rPr>
        <w:t> </w:t>
      </w:r>
      <w:r>
        <w:rPr>
          <w:rFonts w:ascii="宋体" w:hAnsi="宋体" w:cs="宋体" w:eastAsia="宋体" w:hint="default"/>
        </w:rPr>
        <w:t>0.35</w:t>
      </w:r>
      <w:r>
        <w:rPr>
          <w:rFonts w:ascii="宋体" w:hAnsi="宋体" w:cs="宋体" w:eastAsia="宋体" w:hint="default"/>
          <w:spacing w:val="20"/>
        </w:rPr>
        <w:t> </w:t>
      </w:r>
      <w:r>
        <w:rPr>
          <w:spacing w:val="10"/>
        </w:rPr>
        <w:t>元</w:t>
      </w:r>
      <w:r>
        <w:rPr>
          <w:rFonts w:ascii="宋体" w:hAnsi="宋体" w:cs="宋体" w:eastAsia="宋体" w:hint="default"/>
          <w:spacing w:val="10"/>
        </w:rPr>
        <w:t>(</w:t>
      </w:r>
      <w:r>
        <w:rPr>
          <w:rFonts w:ascii="宋体" w:hAnsi="宋体" w:cs="宋体" w:eastAsia="宋体" w:hint="default"/>
          <w:spacing w:val="-86"/>
        </w:rPr>
        <w:t> </w:t>
      </w:r>
      <w:r>
        <w:rPr>
          <w:spacing w:val="14"/>
        </w:rPr>
        <w:t>含税</w:t>
      </w:r>
      <w:r>
        <w:rPr>
          <w:rFonts w:ascii="宋体" w:hAnsi="宋体" w:cs="宋体" w:eastAsia="宋体" w:hint="default"/>
          <w:spacing w:val="14"/>
        </w:rPr>
        <w:t>)</w:t>
      </w:r>
      <w:r>
        <w:rPr>
          <w:spacing w:val="14"/>
        </w:rPr>
        <w:t>，</w:t>
      </w:r>
      <w:r>
        <w:rPr>
          <w:spacing w:val="-85"/>
        </w:rPr>
        <w:t> </w:t>
      </w:r>
      <w:r>
        <w:rPr>
          <w:spacing w:val="17"/>
        </w:rPr>
        <w:t>共计派发现金红利</w:t>
      </w:r>
    </w:p>
    <w:p>
      <w:pPr>
        <w:pStyle w:val="BodyText"/>
        <w:spacing w:line="246" w:lineRule="exact"/>
        <w:ind w:right="0"/>
        <w:jc w:val="left"/>
      </w:pPr>
      <w:r>
        <w:rPr>
          <w:rFonts w:ascii="宋体" w:hAnsi="宋体" w:cs="宋体" w:eastAsia="宋体" w:hint="default"/>
        </w:rPr>
        <w:t>207,950,328.25</w:t>
      </w:r>
      <w:r>
        <w:rPr>
          <w:rFonts w:ascii="宋体" w:hAnsi="宋体" w:cs="宋体" w:eastAsia="宋体" w:hint="default"/>
          <w:spacing w:val="-24"/>
        </w:rPr>
        <w:t> </w:t>
      </w:r>
      <w:r>
        <w:rPr>
          <w:spacing w:val="-2"/>
        </w:rPr>
        <w:t>元</w:t>
      </w:r>
      <w:r>
        <w:rPr>
          <w:rFonts w:ascii="宋体" w:hAnsi="宋体" w:cs="宋体" w:eastAsia="宋体" w:hint="default"/>
          <w:spacing w:val="-2"/>
        </w:rPr>
        <w:t>(</w:t>
      </w:r>
      <w:r>
        <w:rPr>
          <w:spacing w:val="-2"/>
        </w:rPr>
        <w:t>含税</w:t>
      </w:r>
      <w:r>
        <w:rPr>
          <w:rFonts w:ascii="宋体" w:hAnsi="宋体" w:cs="宋体" w:eastAsia="宋体" w:hint="default"/>
          <w:spacing w:val="-2"/>
        </w:rPr>
        <w:t>)</w:t>
      </w:r>
      <w:r>
        <w:rPr>
          <w:spacing w:val="-2"/>
        </w:rPr>
        <w:t>，未分配利润余额结转入下一年度；以资本公积金向全体股东按每股转</w:t>
      </w:r>
    </w:p>
    <w:p>
      <w:pPr>
        <w:pStyle w:val="BodyText"/>
        <w:spacing w:line="272" w:lineRule="exact"/>
        <w:ind w:right="0"/>
        <w:jc w:val="left"/>
      </w:pPr>
      <w:r>
        <w:rPr/>
        <w:t>增股本</w:t>
      </w:r>
      <w:r>
        <w:rPr>
          <w:spacing w:val="-53"/>
        </w:rPr>
        <w:t> </w:t>
      </w:r>
      <w:r>
        <w:rPr>
          <w:rFonts w:ascii="宋体" w:hAnsi="宋体" w:cs="宋体" w:eastAsia="宋体" w:hint="default"/>
        </w:rPr>
        <w:t>1</w:t>
      </w:r>
      <w:r>
        <w:rPr>
          <w:rFonts w:ascii="宋体" w:hAnsi="宋体" w:cs="宋体" w:eastAsia="宋体" w:hint="default"/>
          <w:spacing w:val="1"/>
        </w:rPr>
        <w:t> </w:t>
      </w:r>
      <w:r>
        <w:rPr>
          <w:spacing w:val="-5"/>
        </w:rPr>
        <w:t>股，转增后，公司总股本将达</w:t>
      </w:r>
      <w:r>
        <w:rPr>
          <w:spacing w:val="-52"/>
        </w:rPr>
        <w:t> </w:t>
      </w:r>
      <w:r>
        <w:rPr>
          <w:rFonts w:ascii="宋体" w:hAnsi="宋体" w:cs="宋体" w:eastAsia="宋体" w:hint="default"/>
        </w:rPr>
        <w:t>1,188,287,590 </w:t>
      </w:r>
      <w:r>
        <w:rPr>
          <w:spacing w:val="-7"/>
        </w:rPr>
        <w:t>股。公司以</w:t>
      </w:r>
      <w:r>
        <w:rPr>
          <w:spacing w:val="-53"/>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5</w:t>
      </w:r>
      <w:r>
        <w:rPr>
          <w:rFonts w:ascii="宋体" w:hAnsi="宋体" w:cs="宋体" w:eastAsia="宋体" w:hint="default"/>
          <w:spacing w:val="-52"/>
        </w:rPr>
        <w:t> </w:t>
      </w:r>
      <w:r>
        <w:rPr/>
        <w:t>月</w:t>
      </w:r>
      <w:r>
        <w:rPr>
          <w:spacing w:val="-54"/>
        </w:rPr>
        <w:t> </w:t>
      </w:r>
      <w:r>
        <w:rPr>
          <w:rFonts w:ascii="宋体" w:hAnsi="宋体" w:cs="宋体" w:eastAsia="宋体" w:hint="default"/>
        </w:rPr>
        <w:t>19</w:t>
      </w:r>
      <w:r>
        <w:rPr>
          <w:rFonts w:ascii="宋体" w:hAnsi="宋体" w:cs="宋体" w:eastAsia="宋体" w:hint="default"/>
          <w:spacing w:val="-52"/>
        </w:rPr>
        <w:t> </w:t>
      </w:r>
      <w:r>
        <w:rPr/>
        <w:t>日为股权登记</w:t>
      </w:r>
    </w:p>
    <w:p>
      <w:pPr>
        <w:pStyle w:val="BodyText"/>
        <w:spacing w:line="272" w:lineRule="exact"/>
        <w:ind w:right="471"/>
        <w:jc w:val="left"/>
        <w:rPr>
          <w:rFonts w:ascii="宋体" w:hAnsi="宋体" w:cs="宋体" w:eastAsia="宋体" w:hint="default"/>
        </w:rPr>
      </w:pPr>
      <w:r>
        <w:rPr/>
        <w:t>日，</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5</w:t>
      </w:r>
      <w:r>
        <w:rPr>
          <w:rFonts w:ascii="宋体" w:hAnsi="宋体" w:cs="宋体" w:eastAsia="宋体" w:hint="default"/>
          <w:spacing w:val="-52"/>
        </w:rPr>
        <w:t> </w:t>
      </w:r>
      <w:r>
        <w:rPr/>
        <w:t>月</w:t>
      </w:r>
      <w:r>
        <w:rPr>
          <w:spacing w:val="-54"/>
        </w:rPr>
        <w:t> </w:t>
      </w:r>
      <w:r>
        <w:rPr>
          <w:rFonts w:ascii="宋体" w:hAnsi="宋体" w:cs="宋体" w:eastAsia="宋体" w:hint="default"/>
        </w:rPr>
        <w:t>20</w:t>
      </w:r>
      <w:r>
        <w:rPr>
          <w:rFonts w:ascii="宋体" w:hAnsi="宋体" w:cs="宋体" w:eastAsia="宋体" w:hint="default"/>
          <w:spacing w:val="-52"/>
        </w:rPr>
        <w:t> </w:t>
      </w:r>
      <w:r>
        <w:rPr/>
        <w:t>日为除息日，</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2"/>
        </w:rPr>
        <w:t> </w:t>
      </w:r>
      <w:r>
        <w:rPr>
          <w:rFonts w:ascii="宋体" w:hAnsi="宋体" w:cs="宋体" w:eastAsia="宋体" w:hint="default"/>
        </w:rPr>
        <w:t>21</w:t>
      </w:r>
      <w:r>
        <w:rPr>
          <w:rFonts w:ascii="宋体" w:hAnsi="宋体" w:cs="宋体" w:eastAsia="宋体" w:hint="default"/>
          <w:spacing w:val="-53"/>
        </w:rPr>
        <w:t> </w:t>
      </w:r>
      <w:r>
        <w:rPr/>
        <w:t>日为新增无限售流通股上市日，</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2"/>
        </w:rPr>
        <w:t> </w:t>
      </w:r>
      <w:r>
        <w:rPr>
          <w:rFonts w:ascii="宋体" w:hAnsi="宋体" w:cs="宋体" w:eastAsia="宋体" w:hint="default"/>
        </w:rPr>
        <w:t>23</w:t>
      </w:r>
    </w:p>
    <w:p>
      <w:pPr>
        <w:pStyle w:val="BodyText"/>
        <w:spacing w:line="272" w:lineRule="exact" w:before="26"/>
        <w:ind w:right="476"/>
        <w:jc w:val="left"/>
      </w:pPr>
      <w:r>
        <w:rPr>
          <w:spacing w:val="-3"/>
        </w:rPr>
        <w:t>日为现金红利发放日，通过自行发放和委托中登公司上海分公司发放相结合，完成</w:t>
      </w:r>
      <w:r>
        <w:rPr>
          <w:spacing w:val="-45"/>
        </w:rPr>
        <w:t> </w:t>
      </w:r>
      <w:r>
        <w:rPr>
          <w:rFonts w:ascii="宋体" w:hAnsi="宋体" w:cs="宋体" w:eastAsia="宋体" w:hint="default"/>
        </w:rPr>
        <w:t>2013</w:t>
      </w:r>
      <w:r>
        <w:rPr>
          <w:rFonts w:ascii="宋体" w:hAnsi="宋体" w:cs="宋体" w:eastAsia="宋体" w:hint="default"/>
          <w:spacing w:val="-45"/>
        </w:rPr>
        <w:t> </w:t>
      </w:r>
      <w:r>
        <w:rPr/>
        <w:t>年度利润 分配。</w:t>
      </w:r>
    </w:p>
    <w:p>
      <w:pPr>
        <w:pStyle w:val="BodyText"/>
        <w:spacing w:line="246" w:lineRule="exact"/>
        <w:ind w:left="638" w:right="0"/>
        <w:jc w:val="left"/>
      </w:pP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t>日</w:t>
      </w:r>
      <w:r>
        <w:rPr>
          <w:spacing w:val="-103"/>
        </w:rPr>
        <w:t>，</w:t>
      </w:r>
      <w:r>
        <w:rPr/>
        <w:t>公司</w:t>
      </w:r>
      <w:r>
        <w:rPr>
          <w:spacing w:val="-2"/>
        </w:rPr>
        <w:t>召</w:t>
      </w:r>
      <w:r>
        <w:rPr/>
        <w:t>开第七届董事会第三次会议</w:t>
      </w:r>
      <w:r>
        <w:rPr>
          <w:spacing w:val="-103"/>
        </w:rPr>
        <w:t>，</w:t>
      </w:r>
      <w:r>
        <w:rPr/>
        <w:t>审议通</w:t>
      </w:r>
      <w:r>
        <w:rPr>
          <w:spacing w:val="-103"/>
        </w:rPr>
        <w:t>过</w:t>
      </w:r>
      <w:r>
        <w:rPr/>
        <w:t>《</w:t>
      </w:r>
      <w:r>
        <w:rPr>
          <w:rFonts w:ascii="宋体" w:hAnsi="宋体" w:cs="宋体" w:eastAsia="宋体" w:hint="default"/>
        </w:rPr>
        <w:t>20</w:t>
      </w:r>
      <w:r>
        <w:rPr>
          <w:rFonts w:ascii="宋体" w:hAnsi="宋体" w:cs="宋体" w:eastAsia="宋体" w:hint="default"/>
          <w:spacing w:val="-1"/>
        </w:rPr>
        <w:t>1</w:t>
      </w:r>
      <w:r>
        <w:rPr>
          <w:rFonts w:ascii="宋体" w:hAnsi="宋体" w:cs="宋体" w:eastAsia="宋体" w:hint="default"/>
        </w:rPr>
        <w:t>4</w:t>
      </w:r>
      <w:r>
        <w:rPr>
          <w:rFonts w:ascii="宋体" w:hAnsi="宋体" w:cs="宋体" w:eastAsia="宋体" w:hint="default"/>
          <w:spacing w:val="-52"/>
        </w:rPr>
        <w:t> </w:t>
      </w:r>
      <w:r>
        <w:rPr/>
        <w:t>年</w:t>
      </w:r>
      <w:r>
        <w:rPr>
          <w:spacing w:val="-2"/>
        </w:rPr>
        <w:t>度</w:t>
      </w:r>
      <w:r>
        <w:rPr/>
        <w:t>利润分配预案</w:t>
      </w:r>
      <w:r>
        <w:rPr>
          <w:spacing w:val="-103"/>
        </w:rPr>
        <w:t>》</w:t>
      </w:r>
      <w:r>
        <w:rPr/>
        <w:t>，</w:t>
      </w:r>
    </w:p>
    <w:p>
      <w:pPr>
        <w:pStyle w:val="BodyText"/>
        <w:spacing w:line="273" w:lineRule="exact"/>
        <w:ind w:right="0"/>
        <w:jc w:val="left"/>
        <w:rPr>
          <w:rFonts w:ascii="宋体" w:hAnsi="宋体" w:cs="宋体" w:eastAsia="宋体" w:hint="default"/>
        </w:rPr>
      </w:pPr>
      <w:r>
        <w:rPr/>
        <w:t>该利润分配预案尚需</w:t>
      </w:r>
      <w:r>
        <w:rPr>
          <w:spacing w:val="-20"/>
        </w:rPr>
        <w:t> </w:t>
      </w:r>
      <w:r>
        <w:rPr>
          <w:rFonts w:ascii="宋体" w:hAnsi="宋体" w:cs="宋体" w:eastAsia="宋体" w:hint="default"/>
        </w:rPr>
        <w:t>2014</w:t>
      </w:r>
      <w:r>
        <w:rPr>
          <w:rFonts w:ascii="宋体" w:hAnsi="宋体" w:cs="宋体" w:eastAsia="宋体" w:hint="default"/>
          <w:spacing w:val="-19"/>
        </w:rPr>
        <w:t> </w:t>
      </w:r>
      <w:r>
        <w:rPr/>
        <w:t>年度股东大会审议通过后实施。预案内容如下：公司拟以</w:t>
      </w:r>
      <w:r>
        <w:rPr>
          <w:spacing w:val="-20"/>
        </w:rPr>
        <w:t> </w:t>
      </w:r>
      <w:r>
        <w:rPr>
          <w:rFonts w:ascii="宋体" w:hAnsi="宋体" w:cs="宋体" w:eastAsia="宋体" w:hint="default"/>
        </w:rPr>
        <w:t>2014</w:t>
      </w:r>
      <w:r>
        <w:rPr>
          <w:rFonts w:ascii="宋体" w:hAnsi="宋体" w:cs="宋体" w:eastAsia="宋体" w:hint="default"/>
          <w:spacing w:val="-20"/>
        </w:rPr>
        <w:t> </w:t>
      </w:r>
      <w:r>
        <w:rPr/>
        <w:t>年</w:t>
      </w:r>
      <w:r>
        <w:rPr>
          <w:spacing w:val="-20"/>
        </w:rPr>
        <w:t> </w:t>
      </w:r>
      <w:r>
        <w:rPr>
          <w:rFonts w:ascii="宋体" w:hAnsi="宋体" w:cs="宋体" w:eastAsia="宋体" w:hint="default"/>
        </w:rPr>
        <w:t>12</w:t>
      </w:r>
    </w:p>
    <w:p>
      <w:pPr>
        <w:pStyle w:val="BodyText"/>
        <w:spacing w:line="273" w:lineRule="exact"/>
        <w:ind w:right="0"/>
        <w:jc w:val="left"/>
      </w:pPr>
      <w:r>
        <w:rPr/>
        <w:t>月</w:t>
      </w:r>
      <w:r>
        <w:rPr>
          <w:spacing w:val="-52"/>
        </w:rPr>
        <w:t> </w:t>
      </w:r>
      <w:r>
        <w:rPr>
          <w:rFonts w:ascii="宋体" w:hAnsi="宋体" w:cs="宋体" w:eastAsia="宋体" w:hint="default"/>
        </w:rPr>
        <w:t>31</w:t>
      </w:r>
      <w:r>
        <w:rPr>
          <w:rFonts w:ascii="宋体" w:hAnsi="宋体" w:cs="宋体" w:eastAsia="宋体" w:hint="default"/>
          <w:spacing w:val="-52"/>
        </w:rPr>
        <w:t> </w:t>
      </w:r>
      <w:r>
        <w:rPr/>
        <w:t>日普通股</w:t>
      </w:r>
      <w:r>
        <w:rPr>
          <w:spacing w:val="-52"/>
        </w:rPr>
        <w:t> </w:t>
      </w:r>
      <w:r>
        <w:rPr>
          <w:rFonts w:ascii="宋体" w:hAnsi="宋体" w:cs="宋体" w:eastAsia="宋体" w:hint="default"/>
        </w:rPr>
        <w:t>1,188,287,590</w:t>
      </w:r>
      <w:r>
        <w:rPr>
          <w:rFonts w:ascii="宋体" w:hAnsi="宋体" w:cs="宋体" w:eastAsia="宋体" w:hint="default"/>
          <w:spacing w:val="-52"/>
        </w:rPr>
        <w:t> </w:t>
      </w:r>
      <w:r>
        <w:rPr/>
        <w:t>股为基数，向全体股东每</w:t>
      </w:r>
      <w:r>
        <w:rPr>
          <w:spacing w:val="-52"/>
        </w:rPr>
        <w:t> </w:t>
      </w:r>
      <w:r>
        <w:rPr>
          <w:rFonts w:ascii="宋体" w:hAnsi="宋体" w:cs="宋体" w:eastAsia="宋体" w:hint="default"/>
        </w:rPr>
        <w:t>10</w:t>
      </w:r>
      <w:r>
        <w:rPr>
          <w:rFonts w:ascii="宋体" w:hAnsi="宋体" w:cs="宋体" w:eastAsia="宋体" w:hint="default"/>
          <w:spacing w:val="-52"/>
        </w:rPr>
        <w:t> </w:t>
      </w:r>
      <w:r>
        <w:rPr/>
        <w:t>股派现金红利</w:t>
      </w:r>
      <w:r>
        <w:rPr>
          <w:spacing w:val="-52"/>
        </w:rPr>
        <w:t> </w:t>
      </w:r>
      <w:r>
        <w:rPr>
          <w:rFonts w:ascii="宋体" w:hAnsi="宋体" w:cs="宋体" w:eastAsia="宋体" w:hint="default"/>
        </w:rPr>
        <w:t>2.2</w:t>
      </w:r>
      <w:r>
        <w:rPr>
          <w:rFonts w:ascii="宋体" w:hAnsi="宋体" w:cs="宋体" w:eastAsia="宋体" w:hint="default"/>
          <w:spacing w:val="-52"/>
        </w:rPr>
        <w:t> </w:t>
      </w:r>
      <w:r>
        <w:rPr/>
        <w:t>元</w:t>
      </w:r>
      <w:r>
        <w:rPr>
          <w:rFonts w:ascii="宋体" w:hAnsi="宋体" w:cs="宋体" w:eastAsia="宋体" w:hint="default"/>
        </w:rPr>
        <w:t>(</w:t>
      </w:r>
      <w:r>
        <w:rPr/>
        <w:t>含税</w:t>
      </w:r>
      <w:r>
        <w:rPr>
          <w:rFonts w:ascii="宋体" w:hAnsi="宋体" w:cs="宋体" w:eastAsia="宋体" w:hint="default"/>
        </w:rPr>
        <w:t>)</w:t>
      </w:r>
      <w:r>
        <w:rPr/>
        <w:t>，共计派</w:t>
      </w:r>
    </w:p>
    <w:p>
      <w:pPr>
        <w:pStyle w:val="BodyText"/>
        <w:spacing w:line="274" w:lineRule="exact"/>
        <w:ind w:right="471"/>
        <w:jc w:val="left"/>
      </w:pPr>
      <w:r>
        <w:rPr/>
        <w:t>发现金红利</w:t>
      </w:r>
      <w:r>
        <w:rPr>
          <w:spacing w:val="-56"/>
        </w:rPr>
        <w:t> </w:t>
      </w:r>
      <w:r>
        <w:rPr>
          <w:rFonts w:ascii="宋体" w:hAnsi="宋体" w:cs="宋体" w:eastAsia="宋体" w:hint="default"/>
        </w:rPr>
        <w:t>261,423,269.80</w:t>
      </w:r>
      <w:r>
        <w:rPr>
          <w:rFonts w:ascii="宋体" w:hAnsi="宋体" w:cs="宋体" w:eastAsia="宋体" w:hint="default"/>
          <w:spacing w:val="-54"/>
        </w:rPr>
        <w:t> </w:t>
      </w:r>
      <w:r>
        <w:rPr/>
        <w:t>元</w:t>
      </w:r>
      <w:r>
        <w:rPr>
          <w:rFonts w:ascii="宋体" w:hAnsi="宋体" w:cs="宋体" w:eastAsia="宋体" w:hint="default"/>
        </w:rPr>
        <w:t>(</w:t>
      </w:r>
      <w:r>
        <w:rPr/>
        <w:t>含税</w:t>
      </w:r>
      <w:r>
        <w:rPr>
          <w:rFonts w:ascii="宋体" w:hAnsi="宋体" w:cs="宋体" w:eastAsia="宋体" w:hint="default"/>
        </w:rPr>
        <w:t>)</w:t>
      </w:r>
      <w:r>
        <w:rPr/>
        <w:t>，未分配利润余额结转入下一年度。</w:t>
      </w:r>
    </w:p>
    <w:p>
      <w:pPr>
        <w:spacing w:line="240" w:lineRule="auto" w:before="4"/>
        <w:rPr>
          <w:rFonts w:ascii="宋体" w:hAnsi="宋体" w:cs="宋体" w:eastAsia="宋体" w:hint="default"/>
          <w:sz w:val="27"/>
          <w:szCs w:val="27"/>
        </w:rPr>
      </w:pPr>
    </w:p>
    <w:p>
      <w:pPr>
        <w:pStyle w:val="Heading2"/>
        <w:spacing w:line="272" w:lineRule="exact" w:before="0"/>
        <w:ind w:left="638" w:right="481" w:hanging="42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5"/>
        </w:rPr>
        <w:t> </w:t>
      </w:r>
      <w:r>
        <w:rPr/>
        <w:t>报告期内盈利且母公司未分配利润为正，但未提出现金红利分配预案的，公司应当详细披露</w:t>
      </w:r>
      <w:r>
        <w:rPr>
          <w:w w:val="99"/>
        </w:rPr>
        <w:t> </w:t>
      </w:r>
      <w:r>
        <w:rPr/>
        <w:t>原因以及未分配利润的用途和使用计划</w:t>
      </w:r>
      <w:r>
        <w:rPr>
          <w:b w:val="0"/>
          <w:bCs w:val="0"/>
        </w:rPr>
      </w:r>
    </w:p>
    <w:p>
      <w:pPr>
        <w:pStyle w:val="BodyText"/>
        <w:spacing w:line="240" w:lineRule="auto" w:before="32"/>
        <w:ind w:right="471"/>
        <w:jc w:val="left"/>
      </w:pPr>
      <w:r>
        <w:rPr/>
        <w:t>□适用√不适用</w:t>
      </w:r>
    </w:p>
    <w:p>
      <w:pPr>
        <w:spacing w:line="240" w:lineRule="auto" w:before="3"/>
        <w:rPr>
          <w:rFonts w:ascii="宋体" w:hAnsi="宋体" w:cs="宋体" w:eastAsia="宋体" w:hint="default"/>
          <w:sz w:val="25"/>
          <w:szCs w:val="25"/>
        </w:rPr>
      </w:pPr>
    </w:p>
    <w:p>
      <w:pPr>
        <w:pStyle w:val="Heading2"/>
        <w:spacing w:line="240" w:lineRule="auto" w:before="0"/>
        <w:ind w:right="47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1"/>
        </w:rPr>
        <w:t> </w:t>
      </w:r>
      <w:r>
        <w:rPr/>
        <w:t>公司近三年（含报告期）的利润分配方案或预案、资本公积金转增股本方案或预案</w:t>
      </w:r>
      <w:r>
        <w:rPr>
          <w:b w:val="0"/>
          <w:bCs w:val="0"/>
        </w:rPr>
      </w:r>
    </w:p>
    <w:p>
      <w:pPr>
        <w:pStyle w:val="BodyText"/>
        <w:tabs>
          <w:tab w:pos="1049" w:val="left" w:leader="none"/>
        </w:tabs>
        <w:spacing w:line="240" w:lineRule="auto" w:before="30"/>
        <w:ind w:left="0" w:right="4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32"/>
        <w:gridCol w:w="1134"/>
        <w:gridCol w:w="1304"/>
        <w:gridCol w:w="920"/>
        <w:gridCol w:w="1686"/>
        <w:gridCol w:w="1686"/>
        <w:gridCol w:w="1660"/>
      </w:tblGrid>
      <w:tr>
        <w:trPr>
          <w:trHeight w:val="1099"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50" w:right="251"/>
              <w:jc w:val="left"/>
              <w:rPr>
                <w:rFonts w:ascii="宋体" w:hAnsi="宋体" w:cs="宋体" w:eastAsia="宋体" w:hint="default"/>
                <w:sz w:val="21"/>
                <w:szCs w:val="21"/>
              </w:rPr>
            </w:pPr>
            <w:r>
              <w:rPr>
                <w:rFonts w:ascii="宋体" w:hAnsi="宋体" w:cs="宋体" w:eastAsia="宋体" w:hint="default"/>
                <w:sz w:val="21"/>
                <w:szCs w:val="21"/>
              </w:rPr>
              <w:t>分红 年度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1" w:right="10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z w:val="21"/>
                <w:szCs w:val="21"/>
              </w:rPr>
              <w:t>股送 红股数</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5" w:right="173"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 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8" w:lineRule="exact"/>
              <w:ind w:left="225"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9" w:right="101" w:hanging="38"/>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8"/>
                <w:sz w:val="21"/>
                <w:szCs w:val="21"/>
              </w:rPr>
              <w:t> </w:t>
            </w:r>
            <w:r>
              <w:rPr>
                <w:rFonts w:ascii="宋体" w:hAnsi="宋体" w:cs="宋体" w:eastAsia="宋体" w:hint="default"/>
                <w:sz w:val="21"/>
                <w:szCs w:val="21"/>
              </w:rPr>
              <w:t>10</w:t>
            </w:r>
            <w:r>
              <w:rPr>
                <w:rFonts w:ascii="宋体" w:hAnsi="宋体" w:cs="宋体" w:eastAsia="宋体" w:hint="default"/>
                <w:spacing w:val="-68"/>
                <w:sz w:val="21"/>
                <w:szCs w:val="21"/>
              </w:rPr>
              <w:t> </w:t>
            </w:r>
            <w:r>
              <w:rPr>
                <w:rFonts w:ascii="宋体" w:hAnsi="宋体" w:cs="宋体" w:eastAsia="宋体" w:hint="default"/>
                <w:sz w:val="21"/>
                <w:szCs w:val="21"/>
              </w:rPr>
              <w:t>股 转增数</w:t>
            </w:r>
          </w:p>
          <w:p>
            <w:pPr>
              <w:pStyle w:val="TableParagraph"/>
              <w:spacing w:line="248" w:lineRule="exact"/>
              <w:ind w:left="139"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（含税）</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分红年度合并报</w:t>
            </w:r>
          </w:p>
          <w:p>
            <w:pPr>
              <w:pStyle w:val="TableParagraph"/>
              <w:spacing w:line="237" w:lineRule="auto" w:before="1"/>
              <w:ind w:left="101" w:right="102"/>
              <w:jc w:val="center"/>
              <w:rPr>
                <w:rFonts w:ascii="宋体" w:hAnsi="宋体" w:cs="宋体" w:eastAsia="宋体" w:hint="default"/>
                <w:sz w:val="21"/>
                <w:szCs w:val="21"/>
              </w:rPr>
            </w:pPr>
            <w:r>
              <w:rPr>
                <w:rFonts w:ascii="宋体" w:hAnsi="宋体" w:cs="宋体" w:eastAsia="宋体" w:hint="default"/>
                <w:sz w:val="21"/>
                <w:szCs w:val="21"/>
              </w:rPr>
              <w:t>表中归属于上市 公司股东的净利 润</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3" w:right="0"/>
              <w:jc w:val="both"/>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before="1"/>
              <w:ind w:left="193" w:right="194"/>
              <w:jc w:val="both"/>
              <w:rPr>
                <w:rFonts w:ascii="宋体" w:hAnsi="宋体" w:cs="宋体" w:eastAsia="宋体" w:hint="default"/>
                <w:sz w:val="21"/>
                <w:szCs w:val="21"/>
              </w:rPr>
            </w:pPr>
            <w:r>
              <w:rPr>
                <w:rFonts w:ascii="宋体" w:hAnsi="宋体" w:cs="宋体" w:eastAsia="宋体" w:hint="default"/>
                <w:sz w:val="21"/>
                <w:szCs w:val="21"/>
              </w:rPr>
              <w:t>归属于上市公 司股东的净利 润的比率</w:t>
            </w:r>
            <w:r>
              <w:rPr>
                <w:rFonts w:ascii="宋体" w:hAnsi="宋体" w:cs="宋体" w:eastAsia="宋体" w:hint="default"/>
                <w:sz w:val="21"/>
                <w:szCs w:val="21"/>
              </w:rPr>
              <w:t>(%)</w:t>
            </w:r>
          </w:p>
        </w:tc>
      </w:tr>
      <w:tr>
        <w:trPr>
          <w:trHeight w:val="283"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2.2</w:t>
            </w:r>
          </w:p>
        </w:tc>
        <w:tc>
          <w:tcPr>
            <w:tcW w:w="9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261,423,269.80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517,301,122.49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50.54</w:t>
            </w:r>
          </w:p>
        </w:tc>
      </w:tr>
      <w:tr>
        <w:trPr>
          <w:trHeight w:val="282"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7" w:right="0"/>
              <w:jc w:val="left"/>
              <w:rPr>
                <w:rFonts w:ascii="宋体" w:hAnsi="宋体" w:cs="宋体" w:eastAsia="宋体" w:hint="default"/>
                <w:sz w:val="21"/>
                <w:szCs w:val="21"/>
              </w:rPr>
            </w:pPr>
            <w:r>
              <w:rPr>
                <w:rFonts w:ascii="宋体"/>
                <w:sz w:val="21"/>
              </w:rPr>
              <w:t>10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207,950,328.25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411,083,366.63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50.59</w:t>
            </w:r>
            <w:r>
              <w:rPr>
                <w:rFonts w:ascii="宋体"/>
                <w:sz w:val="21"/>
              </w:rPr>
            </w:r>
          </w:p>
        </w:tc>
      </w:tr>
      <w:tr>
        <w:trPr>
          <w:trHeight w:val="283"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w:t>
            </w:r>
          </w:p>
        </w:tc>
        <w:tc>
          <w:tcPr>
            <w:tcW w:w="9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148,535,948.75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220,884,816.40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67.25</w:t>
            </w:r>
            <w:r>
              <w:rPr>
                <w:rFonts w:ascii="宋体"/>
                <w:sz w:val="21"/>
              </w:rPr>
            </w:r>
          </w:p>
        </w:tc>
      </w:tr>
    </w:tbl>
    <w:p>
      <w:pPr>
        <w:spacing w:line="240" w:lineRule="auto" w:before="0"/>
        <w:rPr>
          <w:rFonts w:ascii="宋体" w:hAnsi="宋体" w:cs="宋体" w:eastAsia="宋体" w:hint="default"/>
          <w:sz w:val="20"/>
          <w:szCs w:val="20"/>
        </w:rPr>
      </w:pPr>
    </w:p>
    <w:p>
      <w:pPr>
        <w:pStyle w:val="Heading2"/>
        <w:spacing w:line="290" w:lineRule="auto"/>
        <w:ind w:right="6146"/>
        <w:jc w:val="left"/>
        <w:rPr>
          <w:b w:val="0"/>
          <w:bCs w:val="0"/>
        </w:rPr>
      </w:pPr>
      <w:r>
        <w:rPr/>
        <w:t>五、积极履行社会责任的工作情况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7"/>
        </w:rPr>
        <w:t> </w:t>
      </w:r>
      <w:r>
        <w:rPr/>
        <w:t>社会责任工作情况</w:t>
      </w:r>
      <w:r>
        <w:rPr>
          <w:b w:val="0"/>
          <w:bCs w:val="0"/>
        </w:rPr>
      </w:r>
    </w:p>
    <w:p>
      <w:pPr>
        <w:pStyle w:val="BodyText"/>
        <w:spacing w:line="272" w:lineRule="exact" w:before="41"/>
        <w:ind w:right="594" w:firstLine="420"/>
        <w:jc w:val="left"/>
      </w:pPr>
      <w:r>
        <w:rPr/>
        <w:t>公司已披露《</w:t>
      </w:r>
      <w:r>
        <w:rPr>
          <w:rFonts w:ascii="宋体" w:hAnsi="宋体" w:cs="宋体" w:eastAsia="宋体" w:hint="default"/>
        </w:rPr>
        <w:t>2014</w:t>
      </w:r>
      <w:r>
        <w:rPr>
          <w:rFonts w:ascii="宋体" w:hAnsi="宋体" w:cs="宋体" w:eastAsia="宋体" w:hint="default"/>
          <w:spacing w:val="-53"/>
        </w:rPr>
        <w:t> </w:t>
      </w:r>
      <w:r>
        <w:rPr/>
        <w:t>年度社会责任报告》，查询索引：上海证券交易所网站</w:t>
      </w:r>
      <w:r>
        <w:rPr>
          <w:spacing w:val="-53"/>
        </w:rPr>
        <w:t> </w:t>
      </w:r>
      <w:r>
        <w:rPr>
          <w:rFonts w:ascii="宋体" w:hAnsi="宋体" w:cs="宋体" w:eastAsia="宋体" w:hint="default"/>
          <w:color w:val="0000FF"/>
          <w:spacing w:val="-53"/>
        </w:rPr>
      </w:r>
      <w:hyperlink r:id="rId9">
        <w:r>
          <w:rPr>
            <w:rFonts w:ascii="宋体" w:hAnsi="宋体" w:cs="宋体" w:eastAsia="宋体" w:hint="default"/>
            <w:color w:val="0000FF"/>
            <w:u w:val="single" w:color="0000FF"/>
          </w:rPr>
          <w:t>www.sse.com.cn</w:t>
        </w:r>
        <w:r>
          <w:rPr>
            <w:rFonts w:ascii="宋体" w:hAnsi="宋体" w:cs="宋体" w:eastAsia="宋体" w:hint="default"/>
            <w:color w:val="0000FF"/>
          </w:rPr>
        </w:r>
      </w:hyperlink>
      <w:r>
        <w:rPr>
          <w:rFonts w:ascii="宋体" w:hAnsi="宋体" w:cs="宋体" w:eastAsia="宋体" w:hint="default"/>
          <w:color w:val="0000FF"/>
        </w:rPr>
        <w:t> </w:t>
      </w:r>
      <w:r>
        <w:rPr/>
        <w:t>及《上海证券报》。</w:t>
      </w:r>
    </w:p>
    <w:p>
      <w:pPr>
        <w:spacing w:line="290" w:lineRule="auto" w:before="32"/>
        <w:ind w:left="218" w:right="12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属于国家环境保护部门规定的重污染行业的上市公司及其子公司的环保情况说明</w:t>
      </w:r>
      <w:r>
        <w:rPr>
          <w:rFonts w:ascii="宋体" w:hAnsi="宋体" w:cs="宋体" w:eastAsia="宋体" w:hint="default"/>
          <w:b/>
          <w:bCs/>
          <w:w w:val="99"/>
          <w:sz w:val="21"/>
          <w:szCs w:val="21"/>
        </w:rPr>
        <w:t> </w:t>
      </w:r>
      <w:r>
        <w:rPr>
          <w:rFonts w:ascii="宋体" w:hAnsi="宋体" w:cs="宋体" w:eastAsia="宋体" w:hint="default"/>
          <w:sz w:val="21"/>
          <w:szCs w:val="21"/>
        </w:rPr>
        <w:t>公司不属于重污染行业。</w:t>
      </w:r>
    </w:p>
    <w:p>
      <w:pPr>
        <w:spacing w:after="0" w:line="290" w:lineRule="auto"/>
        <w:jc w:val="left"/>
        <w:rPr>
          <w:rFonts w:ascii="宋体" w:hAnsi="宋体" w:cs="宋体" w:eastAsia="宋体" w:hint="default"/>
          <w:sz w:val="21"/>
          <w:szCs w:val="21"/>
        </w:rPr>
        <w:sectPr>
          <w:pgSz w:w="11910" w:h="16840"/>
          <w:pgMar w:header="0" w:footer="1194" w:top="1120" w:bottom="1380" w:left="1580" w:right="7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1"/>
        <w:tabs>
          <w:tab w:pos="1259" w:val="left" w:leader="none"/>
        </w:tabs>
        <w:spacing w:line="240" w:lineRule="auto"/>
        <w:ind w:right="15"/>
        <w:jc w:val="center"/>
        <w:rPr>
          <w:b w:val="0"/>
          <w:bCs w:val="0"/>
        </w:rPr>
      </w:pPr>
      <w:bookmarkStart w:name="_TOC_250007" w:id="5"/>
      <w:r>
        <w:rPr>
          <w:w w:val="95"/>
        </w:rPr>
        <w:t>第五节</w:t>
        <w:tab/>
      </w:r>
      <w:r>
        <w:rPr/>
        <w:t>重要事项</w:t>
      </w:r>
      <w:bookmarkEnd w:id="5"/>
      <w:r>
        <w:rPr>
          <w:b w:val="0"/>
          <w:bCs w:val="0"/>
        </w:rPr>
      </w:r>
    </w:p>
    <w:p>
      <w:pPr>
        <w:pStyle w:val="Heading2"/>
        <w:spacing w:line="240" w:lineRule="auto" w:before="218"/>
        <w:ind w:right="115"/>
        <w:jc w:val="left"/>
        <w:rPr>
          <w:b w:val="0"/>
          <w:bCs w:val="0"/>
        </w:rPr>
      </w:pPr>
      <w:r>
        <w:rPr/>
        <w:t>一、重大诉讼、仲裁和媒体普遍质疑的事项</w:t>
      </w:r>
      <w:r>
        <w:rPr>
          <w:b w:val="0"/>
          <w:bCs w:val="0"/>
        </w:rPr>
      </w:r>
    </w:p>
    <w:p>
      <w:pPr>
        <w:pStyle w:val="BodyText"/>
        <w:spacing w:line="240" w:lineRule="auto" w:before="97"/>
        <w:ind w:right="115"/>
        <w:jc w:val="left"/>
      </w:pPr>
      <w:r>
        <w:rPr/>
        <w:t>□适用</w:t>
      </w:r>
      <w:r>
        <w:rPr>
          <w:spacing w:val="-2"/>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115"/>
        <w:jc w:val="left"/>
        <w:rPr>
          <w:b w:val="0"/>
          <w:bCs w:val="0"/>
        </w:rPr>
      </w:pPr>
      <w:r>
        <w:rPr/>
        <w:t>二、报告期内资金被占用情况及清欠进展情况</w:t>
      </w:r>
      <w:r>
        <w:rPr>
          <w:b w:val="0"/>
          <w:bCs w:val="0"/>
        </w:rPr>
      </w:r>
    </w:p>
    <w:p>
      <w:pPr>
        <w:pStyle w:val="BodyText"/>
        <w:spacing w:line="240" w:lineRule="auto" w:before="97"/>
        <w:ind w:right="115"/>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324" w:lineRule="auto" w:before="147"/>
        <w:ind w:left="218" w:right="5898" w:firstLine="0"/>
        <w:jc w:val="left"/>
        <w:rPr>
          <w:rFonts w:ascii="宋体" w:hAnsi="宋体" w:cs="宋体" w:eastAsia="宋体" w:hint="default"/>
          <w:sz w:val="21"/>
          <w:szCs w:val="21"/>
        </w:rPr>
      </w:pPr>
      <w:r>
        <w:rPr>
          <w:rFonts w:ascii="宋体" w:hAnsi="宋体" w:cs="宋体" w:eastAsia="宋体" w:hint="default"/>
          <w:b/>
          <w:bCs/>
          <w:sz w:val="21"/>
          <w:szCs w:val="21"/>
        </w:rPr>
        <w:t>三、破产重整相关事项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本年度公司无破产重整相关事项。</w:t>
      </w:r>
    </w:p>
    <w:p>
      <w:pPr>
        <w:spacing w:line="240" w:lineRule="auto" w:before="9"/>
        <w:rPr>
          <w:rFonts w:ascii="宋体" w:hAnsi="宋体" w:cs="宋体" w:eastAsia="宋体" w:hint="default"/>
          <w:sz w:val="25"/>
          <w:szCs w:val="25"/>
        </w:rPr>
      </w:pPr>
    </w:p>
    <w:p>
      <w:pPr>
        <w:pStyle w:val="Heading2"/>
        <w:spacing w:line="240" w:lineRule="auto" w:before="0"/>
        <w:ind w:right="115"/>
        <w:jc w:val="left"/>
        <w:rPr>
          <w:b w:val="0"/>
          <w:bCs w:val="0"/>
        </w:rPr>
      </w:pPr>
      <w:r>
        <w:rPr/>
        <w:t>四、资产交易、企业合并事项</w:t>
      </w:r>
      <w:r>
        <w:rPr>
          <w:b w:val="0"/>
          <w:bCs w:val="0"/>
        </w:rPr>
      </w:r>
    </w:p>
    <w:p>
      <w:pPr>
        <w:pStyle w:val="BodyText"/>
        <w:spacing w:line="240" w:lineRule="auto" w:before="97"/>
        <w:ind w:right="115"/>
        <w:jc w:val="left"/>
      </w:pPr>
      <w:r>
        <w:rPr/>
        <w:t>√适用□不适用</w:t>
      </w:r>
    </w:p>
    <w:p>
      <w:pPr>
        <w:pStyle w:val="Heading2"/>
        <w:tabs>
          <w:tab w:pos="785" w:val="left" w:leader="none"/>
        </w:tabs>
        <w:spacing w:line="240" w:lineRule="auto" w:before="97"/>
        <w:ind w:right="115"/>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公司收购、出售资产和企业合并事项已在临时公告披露且后续实施无变化的</w:t>
      </w:r>
      <w:r>
        <w:rPr>
          <w:b w:val="0"/>
          <w:bCs w:val="0"/>
        </w:rPr>
      </w:r>
    </w:p>
    <w:p>
      <w:pPr>
        <w:spacing w:line="240" w:lineRule="auto" w:before="7"/>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5260"/>
        <w:gridCol w:w="3790"/>
      </w:tblGrid>
      <w:tr>
        <w:trPr>
          <w:trHeight w:val="322" w:hRule="exact"/>
        </w:trPr>
        <w:tc>
          <w:tcPr>
            <w:tcW w:w="5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946" w:hRule="exact"/>
        </w:trPr>
        <w:tc>
          <w:tcPr>
            <w:tcW w:w="5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3"/>
                <w:sz w:val="21"/>
                <w:szCs w:val="21"/>
              </w:rPr>
              <w:t>月，公司子公司东方星空受让上海起凡数字技</w:t>
            </w:r>
          </w:p>
          <w:p>
            <w:pPr>
              <w:pStyle w:val="TableParagraph"/>
              <w:spacing w:line="273" w:lineRule="auto" w:before="37"/>
              <w:ind w:left="103" w:right="100"/>
              <w:jc w:val="left"/>
              <w:rPr>
                <w:rFonts w:ascii="宋体" w:hAnsi="宋体" w:cs="宋体" w:eastAsia="宋体" w:hint="default"/>
                <w:sz w:val="21"/>
                <w:szCs w:val="21"/>
              </w:rPr>
            </w:pPr>
            <w:r>
              <w:rPr>
                <w:rFonts w:ascii="宋体" w:hAnsi="宋体" w:cs="宋体" w:eastAsia="宋体" w:hint="default"/>
                <w:spacing w:val="-7"/>
                <w:sz w:val="21"/>
                <w:szCs w:val="21"/>
              </w:rPr>
              <w:t>术有限公司和起于凡信息技术（上海）有限公司各</w:t>
            </w:r>
            <w:r>
              <w:rPr>
                <w:rFonts w:ascii="宋体" w:hAnsi="宋体" w:cs="宋体" w:eastAsia="宋体" w:hint="default"/>
                <w:spacing w:val="-52"/>
                <w:sz w:val="21"/>
                <w:szCs w:val="21"/>
              </w:rPr>
              <w:t> </w:t>
            </w:r>
            <w:r>
              <w:rPr>
                <w:rFonts w:ascii="宋体" w:hAnsi="宋体" w:cs="宋体" w:eastAsia="宋体" w:hint="default"/>
                <w:sz w:val="21"/>
                <w:szCs w:val="21"/>
              </w:rPr>
              <w:t>5.75% </w:t>
            </w:r>
            <w:r>
              <w:rPr>
                <w:rFonts w:ascii="宋体" w:hAnsi="宋体" w:cs="宋体" w:eastAsia="宋体" w:hint="default"/>
                <w:sz w:val="21"/>
                <w:szCs w:val="21"/>
              </w:rPr>
              <w:t>股权。相关收购情况已在临时公告中披露。</w:t>
            </w:r>
          </w:p>
        </w:tc>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1" w:right="102"/>
              <w:jc w:val="left"/>
              <w:rPr>
                <w:rFonts w:ascii="宋体" w:hAnsi="宋体" w:cs="宋体" w:eastAsia="宋体" w:hint="default"/>
                <w:sz w:val="21"/>
                <w:szCs w:val="21"/>
              </w:rPr>
            </w:pPr>
            <w:r>
              <w:rPr>
                <w:rFonts w:ascii="宋体" w:hAnsi="宋体" w:cs="宋体" w:eastAsia="宋体" w:hint="default"/>
                <w:spacing w:val="10"/>
                <w:sz w:val="21"/>
                <w:szCs w:val="21"/>
              </w:rPr>
              <w:t>上海证券交易所网站</w:t>
            </w:r>
            <w:r>
              <w:rPr>
                <w:rFonts w:ascii="宋体" w:hAnsi="宋体" w:cs="宋体" w:eastAsia="宋体" w:hint="default"/>
                <w:spacing w:val="18"/>
                <w:sz w:val="21"/>
                <w:szCs w:val="21"/>
              </w:rPr>
              <w:t> </w:t>
            </w:r>
            <w:hyperlink r:id="rId9">
              <w:r>
                <w:rPr>
                  <w:rFonts w:ascii="宋体" w:hAnsi="宋体" w:cs="宋体" w:eastAsia="宋体" w:hint="default"/>
                  <w:sz w:val="21"/>
                  <w:szCs w:val="21"/>
                </w:rPr>
                <w:t>www.sse.com.cn</w:t>
              </w:r>
            </w:hyperlink>
            <w:r>
              <w:rPr>
                <w:rFonts w:ascii="宋体" w:hAnsi="宋体" w:cs="宋体" w:eastAsia="宋体" w:hint="default"/>
                <w:sz w:val="21"/>
                <w:szCs w:val="21"/>
              </w:rPr>
              <w:t> </w:t>
            </w:r>
            <w:r>
              <w:rPr>
                <w:rFonts w:ascii="宋体" w:hAnsi="宋体" w:cs="宋体" w:eastAsia="宋体" w:hint="default"/>
                <w:sz w:val="21"/>
                <w:szCs w:val="21"/>
              </w:rPr>
              <w:t>及《上海证券报》</w:t>
            </w:r>
          </w:p>
        </w:tc>
      </w:tr>
      <w:tr>
        <w:trPr>
          <w:trHeight w:val="635" w:hRule="exact"/>
        </w:trPr>
        <w:tc>
          <w:tcPr>
            <w:tcW w:w="52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pacing w:val="-3"/>
                <w:sz w:val="21"/>
                <w:szCs w:val="21"/>
              </w:rPr>
              <w:t>月，公司增资天津唐人影视有限公司，持有其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8.7719%</w:t>
            </w:r>
            <w:r>
              <w:rPr>
                <w:rFonts w:ascii="宋体" w:hAnsi="宋体" w:cs="宋体" w:eastAsia="宋体" w:hint="default"/>
                <w:sz w:val="21"/>
                <w:szCs w:val="21"/>
              </w:rPr>
              <w:t>股权。相关收购情况已在临时公告中披露。</w:t>
            </w:r>
          </w:p>
        </w:tc>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r>
              <w:rPr>
                <w:rFonts w:ascii="宋体" w:hAnsi="宋体" w:cs="宋体" w:eastAsia="宋体" w:hint="default"/>
                <w:spacing w:val="-52"/>
                <w:sz w:val="21"/>
                <w:szCs w:val="21"/>
              </w:rPr>
              <w:t> </w:t>
            </w:r>
            <w:hyperlink r:id="rId9">
              <w:r>
                <w:rPr>
                  <w:rFonts w:ascii="宋体" w:hAnsi="宋体" w:cs="宋体" w:eastAsia="宋体" w:hint="default"/>
                  <w:sz w:val="21"/>
                  <w:szCs w:val="21"/>
                </w:rPr>
                <w:t>www.sse.com.cn</w:t>
              </w:r>
            </w:hyperlink>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及《上海证券报》</w:t>
            </w:r>
          </w:p>
        </w:tc>
      </w:tr>
      <w:tr>
        <w:trPr>
          <w:trHeight w:val="1258" w:hRule="exact"/>
        </w:trPr>
        <w:tc>
          <w:tcPr>
            <w:tcW w:w="5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月，公司摘牌受让淘宝天下传媒有限公司</w:t>
            </w:r>
            <w:r>
              <w:rPr>
                <w:rFonts w:ascii="宋体" w:hAnsi="宋体" w:cs="宋体" w:eastAsia="宋体" w:hint="default"/>
                <w:spacing w:val="-53"/>
                <w:sz w:val="21"/>
                <w:szCs w:val="21"/>
              </w:rPr>
              <w:t> </w:t>
            </w:r>
            <w:r>
              <w:rPr>
                <w:rFonts w:ascii="宋体" w:hAnsi="宋体" w:cs="宋体" w:eastAsia="宋体" w:hint="default"/>
                <w:sz w:val="21"/>
                <w:szCs w:val="21"/>
              </w:rPr>
              <w:t>51%</w:t>
            </w:r>
          </w:p>
          <w:p>
            <w:pPr>
              <w:pStyle w:val="TableParagraph"/>
              <w:spacing w:line="273" w:lineRule="auto" w:before="37"/>
              <w:ind w:left="103" w:right="102"/>
              <w:jc w:val="both"/>
              <w:rPr>
                <w:rFonts w:ascii="宋体" w:hAnsi="宋体" w:cs="宋体" w:eastAsia="宋体" w:hint="default"/>
                <w:sz w:val="21"/>
                <w:szCs w:val="21"/>
              </w:rPr>
            </w:pPr>
            <w:r>
              <w:rPr>
                <w:rFonts w:ascii="宋体" w:hAnsi="宋体" w:cs="宋体" w:eastAsia="宋体" w:hint="default"/>
                <w:spacing w:val="-6"/>
                <w:sz w:val="21"/>
                <w:szCs w:val="21"/>
              </w:rPr>
              <w:t>股权，本次收购是为了履行浙报控股于</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pacing w:val="-1"/>
                <w:sz w:val="21"/>
                <w:szCs w:val="21"/>
              </w:rPr>
              <w:t>年经营性资</w:t>
            </w:r>
            <w:r>
              <w:rPr>
                <w:rFonts w:ascii="宋体" w:hAnsi="宋体" w:cs="宋体" w:eastAsia="宋体" w:hint="default"/>
                <w:sz w:val="21"/>
                <w:szCs w:val="21"/>
              </w:rPr>
              <w:t> 产借壳上市时所作承诺事项，相关收购情况已在临时公 告中披露。</w:t>
            </w:r>
          </w:p>
        </w:tc>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73" w:lineRule="auto"/>
              <w:ind w:left="101" w:right="102"/>
              <w:jc w:val="left"/>
              <w:rPr>
                <w:rFonts w:ascii="宋体" w:hAnsi="宋体" w:cs="宋体" w:eastAsia="宋体" w:hint="default"/>
                <w:sz w:val="21"/>
                <w:szCs w:val="21"/>
              </w:rPr>
            </w:pPr>
            <w:r>
              <w:rPr>
                <w:rFonts w:ascii="宋体" w:hAnsi="宋体" w:cs="宋体" w:eastAsia="宋体" w:hint="default"/>
                <w:spacing w:val="10"/>
                <w:sz w:val="21"/>
                <w:szCs w:val="21"/>
              </w:rPr>
              <w:t>上海证券交易所网站</w:t>
            </w:r>
            <w:r>
              <w:rPr>
                <w:rFonts w:ascii="宋体" w:hAnsi="宋体" w:cs="宋体" w:eastAsia="宋体" w:hint="default"/>
                <w:spacing w:val="18"/>
                <w:sz w:val="21"/>
                <w:szCs w:val="21"/>
              </w:rPr>
              <w:t> </w:t>
            </w:r>
            <w:hyperlink r:id="rId9">
              <w:r>
                <w:rPr>
                  <w:rFonts w:ascii="宋体" w:hAnsi="宋体" w:cs="宋体" w:eastAsia="宋体" w:hint="default"/>
                  <w:sz w:val="21"/>
                  <w:szCs w:val="21"/>
                </w:rPr>
                <w:t>www.sse.com.cn</w:t>
              </w:r>
            </w:hyperlink>
            <w:r>
              <w:rPr>
                <w:rFonts w:ascii="宋体" w:hAnsi="宋体" w:cs="宋体" w:eastAsia="宋体" w:hint="default"/>
                <w:sz w:val="21"/>
                <w:szCs w:val="21"/>
              </w:rPr>
              <w:t> </w:t>
            </w:r>
            <w:r>
              <w:rPr>
                <w:rFonts w:ascii="宋体" w:hAnsi="宋体" w:cs="宋体" w:eastAsia="宋体" w:hint="default"/>
                <w:sz w:val="21"/>
                <w:szCs w:val="21"/>
              </w:rPr>
              <w:t>及《上海证券报》</w:t>
            </w:r>
          </w:p>
        </w:tc>
      </w:tr>
    </w:tbl>
    <w:p>
      <w:pPr>
        <w:spacing w:line="240" w:lineRule="auto" w:before="8"/>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0" w:footer="1194" w:top="1120" w:bottom="1380" w:left="1580" w:right="1040"/>
        </w:sectPr>
      </w:pPr>
    </w:p>
    <w:p>
      <w:pPr>
        <w:pStyle w:val="Heading2"/>
        <w:tabs>
          <w:tab w:pos="785" w:val="left" w:leader="none"/>
        </w:tabs>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临时公告未披露或有后续进展的情况</w:t>
      </w:r>
      <w:r>
        <w:rPr>
          <w:b w:val="0"/>
          <w:bCs w:val="0"/>
        </w:rPr>
      </w:r>
    </w:p>
    <w:p>
      <w:pPr>
        <w:pStyle w:val="Heading2"/>
        <w:spacing w:line="240" w:lineRule="auto" w:before="70"/>
        <w:ind w:right="0"/>
        <w:jc w:val="left"/>
        <w:rPr>
          <w:b w:val="0"/>
          <w:bCs w:val="0"/>
        </w:rPr>
      </w:pPr>
      <w:r>
        <w:rPr>
          <w:rFonts w:ascii="Cambria" w:hAnsi="Cambria" w:cs="Cambria" w:eastAsia="Cambria" w:hint="default"/>
        </w:rPr>
        <w:t>1</w:t>
      </w:r>
      <w:r>
        <w:rPr/>
        <w:t>、</w:t>
      </w:r>
      <w:r>
        <w:rPr>
          <w:spacing w:val="-24"/>
        </w:rPr>
        <w:t> </w:t>
      </w:r>
      <w:r>
        <w:rPr/>
        <w:t>收购资产情况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163"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4156" w:space="2580"/>
            <w:col w:w="2554"/>
          </w:cols>
        </w:sectPr>
      </w:pPr>
    </w:p>
    <w:p>
      <w:pPr>
        <w:spacing w:line="240" w:lineRule="auto" w:before="13"/>
        <w:rPr>
          <w:rFonts w:ascii="宋体" w:hAnsi="宋体" w:cs="宋体" w:eastAsia="宋体" w:hint="default"/>
          <w:sz w:val="3"/>
          <w:szCs w:val="3"/>
        </w:rPr>
      </w:pPr>
    </w:p>
    <w:tbl>
      <w:tblPr>
        <w:tblW w:w="0" w:type="auto"/>
        <w:jc w:val="left"/>
        <w:tblInd w:w="183" w:type="dxa"/>
        <w:tblLayout w:type="fixed"/>
        <w:tblCellMar>
          <w:top w:w="0" w:type="dxa"/>
          <w:left w:w="0" w:type="dxa"/>
          <w:bottom w:w="0" w:type="dxa"/>
          <w:right w:w="0" w:type="dxa"/>
        </w:tblCellMar>
        <w:tblLook w:val="01E0"/>
      </w:tblPr>
      <w:tblGrid>
        <w:gridCol w:w="586"/>
        <w:gridCol w:w="409"/>
        <w:gridCol w:w="341"/>
        <w:gridCol w:w="444"/>
        <w:gridCol w:w="932"/>
        <w:gridCol w:w="1596"/>
        <w:gridCol w:w="1038"/>
        <w:gridCol w:w="514"/>
        <w:gridCol w:w="759"/>
        <w:gridCol w:w="758"/>
        <w:gridCol w:w="1141"/>
        <w:gridCol w:w="376"/>
      </w:tblGrid>
      <w:tr>
        <w:trPr>
          <w:trHeight w:val="1883"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77" w:right="77"/>
              <w:jc w:val="both"/>
              <w:rPr>
                <w:rFonts w:ascii="宋体" w:hAnsi="宋体" w:cs="宋体" w:eastAsia="宋体" w:hint="default"/>
                <w:sz w:val="21"/>
                <w:szCs w:val="21"/>
              </w:rPr>
            </w:pPr>
            <w:r>
              <w:rPr>
                <w:rFonts w:ascii="宋体" w:hAnsi="宋体" w:cs="宋体" w:eastAsia="宋体" w:hint="default"/>
                <w:sz w:val="21"/>
                <w:szCs w:val="21"/>
              </w:rPr>
              <w:t>交易 对方 或最 终控 制方</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93" w:right="95"/>
              <w:jc w:val="both"/>
              <w:rPr>
                <w:rFonts w:ascii="宋体" w:hAnsi="宋体" w:cs="宋体" w:eastAsia="宋体" w:hint="default"/>
                <w:sz w:val="21"/>
                <w:szCs w:val="21"/>
              </w:rPr>
            </w:pPr>
            <w:r>
              <w:rPr>
                <w:rFonts w:ascii="宋体" w:hAnsi="宋体" w:cs="宋体" w:eastAsia="宋体" w:hint="default"/>
                <w:sz w:val="21"/>
                <w:szCs w:val="21"/>
              </w:rPr>
              <w:t>被 收 购 资 产</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60" w:right="59"/>
              <w:jc w:val="both"/>
              <w:rPr>
                <w:rFonts w:ascii="宋体" w:hAnsi="宋体" w:cs="宋体" w:eastAsia="宋体" w:hint="default"/>
                <w:sz w:val="21"/>
                <w:szCs w:val="21"/>
              </w:rPr>
            </w:pPr>
            <w:r>
              <w:rPr>
                <w:rFonts w:ascii="宋体" w:hAnsi="宋体" w:cs="宋体" w:eastAsia="宋体" w:hint="default"/>
                <w:sz w:val="21"/>
                <w:szCs w:val="21"/>
              </w:rPr>
              <w:t>购 买 日</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10"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3" w:lineRule="auto" w:before="37"/>
              <w:ind w:left="110" w:right="113"/>
              <w:jc w:val="both"/>
              <w:rPr>
                <w:rFonts w:ascii="宋体" w:hAnsi="宋体" w:cs="宋体" w:eastAsia="宋体" w:hint="default"/>
                <w:sz w:val="21"/>
                <w:szCs w:val="21"/>
              </w:rPr>
            </w:pPr>
            <w:r>
              <w:rPr>
                <w:rFonts w:ascii="宋体" w:hAnsi="宋体" w:cs="宋体" w:eastAsia="宋体" w:hint="default"/>
                <w:sz w:val="21"/>
                <w:szCs w:val="21"/>
              </w:rPr>
              <w:t>产 收 购 价 格</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39" w:right="41"/>
              <w:jc w:val="both"/>
              <w:rPr>
                <w:rFonts w:ascii="宋体" w:hAnsi="宋体" w:cs="宋体" w:eastAsia="宋体" w:hint="default"/>
                <w:sz w:val="21"/>
                <w:szCs w:val="21"/>
              </w:rPr>
            </w:pPr>
            <w:r>
              <w:rPr>
                <w:rFonts w:ascii="宋体" w:hAnsi="宋体" w:cs="宋体" w:eastAsia="宋体" w:hint="default"/>
                <w:sz w:val="21"/>
                <w:szCs w:val="21"/>
              </w:rPr>
              <w:t>自收购日 起至本年 末为上市 公司贡献 的净利润</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57" w:right="57"/>
              <w:jc w:val="both"/>
              <w:rPr>
                <w:rFonts w:ascii="宋体" w:hAnsi="宋体" w:cs="宋体" w:eastAsia="宋体" w:hint="default"/>
                <w:sz w:val="21"/>
                <w:szCs w:val="21"/>
              </w:rPr>
            </w:pPr>
            <w:r>
              <w:rPr>
                <w:rFonts w:ascii="宋体" w:hAnsi="宋体" w:cs="宋体" w:eastAsia="宋体" w:hint="default"/>
                <w:sz w:val="21"/>
                <w:szCs w:val="21"/>
              </w:rPr>
              <w:t>自本年初至本年 末为上市公司贡 献的净利润（适 用于同一控制下 的企业合并）</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25" w:right="23" w:hanging="2"/>
              <w:jc w:val="center"/>
              <w:rPr>
                <w:rFonts w:ascii="宋体" w:hAnsi="宋体" w:cs="宋体" w:eastAsia="宋体" w:hint="default"/>
                <w:sz w:val="21"/>
                <w:szCs w:val="21"/>
              </w:rPr>
            </w:pPr>
            <w:r>
              <w:rPr>
                <w:rFonts w:ascii="宋体" w:hAnsi="宋体" w:cs="宋体" w:eastAsia="宋体" w:hint="default"/>
                <w:sz w:val="21"/>
                <w:szCs w:val="21"/>
              </w:rPr>
              <w:t>是否为关 </w:t>
            </w:r>
            <w:r>
              <w:rPr>
                <w:rFonts w:ascii="宋体" w:hAnsi="宋体" w:cs="宋体" w:eastAsia="宋体" w:hint="default"/>
                <w:spacing w:val="-15"/>
                <w:sz w:val="21"/>
                <w:szCs w:val="21"/>
              </w:rPr>
              <w:t>联交易（如</w:t>
            </w:r>
            <w:r>
              <w:rPr>
                <w:rFonts w:ascii="宋体" w:hAnsi="宋体" w:cs="宋体" w:eastAsia="宋体" w:hint="default"/>
                <w:sz w:val="21"/>
                <w:szCs w:val="21"/>
              </w:rPr>
              <w:t> </w:t>
            </w:r>
            <w:r>
              <w:rPr>
                <w:rFonts w:ascii="宋体" w:hAnsi="宋体" w:cs="宋体" w:eastAsia="宋体" w:hint="default"/>
                <w:spacing w:val="-15"/>
                <w:sz w:val="21"/>
                <w:szCs w:val="21"/>
              </w:rPr>
              <w:t>是，说明定</w:t>
            </w:r>
            <w:r>
              <w:rPr>
                <w:rFonts w:ascii="宋体" w:hAnsi="宋体" w:cs="宋体" w:eastAsia="宋体" w:hint="default"/>
                <w:sz w:val="21"/>
                <w:szCs w:val="21"/>
              </w:rPr>
              <w:t> 价原则）</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41" w:right="41"/>
              <w:jc w:val="both"/>
              <w:rPr>
                <w:rFonts w:ascii="宋体" w:hAnsi="宋体" w:cs="宋体" w:eastAsia="宋体" w:hint="default"/>
                <w:sz w:val="21"/>
                <w:szCs w:val="21"/>
              </w:rPr>
            </w:pPr>
            <w:r>
              <w:rPr>
                <w:rFonts w:ascii="宋体" w:hAnsi="宋体" w:cs="宋体" w:eastAsia="宋体" w:hint="default"/>
                <w:sz w:val="21"/>
                <w:szCs w:val="21"/>
              </w:rPr>
              <w:t>资产 收购 定价 原则</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58" w:right="58"/>
              <w:jc w:val="both"/>
              <w:rPr>
                <w:rFonts w:ascii="宋体" w:hAnsi="宋体" w:cs="宋体" w:eastAsia="宋体" w:hint="default"/>
                <w:sz w:val="21"/>
                <w:szCs w:val="21"/>
              </w:rPr>
            </w:pPr>
            <w:r>
              <w:rPr>
                <w:rFonts w:ascii="宋体" w:hAnsi="宋体" w:cs="宋体" w:eastAsia="宋体" w:hint="default"/>
                <w:sz w:val="21"/>
                <w:szCs w:val="21"/>
              </w:rPr>
              <w:t>所涉及 的资产 产权是 否已全 部过户</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58" w:right="59"/>
              <w:jc w:val="both"/>
              <w:rPr>
                <w:rFonts w:ascii="宋体" w:hAnsi="宋体" w:cs="宋体" w:eastAsia="宋体" w:hint="default"/>
                <w:sz w:val="21"/>
                <w:szCs w:val="21"/>
              </w:rPr>
            </w:pPr>
            <w:r>
              <w:rPr>
                <w:rFonts w:ascii="宋体" w:hAnsi="宋体" w:cs="宋体" w:eastAsia="宋体" w:hint="default"/>
                <w:sz w:val="21"/>
                <w:szCs w:val="21"/>
              </w:rPr>
              <w:t>所涉及 的债权 债务是 否已全 部转移</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39" w:right="41"/>
              <w:jc w:val="center"/>
              <w:rPr>
                <w:rFonts w:ascii="宋体" w:hAnsi="宋体" w:cs="宋体" w:eastAsia="宋体" w:hint="default"/>
                <w:sz w:val="21"/>
                <w:szCs w:val="21"/>
              </w:rPr>
            </w:pPr>
            <w:r>
              <w:rPr>
                <w:rFonts w:ascii="宋体" w:hAnsi="宋体" w:cs="宋体" w:eastAsia="宋体" w:hint="default"/>
                <w:sz w:val="21"/>
                <w:szCs w:val="21"/>
              </w:rPr>
              <w:t>该资产为上 市公司贡献 的净利润占 利润总额的 比例</w:t>
            </w:r>
            <w:r>
              <w:rPr>
                <w:rFonts w:ascii="宋体" w:hAnsi="宋体" w:cs="宋体" w:eastAsia="宋体" w:hint="default"/>
                <w:sz w:val="21"/>
                <w:szCs w:val="21"/>
              </w:rPr>
              <w:t>(%)</w:t>
            </w:r>
          </w:p>
        </w:tc>
        <w:tc>
          <w:tcPr>
            <w:tcW w:w="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78" w:right="77"/>
              <w:jc w:val="both"/>
              <w:rPr>
                <w:rFonts w:ascii="宋体" w:hAnsi="宋体" w:cs="宋体" w:eastAsia="宋体" w:hint="default"/>
                <w:sz w:val="21"/>
                <w:szCs w:val="21"/>
              </w:rPr>
            </w:pPr>
            <w:r>
              <w:rPr>
                <w:rFonts w:ascii="宋体" w:hAnsi="宋体" w:cs="宋体" w:eastAsia="宋体" w:hint="default"/>
                <w:sz w:val="21"/>
                <w:szCs w:val="21"/>
              </w:rPr>
              <w:t>关 联 关 系</w:t>
            </w:r>
          </w:p>
        </w:tc>
      </w:tr>
      <w:tr>
        <w:trPr>
          <w:trHeight w:val="442" w:hRule="exact"/>
        </w:trPr>
        <w:tc>
          <w:tcPr>
            <w:tcW w:w="586"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r>
      <w:tr>
        <w:trPr>
          <w:trHeight w:val="443" w:hRule="exact"/>
        </w:trPr>
        <w:tc>
          <w:tcPr>
            <w:tcW w:w="586"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ind w:right="115"/>
        <w:jc w:val="left"/>
      </w:pPr>
      <w:r>
        <w:rPr/>
        <w:t>收购资产情况说明</w:t>
      </w:r>
    </w:p>
    <w:p>
      <w:pPr>
        <w:pStyle w:val="BodyText"/>
        <w:spacing w:line="240" w:lineRule="auto" w:before="37"/>
        <w:ind w:right="115"/>
        <w:jc w:val="left"/>
      </w:pPr>
      <w:r>
        <w:rPr/>
        <w:t>无</w:t>
      </w:r>
    </w:p>
    <w:p>
      <w:pPr>
        <w:spacing w:after="0" w:line="240" w:lineRule="auto"/>
        <w:jc w:val="left"/>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spacing w:line="324" w:lineRule="auto" w:before="35"/>
        <w:ind w:left="238" w:right="7367"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出售资产情况</w:t>
      </w:r>
      <w:r>
        <w:rPr>
          <w:rFonts w:ascii="宋体" w:hAnsi="宋体" w:cs="宋体" w:eastAsia="宋体" w:hint="default"/>
          <w:b/>
          <w:bCs/>
          <w:w w:val="99"/>
          <w:sz w:val="21"/>
          <w:szCs w:val="21"/>
        </w:rPr>
        <w:t> </w:t>
      </w:r>
      <w:r>
        <w:rPr>
          <w:rFonts w:ascii="宋体" w:hAnsi="宋体" w:cs="宋体" w:eastAsia="宋体" w:hint="default"/>
          <w:sz w:val="21"/>
          <w:szCs w:val="21"/>
        </w:rPr>
        <w:t>售资产情况说明</w:t>
      </w:r>
    </w:p>
    <w:p>
      <w:pPr>
        <w:pStyle w:val="BodyText"/>
        <w:spacing w:line="238" w:lineRule="exact"/>
        <w:ind w:left="238" w:right="7367"/>
        <w:jc w:val="left"/>
      </w:pPr>
      <w:r>
        <w:rPr/>
        <w:t>无</w:t>
      </w:r>
    </w:p>
    <w:p>
      <w:pPr>
        <w:spacing w:line="240" w:lineRule="auto" w:before="0"/>
        <w:rPr>
          <w:rFonts w:ascii="宋体" w:hAnsi="宋体" w:cs="宋体" w:eastAsia="宋体" w:hint="default"/>
          <w:sz w:val="20"/>
          <w:szCs w:val="20"/>
        </w:rPr>
      </w:pPr>
    </w:p>
    <w:p>
      <w:pPr>
        <w:spacing w:line="324" w:lineRule="auto" w:before="148"/>
        <w:ind w:left="238" w:right="736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资产置换情况</w:t>
      </w:r>
      <w:r>
        <w:rPr>
          <w:rFonts w:ascii="宋体" w:hAnsi="宋体" w:cs="宋体" w:eastAsia="宋体" w:hint="default"/>
          <w:b/>
          <w:bCs/>
          <w:w w:val="99"/>
          <w:sz w:val="21"/>
          <w:szCs w:val="21"/>
        </w:rPr>
        <w:t> </w:t>
      </w:r>
      <w:r>
        <w:rPr>
          <w:rFonts w:ascii="宋体" w:hAnsi="宋体" w:cs="宋体" w:eastAsia="宋体" w:hint="default"/>
          <w:sz w:val="21"/>
          <w:szCs w:val="21"/>
        </w:rPr>
        <w:t>产置换情况说明</w:t>
      </w:r>
    </w:p>
    <w:p>
      <w:pPr>
        <w:pStyle w:val="BodyText"/>
        <w:spacing w:line="238" w:lineRule="exact"/>
        <w:ind w:left="238" w:right="7367"/>
        <w:jc w:val="left"/>
      </w:pPr>
      <w:r>
        <w:rPr/>
        <w:t>无</w:t>
      </w: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194" w:top="1120" w:bottom="1380" w:left="1560" w:right="1040"/>
        </w:sectPr>
      </w:pPr>
    </w:p>
    <w:p>
      <w:pPr>
        <w:pStyle w:val="Heading2"/>
        <w:spacing w:line="240" w:lineRule="auto"/>
        <w:ind w:left="238" w:right="-19"/>
        <w:jc w:val="left"/>
        <w:rPr>
          <w:b w:val="0"/>
          <w:bCs w:val="0"/>
        </w:rPr>
      </w:pPr>
      <w:r>
        <w:rPr>
          <w:rFonts w:ascii="宋体" w:hAnsi="宋体" w:cs="宋体" w:eastAsia="宋体" w:hint="default"/>
        </w:rPr>
        <w:t>4</w:t>
      </w:r>
      <w:r>
        <w:rPr/>
        <w:t>、</w:t>
      </w:r>
      <w:r>
        <w:rPr>
          <w:spacing w:val="-6"/>
        </w:rPr>
        <w:t> </w:t>
      </w:r>
      <w:r>
        <w:rPr/>
        <w:t>企业合并情况</w:t>
      </w:r>
      <w:r>
        <w:rPr>
          <w:b w:val="0"/>
          <w:bCs w:val="0"/>
        </w:rPr>
      </w:r>
    </w:p>
    <w:p>
      <w:pPr>
        <w:pStyle w:val="BodyText"/>
        <w:tabs>
          <w:tab w:pos="1230" w:val="left" w:leader="none"/>
        </w:tabs>
        <w:spacing w:line="240" w:lineRule="auto" w:before="97"/>
        <w:ind w:left="664" w:right="-19"/>
        <w:jc w:val="left"/>
      </w:pPr>
      <w:r>
        <w:rPr>
          <w:rFonts w:ascii="Calibri" w:hAnsi="Calibri" w:cs="Calibri" w:eastAsia="Calibri" w:hint="default"/>
          <w:spacing w:val="-1"/>
        </w:rPr>
        <w:t>(1)</w:t>
        <w:tab/>
      </w:r>
      <w:r>
        <w:rPr/>
        <w:t>非同一控制下企业合并</w:t>
      </w:r>
    </w:p>
    <w:p>
      <w:pPr>
        <w:pStyle w:val="BodyText"/>
        <w:tabs>
          <w:tab w:pos="1917" w:val="left" w:leader="none"/>
        </w:tabs>
        <w:spacing w:line="240" w:lineRule="auto" w:before="10"/>
        <w:ind w:left="1498" w:right="-19"/>
        <w:jc w:val="left"/>
      </w:pPr>
      <w:r>
        <w:rPr>
          <w:rFonts w:ascii="Calibri" w:hAnsi="Calibri" w:cs="Calibri" w:eastAsia="Calibri" w:hint="default"/>
        </w:rPr>
        <w:t>1.</w:t>
        <w:tab/>
      </w:r>
      <w:r>
        <w:rPr/>
        <w:t>本期发生的非同一控制下企业合并</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ind w:left="237" w:right="0"/>
        <w:jc w:val="left"/>
      </w:pPr>
      <w:r>
        <w:rPr/>
        <w:t>单位：元</w:t>
      </w:r>
    </w:p>
    <w:p>
      <w:pPr>
        <w:spacing w:after="0" w:line="240" w:lineRule="auto"/>
        <w:jc w:val="left"/>
        <w:sectPr>
          <w:type w:val="continuous"/>
          <w:pgSz w:w="11910" w:h="16840"/>
          <w:pgMar w:top="1120" w:bottom="1380" w:left="1560" w:right="1040"/>
          <w:cols w:num="2" w:equalWidth="0">
            <w:col w:w="5069" w:space="2925"/>
            <w:col w:w="1316"/>
          </w:cols>
        </w:sectPr>
      </w:pP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824"/>
        <w:gridCol w:w="1811"/>
        <w:gridCol w:w="1810"/>
        <w:gridCol w:w="1404"/>
        <w:gridCol w:w="2215"/>
      </w:tblGrid>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724" w:right="534"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723" w:right="534"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86" w:right="330" w:hanging="45"/>
              <w:jc w:val="left"/>
              <w:rPr>
                <w:rFonts w:ascii="宋体" w:hAnsi="宋体" w:cs="宋体" w:eastAsia="宋体" w:hint="default"/>
                <w:sz w:val="18"/>
                <w:szCs w:val="18"/>
              </w:rPr>
            </w:pPr>
            <w:r>
              <w:rPr>
                <w:rFonts w:ascii="宋体" w:hAnsi="宋体" w:cs="宋体" w:eastAsia="宋体" w:hint="default"/>
                <w:sz w:val="18"/>
                <w:szCs w:val="18"/>
              </w:rPr>
              <w:t>股权取得 比例</w:t>
            </w:r>
            <w:r>
              <w:rPr>
                <w:rFonts w:ascii="宋体" w:hAnsi="宋体" w:cs="宋体" w:eastAsia="宋体" w:hint="default"/>
                <w:sz w:val="18"/>
                <w:szCs w:val="18"/>
              </w:rPr>
              <w:t>(%)</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747" w:right="740"/>
              <w:jc w:val="center"/>
              <w:rPr>
                <w:rFonts w:ascii="宋体" w:hAnsi="宋体" w:cs="宋体" w:eastAsia="宋体" w:hint="default"/>
                <w:sz w:val="18"/>
                <w:szCs w:val="18"/>
              </w:rPr>
            </w:pPr>
            <w:r>
              <w:rPr>
                <w:rFonts w:ascii="宋体" w:hAnsi="宋体" w:cs="宋体" w:eastAsia="宋体" w:hint="default"/>
                <w:sz w:val="18"/>
                <w:szCs w:val="18"/>
              </w:rPr>
              <w:t>股权取得 方式</w:t>
            </w:r>
          </w:p>
        </w:tc>
      </w:tr>
      <w:tr>
        <w:trPr>
          <w:trHeight w:val="478"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杭州翰墨投资管理</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40,000,000.00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97.56</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乐清市德网文化传</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媒有限公司</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4,080,000.00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51.00</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pStyle w:val="BodyText"/>
        <w:spacing w:line="240" w:lineRule="auto" w:before="63"/>
        <w:ind w:left="658" w:right="7367"/>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2"/>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824"/>
        <w:gridCol w:w="1811"/>
        <w:gridCol w:w="2365"/>
        <w:gridCol w:w="1502"/>
        <w:gridCol w:w="1562"/>
      </w:tblGrid>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24"/>
              <w:jc w:val="right"/>
              <w:rPr>
                <w:rFonts w:ascii="宋体" w:hAnsi="宋体" w:cs="宋体" w:eastAsia="宋体" w:hint="default"/>
                <w:sz w:val="18"/>
                <w:szCs w:val="18"/>
              </w:rPr>
            </w:pPr>
            <w:r>
              <w:rPr>
                <w:rFonts w:ascii="宋体" w:hAnsi="宋体" w:cs="宋体" w:eastAsia="宋体" w:hint="default"/>
                <w:sz w:val="18"/>
                <w:szCs w:val="18"/>
              </w:rPr>
              <w:t>购买日</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20" w:right="812"/>
              <w:jc w:val="center"/>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0" w:right="111" w:firstLine="90"/>
              <w:jc w:val="left"/>
              <w:rPr>
                <w:rFonts w:ascii="宋体" w:hAnsi="宋体" w:cs="宋体" w:eastAsia="宋体" w:hint="default"/>
                <w:sz w:val="18"/>
                <w:szCs w:val="18"/>
              </w:rPr>
            </w:pPr>
            <w:r>
              <w:rPr>
                <w:rFonts w:ascii="宋体" w:hAnsi="宋体" w:cs="宋体" w:eastAsia="宋体" w:hint="default"/>
                <w:sz w:val="18"/>
                <w:szCs w:val="18"/>
              </w:rPr>
              <w:t>购买日至期末 被购买方的收入</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51" w:right="144"/>
              <w:jc w:val="left"/>
              <w:rPr>
                <w:rFonts w:ascii="宋体" w:hAnsi="宋体" w:cs="宋体" w:eastAsia="宋体" w:hint="default"/>
                <w:sz w:val="18"/>
                <w:szCs w:val="18"/>
              </w:rPr>
            </w:pPr>
            <w:r>
              <w:rPr>
                <w:rFonts w:ascii="宋体" w:hAnsi="宋体" w:cs="宋体" w:eastAsia="宋体" w:hint="default"/>
                <w:sz w:val="18"/>
                <w:szCs w:val="18"/>
              </w:rPr>
              <w:t>购买日至期末被 购买方的净利润</w:t>
            </w:r>
          </w:p>
        </w:tc>
      </w:tr>
      <w:tr>
        <w:trPr>
          <w:trHeight w:val="47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杭州翰墨投资管理</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66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1" w:right="0"/>
              <w:jc w:val="left"/>
              <w:rPr>
                <w:rFonts w:ascii="宋体" w:hAnsi="宋体" w:cs="宋体" w:eastAsia="宋体" w:hint="default"/>
                <w:sz w:val="18"/>
                <w:szCs w:val="18"/>
              </w:rPr>
            </w:pPr>
            <w:r>
              <w:rPr>
                <w:rFonts w:ascii="宋体" w:hAnsi="宋体" w:cs="宋体" w:eastAsia="宋体" w:hint="default"/>
                <w:sz w:val="18"/>
                <w:szCs w:val="18"/>
              </w:rPr>
              <w:t>公司对其拥有实质控制权</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18"/>
                <w:szCs w:val="18"/>
              </w:rPr>
            </w:pPr>
            <w:r>
              <w:rPr>
                <w:rFonts w:ascii="宋体"/>
                <w:sz w:val="18"/>
              </w:rPr>
              <w:t>894.15</w:t>
            </w:r>
          </w:p>
        </w:tc>
      </w:tr>
      <w:tr>
        <w:trPr>
          <w:trHeight w:val="478"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乐清市德网文化传</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媒有限公司</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6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公司对其拥有实质控制权</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88" w:right="0"/>
              <w:jc w:val="left"/>
              <w:rPr>
                <w:rFonts w:ascii="宋体" w:hAnsi="宋体" w:cs="宋体" w:eastAsia="宋体" w:hint="default"/>
                <w:sz w:val="18"/>
                <w:szCs w:val="18"/>
              </w:rPr>
            </w:pPr>
            <w:r>
              <w:rPr>
                <w:rFonts w:ascii="宋体"/>
                <w:sz w:val="18"/>
              </w:rPr>
              <w:t>821,963.95</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146,870.70</w:t>
            </w:r>
          </w:p>
        </w:tc>
      </w:tr>
    </w:tbl>
    <w:p>
      <w:pPr>
        <w:spacing w:after="0" w:line="240" w:lineRule="auto"/>
        <w:jc w:val="right"/>
        <w:rPr>
          <w:rFonts w:ascii="宋体" w:hAnsi="宋体" w:cs="宋体" w:eastAsia="宋体" w:hint="default"/>
          <w:sz w:val="18"/>
          <w:szCs w:val="18"/>
        </w:rPr>
        <w:sectPr>
          <w:type w:val="continuous"/>
          <w:pgSz w:w="11910" w:h="16840"/>
          <w:pgMar w:top="1120" w:bottom="1380" w:left="1560" w:right="1040"/>
        </w:sectPr>
      </w:pPr>
    </w:p>
    <w:p>
      <w:pPr>
        <w:pStyle w:val="BodyText"/>
        <w:tabs>
          <w:tab w:pos="1917" w:val="left" w:leader="none"/>
        </w:tabs>
        <w:spacing w:line="287" w:lineRule="exact"/>
        <w:ind w:left="1498" w:right="-19"/>
        <w:jc w:val="left"/>
      </w:pPr>
      <w:r>
        <w:rPr>
          <w:rFonts w:ascii="Calibri" w:hAnsi="Calibri" w:cs="Calibri" w:eastAsia="Calibri" w:hint="default"/>
        </w:rPr>
        <w:t>2.</w:t>
        <w:tab/>
      </w:r>
      <w:r>
        <w:rPr/>
        <w:t>合并成本及商誉</w:t>
      </w:r>
    </w:p>
    <w:p>
      <w:pPr>
        <w:spacing w:line="240" w:lineRule="auto" w:before="9"/>
        <w:rPr>
          <w:rFonts w:ascii="宋体" w:hAnsi="宋体" w:cs="宋体" w:eastAsia="宋体" w:hint="default"/>
          <w:sz w:val="22"/>
          <w:szCs w:val="22"/>
        </w:rPr>
      </w:pPr>
      <w:r>
        <w:rPr/>
        <w:br w:type="column"/>
      </w:r>
      <w:r>
        <w:rPr>
          <w:rFonts w:ascii="宋体"/>
          <w:sz w:val="22"/>
        </w:rPr>
      </w:r>
    </w:p>
    <w:p>
      <w:pPr>
        <w:pStyle w:val="BodyText"/>
        <w:spacing w:line="240" w:lineRule="auto"/>
        <w:ind w:left="1498" w:right="0"/>
        <w:jc w:val="left"/>
      </w:pPr>
      <w:r>
        <w:rPr/>
        <w:t>单位：元</w:t>
      </w:r>
    </w:p>
    <w:p>
      <w:pPr>
        <w:spacing w:after="0" w:line="240" w:lineRule="auto"/>
        <w:jc w:val="left"/>
        <w:sectPr>
          <w:type w:val="continuous"/>
          <w:pgSz w:w="11910" w:h="16840"/>
          <w:pgMar w:top="1120" w:bottom="1380" w:left="1560" w:right="1040"/>
          <w:cols w:num="2" w:equalWidth="0">
            <w:col w:w="3389" w:space="3240"/>
            <w:col w:w="2681"/>
          </w:cols>
        </w:sectPr>
      </w:pP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4456"/>
        <w:gridCol w:w="2216"/>
        <w:gridCol w:w="2377"/>
      </w:tblGrid>
      <w:tr>
        <w:trPr>
          <w:trHeight w:val="479" w:hRule="exact"/>
        </w:trPr>
        <w:tc>
          <w:tcPr>
            <w:tcW w:w="4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杭州翰墨投资管理</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237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sz w:val="18"/>
                <w:szCs w:val="18"/>
              </w:rPr>
              <w:t>乐清市德网文化传媒</w:t>
            </w:r>
          </w:p>
          <w:p>
            <w:pPr>
              <w:pStyle w:val="TableParagraph"/>
              <w:spacing w:line="234" w:lineRule="exact"/>
              <w:ind w:right="6"/>
              <w:jc w:val="center"/>
              <w:rPr>
                <w:rFonts w:ascii="宋体" w:hAnsi="宋体" w:cs="宋体" w:eastAsia="宋体" w:hint="default"/>
                <w:sz w:val="18"/>
                <w:szCs w:val="18"/>
              </w:rPr>
            </w:pPr>
            <w:r>
              <w:rPr>
                <w:rFonts w:ascii="宋体" w:hAnsi="宋体" w:cs="宋体" w:eastAsia="宋体" w:hint="default"/>
                <w:sz w:val="18"/>
                <w:szCs w:val="18"/>
              </w:rPr>
              <w:t>有限公司</w:t>
            </w:r>
          </w:p>
        </w:tc>
      </w:tr>
      <w:tr>
        <w:trPr>
          <w:trHeight w:val="478" w:hRule="exact"/>
        </w:trPr>
        <w:tc>
          <w:tcPr>
            <w:tcW w:w="4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40,000,000.00</w:t>
            </w:r>
          </w:p>
        </w:tc>
        <w:tc>
          <w:tcPr>
            <w:tcW w:w="2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4,080,000.00</w:t>
            </w:r>
          </w:p>
        </w:tc>
      </w:tr>
      <w:tr>
        <w:trPr>
          <w:trHeight w:val="478" w:hRule="exact"/>
        </w:trPr>
        <w:tc>
          <w:tcPr>
            <w:tcW w:w="4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40,000,000.00</w:t>
            </w:r>
          </w:p>
        </w:tc>
        <w:tc>
          <w:tcPr>
            <w:tcW w:w="2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4,080,000.00</w:t>
            </w:r>
          </w:p>
        </w:tc>
      </w:tr>
      <w:tr>
        <w:trPr>
          <w:trHeight w:val="479" w:hRule="exact"/>
        </w:trPr>
        <w:tc>
          <w:tcPr>
            <w:tcW w:w="4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40,000,000.00</w:t>
            </w:r>
          </w:p>
        </w:tc>
        <w:tc>
          <w:tcPr>
            <w:tcW w:w="2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4,080,000.00</w:t>
            </w:r>
          </w:p>
        </w:tc>
      </w:tr>
      <w:tr>
        <w:trPr>
          <w:trHeight w:val="478" w:hRule="exact"/>
        </w:trPr>
        <w:tc>
          <w:tcPr>
            <w:tcW w:w="4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39,977,663.22</w:t>
            </w:r>
          </w:p>
        </w:tc>
        <w:tc>
          <w:tcPr>
            <w:tcW w:w="2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3,634,005.81</w:t>
            </w:r>
          </w:p>
        </w:tc>
      </w:tr>
      <w:tr>
        <w:trPr>
          <w:trHeight w:val="479" w:hRule="exact"/>
        </w:trPr>
        <w:tc>
          <w:tcPr>
            <w:tcW w:w="4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22,336.78</w:t>
            </w:r>
          </w:p>
        </w:tc>
        <w:tc>
          <w:tcPr>
            <w:tcW w:w="2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445,994.19</w:t>
            </w:r>
          </w:p>
        </w:tc>
      </w:tr>
    </w:tbl>
    <w:p>
      <w:pPr>
        <w:spacing w:after="0" w:line="240" w:lineRule="auto"/>
        <w:jc w:val="right"/>
        <w:rPr>
          <w:rFonts w:ascii="宋体" w:hAnsi="宋体" w:cs="宋体" w:eastAsia="宋体" w:hint="default"/>
          <w:sz w:val="18"/>
          <w:szCs w:val="18"/>
        </w:rPr>
        <w:sectPr>
          <w:type w:val="continuous"/>
          <w:pgSz w:w="11910" w:h="16840"/>
          <w:pgMar w:top="1120" w:bottom="1380" w:left="1560" w:right="1040"/>
        </w:sectPr>
      </w:pPr>
    </w:p>
    <w:p>
      <w:pPr>
        <w:pStyle w:val="BodyText"/>
        <w:tabs>
          <w:tab w:pos="1917" w:val="left" w:leader="none"/>
        </w:tabs>
        <w:spacing w:line="287" w:lineRule="exact"/>
        <w:ind w:left="1498" w:right="-19"/>
        <w:jc w:val="left"/>
      </w:pPr>
      <w:r>
        <w:rPr>
          <w:rFonts w:ascii="Calibri" w:hAnsi="Calibri" w:cs="Calibri" w:eastAsia="Calibri" w:hint="default"/>
        </w:rPr>
        <w:t>3.</w:t>
        <w:tab/>
      </w:r>
      <w:r>
        <w:rPr/>
        <w:t>被购买方于购买日可辨认资产、负债</w:t>
      </w:r>
    </w:p>
    <w:p>
      <w:pPr>
        <w:pStyle w:val="BodyText"/>
        <w:tabs>
          <w:tab w:pos="419" w:val="left" w:leader="none"/>
        </w:tabs>
        <w:spacing w:line="240" w:lineRule="auto" w:before="10"/>
        <w:ind w:left="0" w:right="180"/>
        <w:jc w:val="center"/>
      </w:pPr>
      <w:r>
        <w:rPr>
          <w:rFonts w:ascii="Calibri" w:hAnsi="Calibri" w:cs="Calibri" w:eastAsia="Calibri" w:hint="default"/>
        </w:rPr>
        <w:t>a)</w:t>
        <w:tab/>
      </w:r>
      <w:r>
        <w:rPr/>
        <w:t>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6"/>
          <w:szCs w:val="26"/>
        </w:rPr>
      </w:pPr>
    </w:p>
    <w:p>
      <w:pPr>
        <w:pStyle w:val="BodyText"/>
        <w:spacing w:line="240" w:lineRule="auto"/>
        <w:ind w:left="1498" w:right="0"/>
        <w:jc w:val="left"/>
      </w:pPr>
      <w:r>
        <w:rPr/>
        <w:t>单位：元</w:t>
      </w:r>
    </w:p>
    <w:p>
      <w:pPr>
        <w:spacing w:after="0" w:line="240" w:lineRule="auto"/>
        <w:jc w:val="left"/>
        <w:sectPr>
          <w:type w:val="continuous"/>
          <w:pgSz w:w="11910" w:h="16840"/>
          <w:pgMar w:top="1120" w:bottom="1380" w:left="1560" w:right="1040"/>
          <w:cols w:num="2" w:equalWidth="0">
            <w:col w:w="5279" w:space="1350"/>
            <w:col w:w="2681"/>
          </w:cols>
        </w:sectPr>
      </w:pP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567"/>
        <w:gridCol w:w="1739"/>
        <w:gridCol w:w="1547"/>
        <w:gridCol w:w="1666"/>
        <w:gridCol w:w="1514"/>
      </w:tblGrid>
      <w:tr>
        <w:trPr>
          <w:trHeight w:val="477" w:hRule="exact"/>
        </w:trPr>
        <w:tc>
          <w:tcPr>
            <w:tcW w:w="25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2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杭州翰墨投资管理</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3180" w:type="dxa"/>
            <w:gridSpan w:val="2"/>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乐清市德网文化传媒</w:t>
            </w:r>
          </w:p>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sz w:val="18"/>
                <w:szCs w:val="18"/>
              </w:rPr>
              <w:t>有限公司</w:t>
            </w:r>
          </w:p>
        </w:tc>
      </w:tr>
      <w:tr>
        <w:trPr>
          <w:trHeight w:val="634" w:hRule="exact"/>
        </w:trPr>
        <w:tc>
          <w:tcPr>
            <w:tcW w:w="2567" w:type="dxa"/>
            <w:vMerge/>
            <w:tcBorders>
              <w:left w:val="nil" w:sz="6" w:space="0" w:color="auto"/>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02" w:right="504" w:firstLine="92"/>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06" w:right="408" w:firstLine="92"/>
              <w:jc w:val="left"/>
              <w:rPr>
                <w:rFonts w:ascii="宋体" w:hAnsi="宋体" w:cs="宋体" w:eastAsia="宋体" w:hint="default"/>
                <w:sz w:val="18"/>
                <w:szCs w:val="18"/>
              </w:rPr>
            </w:pPr>
            <w:r>
              <w:rPr>
                <w:rFonts w:ascii="宋体" w:hAnsi="宋体" w:cs="宋体" w:eastAsia="宋体" w:hint="default"/>
                <w:sz w:val="18"/>
                <w:szCs w:val="18"/>
              </w:rPr>
              <w:t>购买日 账面价值</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66" w:right="467" w:firstLine="92"/>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91" w:right="396" w:firstLine="92"/>
              <w:jc w:val="left"/>
              <w:rPr>
                <w:rFonts w:ascii="宋体" w:hAnsi="宋体" w:cs="宋体" w:eastAsia="宋体" w:hint="default"/>
                <w:sz w:val="18"/>
                <w:szCs w:val="18"/>
              </w:rPr>
            </w:pPr>
            <w:r>
              <w:rPr>
                <w:rFonts w:ascii="宋体" w:hAnsi="宋体" w:cs="宋体" w:eastAsia="宋体" w:hint="default"/>
                <w:sz w:val="18"/>
                <w:szCs w:val="18"/>
              </w:rPr>
              <w:t>购买日 账面价值</w:t>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73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nil" w:sz="6" w:space="0" w:color="auto"/>
            </w:tcBorders>
          </w:tcPr>
          <w:p>
            <w:pPr/>
          </w:p>
        </w:tc>
      </w:tr>
    </w:tbl>
    <w:p>
      <w:pPr>
        <w:spacing w:after="0"/>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2567"/>
        <w:gridCol w:w="1739"/>
        <w:gridCol w:w="1547"/>
        <w:gridCol w:w="1666"/>
        <w:gridCol w:w="1514"/>
      </w:tblGrid>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40,797,094.56</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40,797,094.56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26,085.00</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26,085.00</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200,000.00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200,000.00</w:t>
            </w:r>
          </w:p>
        </w:tc>
        <w:tc>
          <w:tcPr>
            <w:tcW w:w="166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3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6,327.95</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6,327.95</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3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136,630.00</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100,000.00</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3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7,070,000.00</w:t>
            </w:r>
          </w:p>
        </w:tc>
        <w:tc>
          <w:tcPr>
            <w:tcW w:w="1514"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739"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20,000.00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20,000.00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113,541.36</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113,541.36</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40,977,094.56</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40,977,094.56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7,125,501.59</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18,871.59</w:t>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999,431.34</w:t>
            </w:r>
          </w:p>
        </w:tc>
        <w:tc>
          <w:tcPr>
            <w:tcW w:w="154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3,491,495.78</w:t>
            </w:r>
          </w:p>
        </w:tc>
        <w:tc>
          <w:tcPr>
            <w:tcW w:w="151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39,977,663.22</w:t>
            </w:r>
          </w:p>
        </w:tc>
        <w:tc>
          <w:tcPr>
            <w:tcW w:w="154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3,634,005.81</w:t>
            </w:r>
          </w:p>
        </w:tc>
        <w:tc>
          <w:tcPr>
            <w:tcW w:w="1514" w:type="dxa"/>
            <w:tcBorders>
              <w:top w:val="single" w:sz="4" w:space="0" w:color="000000"/>
              <w:left w:val="single" w:sz="4" w:space="0" w:color="000000"/>
              <w:bottom w:val="single" w:sz="4" w:space="0" w:color="000000"/>
              <w:right w:val="nil" w:sz="6" w:space="0" w:color="auto"/>
            </w:tcBorders>
          </w:tcPr>
          <w:p>
            <w:pPr/>
          </w:p>
        </w:tc>
      </w:tr>
    </w:tbl>
    <w:p>
      <w:pPr>
        <w:pStyle w:val="BodyText"/>
        <w:spacing w:line="260" w:lineRule="exact"/>
        <w:ind w:left="343" w:right="0"/>
        <w:jc w:val="left"/>
      </w:pPr>
      <w:r>
        <w:rPr>
          <w:rFonts w:ascii="宋体" w:hAnsi="宋体" w:cs="宋体" w:eastAsia="宋体" w:hint="default"/>
        </w:rPr>
        <w:t>B</w:t>
      </w:r>
      <w:r>
        <w:rPr/>
        <w:t>．可辨认资产、负债公允价值的确定方法</w:t>
      </w:r>
    </w:p>
    <w:p>
      <w:pPr>
        <w:pStyle w:val="BodyText"/>
        <w:spacing w:line="408" w:lineRule="auto" w:before="115"/>
        <w:ind w:left="238" w:right="245" w:firstLine="420"/>
        <w:jc w:val="both"/>
      </w:pPr>
      <w:r>
        <w:rPr/>
        <w:t>杭州翰墨投资管理有限公司购买日可辨认资产公允价值按账面价值确定；乐清市德网文化传 媒有限公司购买日可辨认资产、负债公允价值系根据浙江中企华资产评估有限公司出具的《评估 报告》</w:t>
      </w:r>
      <w:r>
        <w:rPr>
          <w:rFonts w:ascii="宋体" w:hAnsi="宋体" w:cs="宋体" w:eastAsia="宋体" w:hint="default"/>
        </w:rPr>
        <w:t>(</w:t>
      </w:r>
      <w:r>
        <w:rPr/>
        <w:t>浙中企华评报字〔</w:t>
      </w:r>
      <w:r>
        <w:rPr>
          <w:rFonts w:ascii="宋体" w:hAnsi="宋体" w:cs="宋体" w:eastAsia="宋体" w:hint="default"/>
        </w:rPr>
        <w:t>2014</w:t>
      </w:r>
      <w:r>
        <w:rPr/>
        <w:t>〕第</w:t>
      </w:r>
      <w:r>
        <w:rPr>
          <w:spacing w:val="-56"/>
        </w:rPr>
        <w:t> </w:t>
      </w:r>
      <w:r>
        <w:rPr>
          <w:rFonts w:ascii="宋体" w:hAnsi="宋体" w:cs="宋体" w:eastAsia="宋体" w:hint="default"/>
        </w:rPr>
        <w:t>278</w:t>
      </w:r>
      <w:r>
        <w:rPr>
          <w:rFonts w:ascii="宋体" w:hAnsi="宋体" w:cs="宋体" w:eastAsia="宋体" w:hint="default"/>
          <w:spacing w:val="-55"/>
        </w:rPr>
        <w:t> </w:t>
      </w:r>
      <w:r>
        <w:rPr/>
        <w:t>号</w:t>
      </w:r>
      <w:r>
        <w:rPr>
          <w:rFonts w:ascii="宋体" w:hAnsi="宋体" w:cs="宋体" w:eastAsia="宋体" w:hint="default"/>
        </w:rPr>
        <w:t>)</w:t>
      </w:r>
      <w:r>
        <w:rPr/>
        <w:t>进行确定。</w:t>
      </w:r>
    </w:p>
    <w:p>
      <w:pPr>
        <w:pStyle w:val="BodyText"/>
        <w:tabs>
          <w:tab w:pos="1371" w:val="left" w:leader="none"/>
        </w:tabs>
        <w:spacing w:line="270" w:lineRule="exact"/>
        <w:ind w:left="844" w:right="0"/>
        <w:jc w:val="left"/>
      </w:pPr>
      <w:r>
        <w:rPr>
          <w:rFonts w:ascii="Calibri" w:hAnsi="Calibri" w:cs="Calibri" w:eastAsia="Calibri" w:hint="default"/>
          <w:spacing w:val="-1"/>
        </w:rPr>
        <w:t>(2)</w:t>
        <w:tab/>
      </w:r>
      <w:r>
        <w:rPr/>
        <w:t>同一控制下企业合并</w:t>
      </w:r>
    </w:p>
    <w:p>
      <w:pPr>
        <w:pStyle w:val="BodyText"/>
        <w:spacing w:line="240" w:lineRule="auto" w:before="10"/>
        <w:ind w:left="1372" w:right="0"/>
        <w:jc w:val="left"/>
      </w:pPr>
      <w:r>
        <w:rPr>
          <w:rFonts w:ascii="宋体" w:hAnsi="宋体" w:cs="宋体" w:eastAsia="宋体" w:hint="default"/>
        </w:rPr>
        <w:t>1)</w:t>
      </w:r>
      <w:r>
        <w:rPr>
          <w:rFonts w:ascii="宋体" w:hAnsi="宋体" w:cs="宋体" w:eastAsia="宋体" w:hint="default"/>
          <w:spacing w:val="-2"/>
        </w:rPr>
        <w:t> </w:t>
      </w:r>
      <w:r>
        <w:rPr/>
        <w:t>本期发生的同一控制下企业合并</w:t>
      </w:r>
    </w:p>
    <w:p>
      <w:pPr>
        <w:pStyle w:val="BodyText"/>
        <w:spacing w:line="240" w:lineRule="auto" w:before="37"/>
        <w:ind w:left="1372" w:right="0"/>
        <w:jc w:val="left"/>
      </w:pPr>
      <w:r>
        <w:rPr>
          <w:rFonts w:ascii="Calibri" w:hAnsi="Calibri" w:cs="Calibri" w:eastAsia="Calibri" w:hint="default"/>
        </w:rPr>
        <w:t>A. </w:t>
      </w:r>
      <w:r>
        <w:rPr>
          <w:rFonts w:ascii="Calibri" w:hAnsi="Calibri" w:cs="Calibri" w:eastAsia="Calibri" w:hint="default"/>
          <w:spacing w:val="10"/>
        </w:rPr>
        <w:t> </w:t>
      </w:r>
      <w:r>
        <w:rPr/>
        <w:t>基本情况</w:t>
      </w:r>
    </w:p>
    <w:p>
      <w:pPr>
        <w:spacing w:line="240" w:lineRule="auto" w:before="0"/>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568"/>
        <w:gridCol w:w="1724"/>
        <w:gridCol w:w="1577"/>
        <w:gridCol w:w="1649"/>
        <w:gridCol w:w="1547"/>
      </w:tblGrid>
      <w:tr>
        <w:trPr>
          <w:trHeight w:val="635"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被合并方名称</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415" w:right="216" w:hanging="180"/>
              <w:jc w:val="left"/>
              <w:rPr>
                <w:rFonts w:ascii="宋体" w:hAnsi="宋体" w:cs="宋体" w:eastAsia="宋体" w:hint="default"/>
                <w:sz w:val="18"/>
                <w:szCs w:val="18"/>
              </w:rPr>
            </w:pPr>
            <w:r>
              <w:rPr>
                <w:rFonts w:ascii="宋体" w:hAnsi="宋体" w:cs="宋体" w:eastAsia="宋体" w:hint="default"/>
                <w:sz w:val="18"/>
                <w:szCs w:val="18"/>
              </w:rPr>
              <w:t>企业合并中取得 的权益比例</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61" w:right="143"/>
              <w:jc w:val="left"/>
              <w:rPr>
                <w:rFonts w:ascii="宋体" w:hAnsi="宋体" w:cs="宋体" w:eastAsia="宋体" w:hint="default"/>
                <w:sz w:val="18"/>
                <w:szCs w:val="18"/>
              </w:rPr>
            </w:pPr>
            <w:r>
              <w:rPr>
                <w:rFonts w:ascii="宋体" w:hAnsi="宋体" w:cs="宋体" w:eastAsia="宋体" w:hint="default"/>
                <w:sz w:val="18"/>
                <w:szCs w:val="18"/>
              </w:rPr>
              <w:t>构成同一控制下 企业合并的依据</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39"/>
              <w:jc w:val="right"/>
              <w:rPr>
                <w:rFonts w:ascii="宋体" w:hAnsi="宋体" w:cs="宋体" w:eastAsia="宋体" w:hint="default"/>
                <w:sz w:val="18"/>
                <w:szCs w:val="18"/>
              </w:rPr>
            </w:pPr>
            <w:r>
              <w:rPr>
                <w:rFonts w:ascii="宋体" w:hAnsi="宋体" w:cs="宋体" w:eastAsia="宋体" w:hint="default"/>
                <w:sz w:val="18"/>
                <w:szCs w:val="18"/>
              </w:rPr>
              <w:t>合并日</w:t>
            </w:r>
          </w:p>
        </w:tc>
        <w:tc>
          <w:tcPr>
            <w:tcW w:w="15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合并日的确定依据</w:t>
            </w:r>
          </w:p>
        </w:tc>
      </w:tr>
      <w:tr>
        <w:trPr>
          <w:trHeight w:val="478" w:hRule="exact"/>
        </w:trPr>
        <w:tc>
          <w:tcPr>
            <w:tcW w:w="2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淘宝天下传媒有限公司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51.00%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hAnsi="宋体" w:cs="宋体" w:eastAsia="宋体" w:hint="default"/>
                <w:sz w:val="18"/>
                <w:szCs w:val="18"/>
              </w:rPr>
              <w:t>同受浙江日报报</w:t>
            </w:r>
          </w:p>
          <w:p>
            <w:pPr>
              <w:pStyle w:val="TableParagraph"/>
              <w:spacing w:line="235" w:lineRule="exact"/>
              <w:ind w:left="152" w:right="0"/>
              <w:jc w:val="left"/>
              <w:rPr>
                <w:rFonts w:ascii="宋体" w:hAnsi="宋体" w:cs="宋体" w:eastAsia="宋体" w:hint="default"/>
                <w:sz w:val="18"/>
                <w:szCs w:val="18"/>
              </w:rPr>
            </w:pPr>
            <w:r>
              <w:rPr>
                <w:rFonts w:ascii="宋体" w:hAnsi="宋体" w:cs="宋体" w:eastAsia="宋体" w:hint="default"/>
                <w:sz w:val="18"/>
                <w:szCs w:val="18"/>
              </w:rPr>
              <w:t>业集团最终控制</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4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sz w:val="18"/>
                <w:szCs w:val="18"/>
              </w:rPr>
              <w:t>公司对其拥有实</w:t>
            </w:r>
          </w:p>
          <w:p>
            <w:pPr>
              <w:pStyle w:val="TableParagraph"/>
              <w:spacing w:line="235" w:lineRule="exact"/>
              <w:ind w:right="6"/>
              <w:jc w:val="center"/>
              <w:rPr>
                <w:rFonts w:ascii="宋体" w:hAnsi="宋体" w:cs="宋体" w:eastAsia="宋体" w:hint="default"/>
                <w:sz w:val="18"/>
                <w:szCs w:val="18"/>
              </w:rPr>
            </w:pPr>
            <w:r>
              <w:rPr>
                <w:rFonts w:ascii="宋体" w:hAnsi="宋体" w:cs="宋体" w:eastAsia="宋体" w:hint="default"/>
                <w:sz w:val="18"/>
                <w:szCs w:val="18"/>
              </w:rPr>
              <w:t>质控制权</w:t>
            </w:r>
          </w:p>
        </w:tc>
      </w:tr>
    </w:tbl>
    <w:p>
      <w:pPr>
        <w:pStyle w:val="BodyText"/>
        <w:spacing w:line="259" w:lineRule="exact"/>
        <w:ind w:left="658" w:right="7367"/>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pStyle w:val="BodyText"/>
        <w:spacing w:line="240" w:lineRule="auto" w:before="37"/>
        <w:ind w:left="0" w:right="232"/>
        <w:jc w:val="right"/>
      </w:pPr>
      <w:r>
        <w:rPr/>
        <w:t>单位：元</w:t>
      </w: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256"/>
        <w:gridCol w:w="1560"/>
        <w:gridCol w:w="1632"/>
        <w:gridCol w:w="1810"/>
        <w:gridCol w:w="1806"/>
      </w:tblGrid>
      <w:tr>
        <w:trPr>
          <w:trHeight w:val="947"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被合并方名称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54" w:right="135"/>
              <w:jc w:val="center"/>
              <w:rPr>
                <w:rFonts w:ascii="宋体" w:hAnsi="宋体" w:cs="宋体" w:eastAsia="宋体" w:hint="default"/>
                <w:sz w:val="18"/>
                <w:szCs w:val="18"/>
              </w:rPr>
            </w:pPr>
            <w:r>
              <w:rPr>
                <w:rFonts w:ascii="宋体" w:hAnsi="宋体" w:cs="宋体" w:eastAsia="宋体" w:hint="default"/>
                <w:sz w:val="18"/>
                <w:szCs w:val="18"/>
              </w:rPr>
              <w:t>合并当期期初至 合并日被合并方 的收入</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89" w:right="170"/>
              <w:jc w:val="center"/>
              <w:rPr>
                <w:rFonts w:ascii="宋体" w:hAnsi="宋体" w:cs="宋体" w:eastAsia="宋体" w:hint="default"/>
                <w:sz w:val="18"/>
                <w:szCs w:val="18"/>
              </w:rPr>
            </w:pPr>
            <w:r>
              <w:rPr>
                <w:rFonts w:ascii="宋体" w:hAnsi="宋体" w:cs="宋体" w:eastAsia="宋体" w:hint="default"/>
                <w:sz w:val="18"/>
                <w:szCs w:val="18"/>
              </w:rPr>
              <w:t>合并当期期初至 合并日被合并方 的净利润</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458" w:right="351" w:hanging="90"/>
              <w:jc w:val="left"/>
              <w:rPr>
                <w:rFonts w:ascii="宋体" w:hAnsi="宋体" w:cs="宋体" w:eastAsia="宋体" w:hint="default"/>
                <w:sz w:val="18"/>
                <w:szCs w:val="18"/>
              </w:rPr>
            </w:pPr>
            <w:r>
              <w:rPr>
                <w:rFonts w:ascii="宋体" w:hAnsi="宋体" w:cs="宋体" w:eastAsia="宋体" w:hint="default"/>
                <w:sz w:val="18"/>
                <w:szCs w:val="18"/>
              </w:rPr>
              <w:t>比较期间被合 并方的收入</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455" w:right="263" w:hanging="180"/>
              <w:jc w:val="left"/>
              <w:rPr>
                <w:rFonts w:ascii="宋体" w:hAnsi="宋体" w:cs="宋体" w:eastAsia="宋体" w:hint="default"/>
                <w:sz w:val="18"/>
                <w:szCs w:val="18"/>
              </w:rPr>
            </w:pPr>
            <w:r>
              <w:rPr>
                <w:rFonts w:ascii="宋体" w:hAnsi="宋体" w:cs="宋体" w:eastAsia="宋体" w:hint="default"/>
                <w:sz w:val="18"/>
                <w:szCs w:val="18"/>
              </w:rPr>
              <w:t>比较期间被合并 方的净利润</w:t>
            </w:r>
          </w:p>
        </w:tc>
      </w:tr>
      <w:tr>
        <w:trPr>
          <w:trHeight w:val="478"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淘宝天下传媒有限公司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58,026,091.35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7" w:right="0"/>
              <w:jc w:val="left"/>
              <w:rPr>
                <w:rFonts w:ascii="宋体" w:hAnsi="宋体" w:cs="宋体" w:eastAsia="宋体" w:hint="default"/>
                <w:sz w:val="18"/>
                <w:szCs w:val="18"/>
              </w:rPr>
            </w:pPr>
            <w:r>
              <w:rPr>
                <w:rFonts w:ascii="宋体"/>
                <w:sz w:val="18"/>
              </w:rPr>
              <w:t>-6,662,748.14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25" w:right="0"/>
              <w:jc w:val="left"/>
              <w:rPr>
                <w:rFonts w:ascii="宋体" w:hAnsi="宋体" w:cs="宋体" w:eastAsia="宋体" w:hint="default"/>
                <w:sz w:val="18"/>
                <w:szCs w:val="18"/>
              </w:rPr>
            </w:pPr>
            <w:r>
              <w:rPr>
                <w:rFonts w:ascii="宋体"/>
                <w:sz w:val="18"/>
              </w:rPr>
              <w:t>33,614,274.82</w:t>
            </w:r>
          </w:p>
        </w:tc>
        <w:tc>
          <w:tcPr>
            <w:tcW w:w="1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521" w:right="0"/>
              <w:jc w:val="left"/>
              <w:rPr>
                <w:rFonts w:ascii="宋体" w:hAnsi="宋体" w:cs="宋体" w:eastAsia="宋体" w:hint="default"/>
                <w:sz w:val="18"/>
                <w:szCs w:val="18"/>
              </w:rPr>
            </w:pPr>
            <w:r>
              <w:rPr>
                <w:rFonts w:ascii="宋体"/>
                <w:sz w:val="18"/>
              </w:rPr>
              <w:t>-6,060,919.98</w:t>
            </w:r>
          </w:p>
        </w:tc>
      </w:tr>
    </w:tbl>
    <w:p>
      <w:pPr>
        <w:spacing w:after="0" w:line="240" w:lineRule="auto"/>
        <w:jc w:val="left"/>
        <w:rPr>
          <w:rFonts w:ascii="宋体" w:hAnsi="宋体" w:cs="宋体" w:eastAsia="宋体" w:hint="default"/>
          <w:sz w:val="18"/>
          <w:szCs w:val="18"/>
        </w:rPr>
        <w:sectPr>
          <w:pgSz w:w="11910" w:h="16840"/>
          <w:pgMar w:header="0" w:footer="1194" w:top="1120" w:bottom="1380" w:left="1560" w:right="1040"/>
        </w:sectPr>
      </w:pPr>
    </w:p>
    <w:p>
      <w:pPr>
        <w:pStyle w:val="BodyText"/>
        <w:spacing w:line="287" w:lineRule="exact"/>
        <w:ind w:left="1372" w:right="-19"/>
        <w:jc w:val="left"/>
      </w:pPr>
      <w:r>
        <w:rPr>
          <w:rFonts w:ascii="Calibri" w:hAnsi="Calibri" w:cs="Calibri" w:eastAsia="Calibri" w:hint="default"/>
        </w:rPr>
        <w:t>B. </w:t>
      </w:r>
      <w:r>
        <w:rPr>
          <w:rFonts w:ascii="Calibri" w:hAnsi="Calibri" w:cs="Calibri" w:eastAsia="Calibri" w:hint="default"/>
          <w:spacing w:val="9"/>
        </w:rPr>
        <w:t> </w:t>
      </w:r>
      <w:r>
        <w:rPr/>
        <w:t>其他说明</w:t>
      </w:r>
    </w:p>
    <w:p>
      <w:pPr>
        <w:pStyle w:val="BodyText"/>
        <w:spacing w:line="240" w:lineRule="auto" w:before="10"/>
        <w:ind w:left="1372" w:right="-7"/>
        <w:jc w:val="left"/>
      </w:pPr>
      <w:r>
        <w:rPr>
          <w:rFonts w:ascii="Calibri" w:hAnsi="Calibri" w:cs="Calibri" w:eastAsia="Calibri" w:hint="default"/>
        </w:rPr>
        <w:t>a. </w:t>
      </w:r>
      <w:r>
        <w:rPr>
          <w:rFonts w:ascii="Calibri" w:hAnsi="Calibri" w:cs="Calibri" w:eastAsia="Calibri" w:hint="default"/>
          <w:spacing w:val="10"/>
        </w:rPr>
        <w:t> </w:t>
      </w:r>
      <w:r>
        <w:rPr/>
        <w:t>合并成本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6"/>
          <w:szCs w:val="26"/>
        </w:rPr>
      </w:pPr>
    </w:p>
    <w:p>
      <w:pPr>
        <w:pStyle w:val="BodyText"/>
        <w:spacing w:line="240" w:lineRule="auto"/>
        <w:ind w:left="1372" w:right="0"/>
        <w:jc w:val="left"/>
      </w:pPr>
      <w:r>
        <w:rPr/>
        <w:t>单位：元</w:t>
      </w:r>
    </w:p>
    <w:p>
      <w:pPr>
        <w:spacing w:after="0" w:line="240" w:lineRule="auto"/>
        <w:jc w:val="left"/>
        <w:sectPr>
          <w:type w:val="continuous"/>
          <w:pgSz w:w="11910" w:h="16840"/>
          <w:pgMar w:top="1120" w:bottom="1380" w:left="1560" w:right="1040"/>
          <w:cols w:num="2" w:equalWidth="0">
            <w:col w:w="2485" w:space="4375"/>
            <w:col w:w="2450"/>
          </w:cols>
        </w:sectPr>
      </w:pP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4158"/>
        <w:gridCol w:w="4904"/>
      </w:tblGrid>
      <w:tr>
        <w:trPr>
          <w:trHeight w:val="479" w:hRule="exact"/>
        </w:trPr>
        <w:tc>
          <w:tcPr>
            <w:tcW w:w="4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3309"/>
              <w:jc w:val="right"/>
              <w:rPr>
                <w:rFonts w:ascii="宋体" w:hAnsi="宋体" w:cs="宋体" w:eastAsia="宋体" w:hint="default"/>
                <w:sz w:val="18"/>
                <w:szCs w:val="18"/>
              </w:rPr>
            </w:pPr>
            <w:r>
              <w:rPr>
                <w:rFonts w:ascii="宋体" w:hAnsi="宋体" w:cs="宋体" w:eastAsia="宋体" w:hint="default"/>
                <w:sz w:val="18"/>
                <w:szCs w:val="18"/>
              </w:rPr>
              <w:t>项  目</w:t>
            </w:r>
          </w:p>
        </w:tc>
        <w:tc>
          <w:tcPr>
            <w:tcW w:w="4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545" w:right="0"/>
              <w:jc w:val="left"/>
              <w:rPr>
                <w:rFonts w:ascii="宋体" w:hAnsi="宋体" w:cs="宋体" w:eastAsia="宋体" w:hint="default"/>
                <w:sz w:val="18"/>
                <w:szCs w:val="18"/>
              </w:rPr>
            </w:pPr>
            <w:r>
              <w:rPr>
                <w:rFonts w:ascii="宋体" w:hAnsi="宋体" w:cs="宋体" w:eastAsia="宋体" w:hint="default"/>
                <w:sz w:val="18"/>
                <w:szCs w:val="18"/>
              </w:rPr>
              <w:t>淘宝天下传媒有限公司</w:t>
            </w:r>
          </w:p>
        </w:tc>
      </w:tr>
      <w:tr>
        <w:trPr>
          <w:trHeight w:val="478" w:hRule="exact"/>
        </w:trPr>
        <w:tc>
          <w:tcPr>
            <w:tcW w:w="4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3309"/>
              <w:jc w:val="right"/>
              <w:rPr>
                <w:rFonts w:ascii="宋体" w:hAnsi="宋体" w:cs="宋体" w:eastAsia="宋体" w:hint="default"/>
                <w:sz w:val="18"/>
                <w:szCs w:val="18"/>
              </w:rPr>
            </w:pPr>
            <w:r>
              <w:rPr>
                <w:rFonts w:ascii="宋体" w:hAnsi="宋体" w:cs="宋体" w:eastAsia="宋体" w:hint="default"/>
                <w:sz w:val="18"/>
                <w:szCs w:val="18"/>
              </w:rPr>
              <w:t>合并成本</w:t>
            </w:r>
          </w:p>
        </w:tc>
        <w:tc>
          <w:tcPr>
            <w:tcW w:w="4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32,019,585.00</w:t>
            </w:r>
          </w:p>
        </w:tc>
      </w:tr>
      <w:tr>
        <w:trPr>
          <w:trHeight w:val="479" w:hRule="exact"/>
        </w:trPr>
        <w:tc>
          <w:tcPr>
            <w:tcW w:w="4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3309"/>
              <w:jc w:val="right"/>
              <w:rPr>
                <w:rFonts w:ascii="宋体" w:hAnsi="宋体" w:cs="宋体" w:eastAsia="宋体" w:hint="default"/>
                <w:sz w:val="18"/>
                <w:szCs w:val="18"/>
              </w:rPr>
            </w:pPr>
            <w:r>
              <w:rPr>
                <w:rFonts w:ascii="宋体" w:hAnsi="宋体" w:cs="宋体" w:eastAsia="宋体" w:hint="default"/>
                <w:sz w:val="18"/>
                <w:szCs w:val="18"/>
              </w:rPr>
              <w:t>现金</w:t>
            </w:r>
          </w:p>
        </w:tc>
        <w:tc>
          <w:tcPr>
            <w:tcW w:w="4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32,019,585.00</w:t>
            </w:r>
          </w:p>
        </w:tc>
      </w:tr>
    </w:tbl>
    <w:p>
      <w:pPr>
        <w:pStyle w:val="BodyText"/>
        <w:spacing w:line="287" w:lineRule="exact"/>
        <w:ind w:left="1372" w:right="0"/>
        <w:jc w:val="left"/>
      </w:pPr>
      <w:r>
        <w:rPr>
          <w:rFonts w:ascii="Calibri" w:hAnsi="Calibri" w:cs="Calibri" w:eastAsia="Calibri" w:hint="default"/>
        </w:rPr>
        <w:t>b. </w:t>
      </w:r>
      <w:r>
        <w:rPr>
          <w:rFonts w:ascii="Calibri" w:hAnsi="Calibri" w:cs="Calibri" w:eastAsia="Calibri" w:hint="default"/>
          <w:spacing w:val="9"/>
        </w:rPr>
        <w:t> </w:t>
      </w:r>
      <w:r>
        <w:rPr/>
        <w:t>合并日被合并方资产、负债的账面价值</w:t>
      </w:r>
    </w:p>
    <w:p>
      <w:pPr>
        <w:spacing w:after="0" w:line="287" w:lineRule="exact"/>
        <w:jc w:val="left"/>
        <w:sectPr>
          <w:type w:val="continuous"/>
          <w:pgSz w:w="11910" w:h="16840"/>
          <w:pgMar w:top="1120" w:bottom="1380" w:left="1560" w:right="1040"/>
        </w:sectPr>
      </w:pPr>
    </w:p>
    <w:p>
      <w:pPr>
        <w:spacing w:line="240" w:lineRule="auto" w:before="12"/>
        <w:rPr>
          <w:rFonts w:ascii="宋体" w:hAnsi="宋体" w:cs="宋体" w:eastAsia="宋体" w:hint="default"/>
          <w:sz w:val="26"/>
          <w:szCs w:val="26"/>
        </w:rPr>
      </w:pPr>
    </w:p>
    <w:p>
      <w:pPr>
        <w:pStyle w:val="BodyText"/>
        <w:spacing w:line="240" w:lineRule="auto" w:before="35"/>
        <w:ind w:left="0" w:right="232"/>
        <w:jc w:val="right"/>
      </w:pPr>
      <w:r>
        <w:rPr/>
        <w:t>单位：元</w:t>
      </w: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4174"/>
        <w:gridCol w:w="2408"/>
        <w:gridCol w:w="2483"/>
      </w:tblGrid>
      <w:tr>
        <w:trPr>
          <w:trHeight w:val="478" w:hRule="exact"/>
        </w:trPr>
        <w:tc>
          <w:tcPr>
            <w:tcW w:w="4174"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89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541" w:right="0"/>
              <w:jc w:val="left"/>
              <w:rPr>
                <w:rFonts w:ascii="宋体" w:hAnsi="宋体" w:cs="宋体" w:eastAsia="宋体" w:hint="default"/>
                <w:sz w:val="18"/>
                <w:szCs w:val="18"/>
              </w:rPr>
            </w:pPr>
            <w:r>
              <w:rPr>
                <w:rFonts w:ascii="宋体" w:hAnsi="宋体" w:cs="宋体" w:eastAsia="宋体" w:hint="default"/>
                <w:sz w:val="18"/>
                <w:szCs w:val="18"/>
              </w:rPr>
              <w:t>淘宝天下传媒有限公司</w:t>
            </w:r>
          </w:p>
        </w:tc>
      </w:tr>
      <w:tr>
        <w:trPr>
          <w:trHeight w:val="478" w:hRule="exact"/>
        </w:trPr>
        <w:tc>
          <w:tcPr>
            <w:tcW w:w="4174" w:type="dxa"/>
            <w:vMerge/>
            <w:tcBorders>
              <w:left w:val="nil" w:sz="6" w:space="0" w:color="auto"/>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上期期末</w:t>
            </w:r>
          </w:p>
        </w:tc>
      </w:tr>
      <w:tr>
        <w:trPr>
          <w:trHeight w:val="479" w:hRule="exact"/>
        </w:trPr>
        <w:tc>
          <w:tcPr>
            <w:tcW w:w="4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15,448,255.67</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13,061,555.66</w:t>
            </w:r>
          </w:p>
        </w:tc>
      </w:tr>
      <w:tr>
        <w:trPr>
          <w:trHeight w:val="478" w:hRule="exact"/>
        </w:trPr>
        <w:tc>
          <w:tcPr>
            <w:tcW w:w="4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15,283,659.64</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1,467,380.84</w:t>
            </w:r>
          </w:p>
        </w:tc>
      </w:tr>
      <w:tr>
        <w:trPr>
          <w:trHeight w:val="479" w:hRule="exact"/>
        </w:trPr>
        <w:tc>
          <w:tcPr>
            <w:tcW w:w="4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133,264.31</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184,359.71</w:t>
            </w:r>
          </w:p>
        </w:tc>
      </w:tr>
      <w:tr>
        <w:trPr>
          <w:trHeight w:val="478" w:hRule="exact"/>
        </w:trPr>
        <w:tc>
          <w:tcPr>
            <w:tcW w:w="4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20,000,000.00</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38,212,154.67</w:t>
            </w:r>
          </w:p>
        </w:tc>
      </w:tr>
      <w:tr>
        <w:trPr>
          <w:trHeight w:val="478" w:hRule="exact"/>
        </w:trPr>
        <w:tc>
          <w:tcPr>
            <w:tcW w:w="4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562,045.94</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664,398.67</w:t>
            </w:r>
          </w:p>
        </w:tc>
      </w:tr>
      <w:tr>
        <w:trPr>
          <w:trHeight w:val="479" w:hRule="exact"/>
        </w:trPr>
        <w:tc>
          <w:tcPr>
            <w:tcW w:w="4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867,571.83</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19,943.07</w:t>
            </w:r>
          </w:p>
        </w:tc>
      </w:tr>
      <w:tr>
        <w:trPr>
          <w:trHeight w:val="478" w:hRule="exact"/>
        </w:trPr>
        <w:tc>
          <w:tcPr>
            <w:tcW w:w="4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48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27,726,868.02</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40,667,510.44</w:t>
            </w:r>
          </w:p>
        </w:tc>
      </w:tr>
      <w:tr>
        <w:trPr>
          <w:trHeight w:val="479" w:hRule="exact"/>
        </w:trPr>
        <w:tc>
          <w:tcPr>
            <w:tcW w:w="4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24,567,929.37</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12,942,282.18</w:t>
            </w:r>
          </w:p>
        </w:tc>
      </w:tr>
      <w:tr>
        <w:trPr>
          <w:trHeight w:val="478" w:hRule="exact"/>
        </w:trPr>
        <w:tc>
          <w:tcPr>
            <w:tcW w:w="4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12,038,285.39</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6,341,718.27</w:t>
            </w:r>
          </w:p>
        </w:tc>
      </w:tr>
      <w:tr>
        <w:trPr>
          <w:trHeight w:val="479" w:hRule="exact"/>
        </w:trPr>
        <w:tc>
          <w:tcPr>
            <w:tcW w:w="4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12,529,643.98</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6,600,563.91</w:t>
            </w:r>
          </w:p>
        </w:tc>
      </w:tr>
    </w:tbl>
    <w:p>
      <w:pPr>
        <w:spacing w:line="240" w:lineRule="auto" w:before="0"/>
        <w:rPr>
          <w:rFonts w:ascii="宋体" w:hAnsi="宋体" w:cs="宋体" w:eastAsia="宋体" w:hint="default"/>
          <w:sz w:val="20"/>
          <w:szCs w:val="20"/>
        </w:rPr>
      </w:pPr>
    </w:p>
    <w:p>
      <w:pPr>
        <w:pStyle w:val="BodyText"/>
        <w:tabs>
          <w:tab w:pos="653" w:val="left" w:leader="none"/>
        </w:tabs>
        <w:spacing w:line="240" w:lineRule="auto" w:before="35"/>
        <w:ind w:left="0" w:right="4652"/>
        <w:jc w:val="center"/>
      </w:pPr>
      <w:r>
        <w:rPr>
          <w:rFonts w:ascii="Calibri" w:hAnsi="Calibri" w:cs="Calibri" w:eastAsia="Calibri" w:hint="default"/>
          <w:spacing w:val="-1"/>
        </w:rPr>
        <w:t>(3)</w:t>
        <w:tab/>
      </w:r>
      <w:r>
        <w:rPr/>
        <w:t>其他原因的合并范围变动</w:t>
      </w:r>
    </w:p>
    <w:p>
      <w:pPr>
        <w:pStyle w:val="BodyText"/>
        <w:tabs>
          <w:tab w:pos="419" w:val="left" w:leader="none"/>
        </w:tabs>
        <w:spacing w:line="240" w:lineRule="auto" w:before="10"/>
        <w:ind w:left="0" w:right="4628"/>
        <w:jc w:val="center"/>
      </w:pPr>
      <w:r>
        <w:rPr>
          <w:rFonts w:ascii="宋体" w:hAnsi="宋体" w:cs="宋体" w:eastAsia="宋体" w:hint="default"/>
        </w:rPr>
        <w:t>1.</w:t>
        <w:tab/>
      </w:r>
      <w:r>
        <w:rPr/>
        <w:t>合并范围增加</w:t>
      </w:r>
    </w:p>
    <w:p>
      <w:pPr>
        <w:spacing w:line="240" w:lineRule="auto" w:before="13"/>
        <w:rPr>
          <w:rFonts w:ascii="宋体" w:hAnsi="宋体" w:cs="宋体" w:eastAsia="宋体" w:hint="default"/>
          <w:sz w:val="3"/>
          <w:szCs w:val="3"/>
        </w:rPr>
      </w:pPr>
    </w:p>
    <w:tbl>
      <w:tblPr>
        <w:tblW w:w="0" w:type="auto"/>
        <w:jc w:val="left"/>
        <w:tblInd w:w="373" w:type="dxa"/>
        <w:tblLayout w:type="fixed"/>
        <w:tblCellMar>
          <w:top w:w="0" w:type="dxa"/>
          <w:left w:w="0" w:type="dxa"/>
          <w:bottom w:w="0" w:type="dxa"/>
          <w:right w:w="0" w:type="dxa"/>
        </w:tblCellMar>
        <w:tblLook w:val="01E0"/>
      </w:tblPr>
      <w:tblGrid>
        <w:gridCol w:w="2222"/>
        <w:gridCol w:w="1485"/>
        <w:gridCol w:w="1820"/>
        <w:gridCol w:w="1371"/>
        <w:gridCol w:w="1639"/>
      </w:tblGrid>
      <w:tr>
        <w:trPr>
          <w:trHeight w:val="478"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09" w:right="0"/>
              <w:jc w:val="left"/>
              <w:rPr>
                <w:rFonts w:ascii="宋体" w:hAnsi="宋体" w:cs="宋体" w:eastAsia="宋体" w:hint="default"/>
                <w:sz w:val="18"/>
                <w:szCs w:val="18"/>
              </w:rPr>
            </w:pPr>
            <w:r>
              <w:rPr>
                <w:rFonts w:ascii="宋体" w:hAnsi="宋体" w:cs="宋体" w:eastAsia="宋体" w:hint="default"/>
                <w:sz w:val="18"/>
                <w:szCs w:val="18"/>
              </w:rPr>
              <w:t>出资额</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53" w:right="0"/>
              <w:jc w:val="left"/>
              <w:rPr>
                <w:rFonts w:ascii="宋体" w:hAnsi="宋体" w:cs="宋体" w:eastAsia="宋体" w:hint="default"/>
                <w:sz w:val="18"/>
                <w:szCs w:val="18"/>
              </w:rPr>
            </w:pPr>
            <w:r>
              <w:rPr>
                <w:rFonts w:ascii="宋体" w:hAnsi="宋体" w:cs="宋体" w:eastAsia="宋体" w:hint="default"/>
                <w:sz w:val="18"/>
                <w:szCs w:val="18"/>
              </w:rPr>
              <w:t>出资比例</w:t>
            </w:r>
          </w:p>
        </w:tc>
      </w:tr>
      <w:tr>
        <w:trPr>
          <w:trHeight w:val="478"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浙江浙报文化艺术有限公</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hAnsi="宋体" w:cs="宋体" w:eastAsia="宋体" w:hint="default"/>
                <w:sz w:val="18"/>
                <w:szCs w:val="18"/>
              </w:rPr>
              <w:t>102.00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51.00%</w:t>
            </w:r>
          </w:p>
        </w:tc>
      </w:tr>
      <w:tr>
        <w:trPr>
          <w:trHeight w:val="479"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杭州钱报地产营销策划有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100.00%</w:t>
            </w:r>
          </w:p>
        </w:tc>
      </w:tr>
      <w:tr>
        <w:trPr>
          <w:trHeight w:val="478"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浙江养安享养老产业有限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hAnsi="宋体" w:cs="宋体" w:eastAsia="宋体" w:hint="default"/>
                <w:sz w:val="18"/>
                <w:szCs w:val="18"/>
              </w:rPr>
              <w:t>510.00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51.00%</w:t>
            </w:r>
          </w:p>
        </w:tc>
      </w:tr>
      <w:tr>
        <w:trPr>
          <w:trHeight w:val="478"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浙江浙报修正健康科技有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hAnsi="宋体" w:cs="宋体" w:eastAsia="宋体" w:hint="default"/>
                <w:sz w:val="18"/>
                <w:szCs w:val="18"/>
              </w:rPr>
              <w:t>510.00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51.00%</w:t>
            </w:r>
          </w:p>
        </w:tc>
      </w:tr>
      <w:tr>
        <w:trPr>
          <w:trHeight w:val="479"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绍兴同城网络有限公司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100.00%</w:t>
            </w:r>
          </w:p>
        </w:tc>
      </w:tr>
      <w:tr>
        <w:trPr>
          <w:trHeight w:val="478"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上海锋浩网络技术有限公</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100.00%</w:t>
            </w:r>
          </w:p>
        </w:tc>
      </w:tr>
      <w:tr>
        <w:trPr>
          <w:trHeight w:val="478"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sz w:val="18"/>
              </w:rPr>
              <w:t>Bianfeng Entertainment</w:t>
            </w:r>
          </w:p>
          <w:p>
            <w:pPr>
              <w:pStyle w:val="TableParagraph"/>
              <w:spacing w:line="235" w:lineRule="exact"/>
              <w:ind w:left="122" w:right="0"/>
              <w:jc w:val="left"/>
              <w:rPr>
                <w:rFonts w:ascii="宋体" w:hAnsi="宋体" w:cs="宋体" w:eastAsia="宋体" w:hint="default"/>
                <w:sz w:val="18"/>
                <w:szCs w:val="18"/>
              </w:rPr>
            </w:pPr>
            <w:r>
              <w:rPr>
                <w:rFonts w:ascii="宋体"/>
                <w:sz w:val="18"/>
              </w:rPr>
              <w:t>INC.</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hAnsi="宋体" w:cs="宋体" w:eastAsia="宋体" w:hint="default"/>
                <w:sz w:val="18"/>
                <w:szCs w:val="18"/>
              </w:rPr>
              <w:t>30.65</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100.00%</w:t>
            </w:r>
          </w:p>
        </w:tc>
      </w:tr>
      <w:tr>
        <w:trPr>
          <w:trHeight w:val="479"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sz w:val="18"/>
              </w:rPr>
              <w:t>Bianfeng Entertainment</w:t>
            </w:r>
          </w:p>
          <w:p>
            <w:pPr>
              <w:pStyle w:val="TableParagraph"/>
              <w:spacing w:line="234" w:lineRule="exact"/>
              <w:ind w:left="122" w:right="0"/>
              <w:jc w:val="left"/>
              <w:rPr>
                <w:rFonts w:ascii="宋体" w:hAnsi="宋体" w:cs="宋体" w:eastAsia="宋体" w:hint="default"/>
                <w:sz w:val="18"/>
                <w:szCs w:val="18"/>
              </w:rPr>
            </w:pPr>
            <w:r>
              <w:rPr>
                <w:rFonts w:ascii="宋体"/>
                <w:sz w:val="18"/>
              </w:rPr>
              <w:t>Holding PTE.LTD.</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z w:val="18"/>
                <w:szCs w:val="18"/>
              </w:rPr>
              <w:t>200.62</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100.00%</w:t>
            </w:r>
          </w:p>
        </w:tc>
      </w:tr>
      <w:tr>
        <w:trPr>
          <w:trHeight w:val="478"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浙江智慧网络医院管理有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z w:val="18"/>
                <w:szCs w:val="18"/>
              </w:rPr>
              <w:t>5,000.00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100.00%</w:t>
            </w:r>
          </w:p>
        </w:tc>
      </w:tr>
      <w:tr>
        <w:trPr>
          <w:trHeight w:val="478"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浙江东彩网络科技有限公</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hAnsi="宋体" w:cs="宋体" w:eastAsia="宋体" w:hint="default"/>
                <w:sz w:val="18"/>
                <w:szCs w:val="18"/>
              </w:rPr>
              <w:t>5,000.00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100.00%</w:t>
            </w:r>
          </w:p>
        </w:tc>
      </w:tr>
      <w:tr>
        <w:trPr>
          <w:trHeight w:val="479" w:hRule="exact"/>
        </w:trPr>
        <w:tc>
          <w:tcPr>
            <w:tcW w:w="2222"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乐清市新报文化发展有限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z w:val="18"/>
                <w:szCs w:val="18"/>
              </w:rPr>
              <w:t>210.00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70.00%</w:t>
            </w:r>
          </w:p>
        </w:tc>
      </w:tr>
    </w:tbl>
    <w:p>
      <w:pPr>
        <w:spacing w:after="0" w:line="240" w:lineRule="auto"/>
        <w:jc w:val="right"/>
        <w:rPr>
          <w:rFonts w:ascii="宋体" w:hAnsi="宋体" w:cs="宋体" w:eastAsia="宋体" w:hint="default"/>
          <w:sz w:val="18"/>
          <w:szCs w:val="18"/>
        </w:rPr>
        <w:sectPr>
          <w:pgSz w:w="11910" w:h="16840"/>
          <w:pgMar w:header="0" w:footer="1194" w:top="1120" w:bottom="1380" w:left="15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2"/>
        <w:spacing w:line="240" w:lineRule="auto"/>
        <w:ind w:left="1118" w:right="0"/>
        <w:jc w:val="left"/>
        <w:rPr>
          <w:b w:val="0"/>
          <w:bCs w:val="0"/>
        </w:rPr>
      </w:pPr>
      <w:r>
        <w:rPr/>
        <w:t>五、重大关联交易</w:t>
      </w:r>
      <w:r>
        <w:rPr>
          <w:b w:val="0"/>
          <w:bCs w:val="0"/>
        </w:rPr>
      </w:r>
    </w:p>
    <w:p>
      <w:pPr>
        <w:pStyle w:val="BodyText"/>
        <w:spacing w:line="240" w:lineRule="auto" w:before="97"/>
        <w:ind w:left="1118" w:right="0"/>
        <w:jc w:val="left"/>
      </w:pPr>
      <w:r>
        <w:rPr/>
        <w:t>√适用</w:t>
      </w:r>
      <w:r>
        <w:rPr>
          <w:spacing w:val="-2"/>
        </w:rPr>
        <w:t> </w:t>
      </w:r>
      <w:r>
        <w:rPr/>
        <w:t>□不适用</w:t>
      </w:r>
    </w:p>
    <w:p>
      <w:pPr>
        <w:pStyle w:val="Heading2"/>
        <w:spacing w:line="240" w:lineRule="auto" w:before="97"/>
        <w:ind w:left="11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与日常经营相关的关联交易</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Heading2"/>
        <w:spacing w:line="240" w:lineRule="auto" w:before="0"/>
        <w:ind w:left="1118" w:right="0"/>
        <w:jc w:val="left"/>
        <w:rPr>
          <w:b w:val="0"/>
          <w:bCs w:val="0"/>
        </w:rPr>
      </w:pPr>
      <w:r>
        <w:rPr>
          <w:rFonts w:ascii="宋体" w:hAnsi="宋体" w:cs="宋体" w:eastAsia="宋体" w:hint="default"/>
        </w:rPr>
        <w:t>1</w:t>
      </w:r>
      <w:r>
        <w:rPr/>
        <w:t>、</w:t>
      </w:r>
      <w:r>
        <w:rPr>
          <w:spacing w:val="-6"/>
        </w:rPr>
        <w:t> </w:t>
      </w:r>
      <w:r>
        <w:rPr/>
        <w:t>临时公告未披露的事项</w:t>
      </w:r>
      <w:r>
        <w:rPr>
          <w:b w:val="0"/>
          <w:bCs w:val="0"/>
        </w:rPr>
      </w:r>
    </w:p>
    <w:p>
      <w:pPr>
        <w:pStyle w:val="BodyText"/>
        <w:tabs>
          <w:tab w:pos="8264" w:val="left" w:leader="none"/>
        </w:tabs>
        <w:spacing w:line="240" w:lineRule="auto" w:before="97"/>
        <w:ind w:left="7110"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389"/>
        <w:gridCol w:w="1302"/>
        <w:gridCol w:w="964"/>
        <w:gridCol w:w="1184"/>
        <w:gridCol w:w="904"/>
        <w:gridCol w:w="623"/>
        <w:gridCol w:w="1007"/>
        <w:gridCol w:w="914"/>
        <w:gridCol w:w="984"/>
        <w:gridCol w:w="386"/>
        <w:gridCol w:w="1197"/>
      </w:tblGrid>
      <w:tr>
        <w:trPr>
          <w:trHeight w:val="1258"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关联交易方</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65" w:right="56" w:hanging="210"/>
              <w:jc w:val="left"/>
              <w:rPr>
                <w:rFonts w:ascii="宋体" w:hAnsi="宋体" w:cs="宋体" w:eastAsia="宋体" w:hint="default"/>
                <w:sz w:val="21"/>
                <w:szCs w:val="21"/>
              </w:rPr>
            </w:pPr>
            <w:r>
              <w:rPr>
                <w:rFonts w:ascii="宋体" w:hAnsi="宋体" w:cs="宋体" w:eastAsia="宋体" w:hint="default"/>
                <w:sz w:val="21"/>
                <w:szCs w:val="21"/>
              </w:rPr>
              <w:t>关联交易 类型</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481" w:right="60" w:hanging="421"/>
              <w:jc w:val="left"/>
              <w:rPr>
                <w:rFonts w:ascii="宋体" w:hAnsi="宋体" w:cs="宋体" w:eastAsia="宋体" w:hint="default"/>
                <w:sz w:val="21"/>
                <w:szCs w:val="21"/>
              </w:rPr>
            </w:pPr>
            <w:r>
              <w:rPr>
                <w:rFonts w:ascii="宋体" w:hAnsi="宋体" w:cs="宋体" w:eastAsia="宋体" w:hint="default"/>
                <w:sz w:val="21"/>
                <w:szCs w:val="21"/>
              </w:rPr>
              <w:t>关联交易内 容</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6" w:right="25"/>
              <w:jc w:val="left"/>
              <w:rPr>
                <w:rFonts w:ascii="宋体" w:hAnsi="宋体" w:cs="宋体" w:eastAsia="宋体" w:hint="default"/>
                <w:sz w:val="21"/>
                <w:szCs w:val="21"/>
              </w:rPr>
            </w:pPr>
            <w:r>
              <w:rPr>
                <w:rFonts w:ascii="宋体" w:hAnsi="宋体" w:cs="宋体" w:eastAsia="宋体" w:hint="default"/>
                <w:sz w:val="21"/>
                <w:szCs w:val="21"/>
              </w:rPr>
              <w:t>关联交易 定价原则</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94" w:right="96"/>
              <w:jc w:val="both"/>
              <w:rPr>
                <w:rFonts w:ascii="宋体" w:hAnsi="宋体" w:cs="宋体" w:eastAsia="宋体" w:hint="default"/>
                <w:sz w:val="21"/>
                <w:szCs w:val="21"/>
              </w:rPr>
            </w:pPr>
            <w:r>
              <w:rPr>
                <w:rFonts w:ascii="宋体" w:hAnsi="宋体" w:cs="宋体" w:eastAsia="宋体" w:hint="default"/>
                <w:sz w:val="21"/>
                <w:szCs w:val="21"/>
              </w:rPr>
              <w:t>关联 交易 价格</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86" w:right="78" w:hanging="210"/>
              <w:jc w:val="left"/>
              <w:rPr>
                <w:rFonts w:ascii="宋体" w:hAnsi="宋体" w:cs="宋体" w:eastAsia="宋体" w:hint="default"/>
                <w:sz w:val="21"/>
                <w:szCs w:val="21"/>
              </w:rPr>
            </w:pPr>
            <w:r>
              <w:rPr>
                <w:rFonts w:ascii="宋体" w:hAnsi="宋体" w:cs="宋体" w:eastAsia="宋体" w:hint="default"/>
                <w:sz w:val="21"/>
                <w:szCs w:val="21"/>
              </w:rPr>
              <w:t>关联交易 金额</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241" w:right="31" w:hanging="210"/>
              <w:jc w:val="left"/>
              <w:rPr>
                <w:rFonts w:ascii="宋体" w:hAnsi="宋体" w:cs="宋体" w:eastAsia="宋体" w:hint="default"/>
                <w:sz w:val="21"/>
                <w:szCs w:val="21"/>
              </w:rPr>
            </w:pPr>
            <w:r>
              <w:rPr>
                <w:rFonts w:ascii="宋体" w:hAnsi="宋体" w:cs="宋体" w:eastAsia="宋体" w:hint="default"/>
                <w:sz w:val="21"/>
                <w:szCs w:val="21"/>
              </w:rPr>
              <w:t>易金额的 比例 </w:t>
            </w:r>
            <w:r>
              <w:rPr>
                <w:rFonts w:ascii="宋体" w:hAnsi="宋体" w:cs="宋体" w:eastAsia="宋体" w:hint="default"/>
                <w:sz w:val="21"/>
                <w:szCs w:val="21"/>
              </w:rPr>
              <w:t>(%)</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65" w:right="66"/>
              <w:jc w:val="left"/>
              <w:rPr>
                <w:rFonts w:ascii="宋体" w:hAnsi="宋体" w:cs="宋体" w:eastAsia="宋体" w:hint="default"/>
                <w:sz w:val="21"/>
                <w:szCs w:val="21"/>
              </w:rPr>
            </w:pPr>
            <w:r>
              <w:rPr>
                <w:rFonts w:ascii="宋体" w:hAnsi="宋体" w:cs="宋体" w:eastAsia="宋体" w:hint="default"/>
                <w:sz w:val="21"/>
                <w:szCs w:val="21"/>
              </w:rPr>
              <w:t>关联交易 结算方式</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2" w:right="0"/>
              <w:jc w:val="both"/>
              <w:rPr>
                <w:rFonts w:ascii="宋体" w:hAnsi="宋体" w:cs="宋体" w:eastAsia="宋体" w:hint="default"/>
                <w:sz w:val="21"/>
                <w:szCs w:val="21"/>
              </w:rPr>
            </w:pPr>
            <w:r>
              <w:rPr>
                <w:rFonts w:ascii="宋体" w:hAnsi="宋体" w:cs="宋体" w:eastAsia="宋体" w:hint="default"/>
                <w:sz w:val="21"/>
                <w:szCs w:val="21"/>
              </w:rPr>
              <w:t>市</w:t>
            </w:r>
          </w:p>
          <w:p>
            <w:pPr>
              <w:pStyle w:val="TableParagraph"/>
              <w:spacing w:line="273" w:lineRule="auto" w:before="37"/>
              <w:ind w:left="82" w:right="83"/>
              <w:jc w:val="both"/>
              <w:rPr>
                <w:rFonts w:ascii="宋体" w:hAnsi="宋体" w:cs="宋体" w:eastAsia="宋体" w:hint="default"/>
                <w:sz w:val="21"/>
                <w:szCs w:val="21"/>
              </w:rPr>
            </w:pPr>
            <w:r>
              <w:rPr>
                <w:rFonts w:ascii="宋体" w:hAnsi="宋体" w:cs="宋体" w:eastAsia="宋体" w:hint="default"/>
                <w:sz w:val="21"/>
                <w:szCs w:val="21"/>
              </w:rPr>
              <w:t>场 价 格</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交易价格与</w:t>
            </w:r>
          </w:p>
          <w:p>
            <w:pPr>
              <w:pStyle w:val="TableParagraph"/>
              <w:spacing w:line="273" w:lineRule="auto" w:before="37"/>
              <w:ind w:left="68" w:right="66"/>
              <w:jc w:val="center"/>
              <w:rPr>
                <w:rFonts w:ascii="宋体" w:hAnsi="宋体" w:cs="宋体" w:eastAsia="宋体" w:hint="default"/>
                <w:sz w:val="21"/>
                <w:szCs w:val="21"/>
              </w:rPr>
            </w:pPr>
            <w:r>
              <w:rPr>
                <w:rFonts w:ascii="宋体" w:hAnsi="宋体" w:cs="宋体" w:eastAsia="宋体" w:hint="default"/>
                <w:sz w:val="21"/>
                <w:szCs w:val="21"/>
              </w:rPr>
              <w:t>市场参考价 格差异较大 的原因</w:t>
            </w:r>
          </w:p>
        </w:tc>
      </w:tr>
      <w:tr>
        <w:trPr>
          <w:trHeight w:val="634"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浙报集团</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间接控股股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东</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12,668.02</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z w:val="21"/>
              </w:rPr>
              <w:t>51.89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乐清日报社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1,302.18</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5.34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柯桥日报社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1,138.44</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4.67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永康日报社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1,245.69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5.10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东阳日报社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1,455.60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5.96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瑞安日报社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1,247.95</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5.11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诸暨日报社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1,254.84</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5.14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海宁日报社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1,208.02</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4.95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上虞日报社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936.77</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3.84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温岭日报社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733.24</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3.00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浙江法制报社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接受代理</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广告分成</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1,220.56</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5.00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浙报集团</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间接控股股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东</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版面设计费</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254.72</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1.03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浙报集团</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间接控股股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东</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技术服务费</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169.81</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z w:val="21"/>
              </w:rPr>
              <w:t>0.62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浙报集团</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间接控股股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东</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活动策划费</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2.93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0.01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浙江竞合传媒</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母公司的全</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资子公司</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广告代理费</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193.66</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0.42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华数传媒网络</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牌照使用费</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66.66</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0.27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红旗出版社有</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限责任公司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1" w:right="0"/>
              <w:jc w:val="left"/>
              <w:rPr>
                <w:rFonts w:ascii="宋体" w:hAnsi="宋体" w:cs="宋体" w:eastAsia="宋体" w:hint="default"/>
                <w:sz w:val="21"/>
                <w:szCs w:val="21"/>
              </w:rPr>
            </w:pPr>
            <w:r>
              <w:rPr>
                <w:rFonts w:ascii="宋体" w:hAnsi="宋体" w:cs="宋体" w:eastAsia="宋体" w:hint="default"/>
                <w:sz w:val="21"/>
                <w:szCs w:val="21"/>
              </w:rPr>
              <w:t>商品采购、</w:t>
            </w:r>
          </w:p>
          <w:p>
            <w:pPr>
              <w:pStyle w:val="TableParagraph"/>
              <w:spacing w:line="240" w:lineRule="auto" w:before="37"/>
              <w:ind w:left="61" w:right="0"/>
              <w:jc w:val="left"/>
              <w:rPr>
                <w:rFonts w:ascii="宋体" w:hAnsi="宋体" w:cs="宋体" w:eastAsia="宋体" w:hint="default"/>
                <w:sz w:val="21"/>
                <w:szCs w:val="21"/>
              </w:rPr>
            </w:pPr>
            <w:r>
              <w:rPr>
                <w:rFonts w:ascii="宋体" w:hAnsi="宋体" w:cs="宋体" w:eastAsia="宋体" w:hint="default"/>
                <w:sz w:val="21"/>
                <w:szCs w:val="21"/>
              </w:rPr>
              <w:t>活动策划费</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65.66</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0.19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8" w:right="0"/>
              <w:jc w:val="left"/>
              <w:rPr>
                <w:rFonts w:ascii="宋体" w:hAnsi="宋体" w:cs="宋体" w:eastAsia="宋体" w:hint="default"/>
                <w:sz w:val="21"/>
                <w:szCs w:val="21"/>
              </w:rPr>
            </w:pPr>
            <w:r>
              <w:rPr>
                <w:rFonts w:ascii="宋体" w:hAnsi="宋体" w:cs="宋体" w:eastAsia="宋体" w:hint="default"/>
                <w:sz w:val="21"/>
                <w:szCs w:val="21"/>
              </w:rPr>
              <w:t>北京鹊拾梅文</w:t>
            </w:r>
          </w:p>
          <w:p>
            <w:pPr>
              <w:pStyle w:val="TableParagraph"/>
              <w:spacing w:line="273" w:lineRule="auto" w:before="37"/>
              <w:ind w:left="584" w:right="58" w:hanging="526"/>
              <w:jc w:val="left"/>
              <w:rPr>
                <w:rFonts w:ascii="宋体" w:hAnsi="宋体" w:cs="宋体" w:eastAsia="宋体" w:hint="default"/>
                <w:sz w:val="21"/>
                <w:szCs w:val="21"/>
              </w:rPr>
            </w:pPr>
            <w:r>
              <w:rPr>
                <w:rFonts w:ascii="宋体" w:hAnsi="宋体" w:cs="宋体" w:eastAsia="宋体" w:hint="default"/>
                <w:sz w:val="21"/>
                <w:szCs w:val="21"/>
              </w:rPr>
              <w:t>化发展有限公 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联营公司</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游戏授权费</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10.00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0.09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8" w:right="0"/>
              <w:jc w:val="left"/>
              <w:rPr>
                <w:rFonts w:ascii="宋体" w:hAnsi="宋体" w:cs="宋体" w:eastAsia="宋体" w:hint="default"/>
                <w:sz w:val="21"/>
                <w:szCs w:val="21"/>
              </w:rPr>
            </w:pPr>
            <w:r>
              <w:rPr>
                <w:rFonts w:ascii="宋体" w:hAnsi="宋体" w:cs="宋体" w:eastAsia="宋体" w:hint="default"/>
                <w:sz w:val="21"/>
                <w:szCs w:val="21"/>
              </w:rPr>
              <w:t>上海盛虞网络</w:t>
            </w:r>
          </w:p>
          <w:p>
            <w:pPr>
              <w:pStyle w:val="TableParagraph"/>
              <w:spacing w:line="240" w:lineRule="auto" w:before="37"/>
              <w:ind w:left="58"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联营公司</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游戏分成</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7.43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0.06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8" w:right="0"/>
              <w:jc w:val="left"/>
              <w:rPr>
                <w:rFonts w:ascii="宋体" w:hAnsi="宋体" w:cs="宋体" w:eastAsia="宋体" w:hint="default"/>
                <w:sz w:val="21"/>
                <w:szCs w:val="21"/>
              </w:rPr>
            </w:pPr>
            <w:r>
              <w:rPr>
                <w:rFonts w:ascii="宋体" w:hAnsi="宋体" w:cs="宋体" w:eastAsia="宋体" w:hint="default"/>
                <w:sz w:val="21"/>
                <w:szCs w:val="21"/>
              </w:rPr>
              <w:t>杭州开放文化</w:t>
            </w:r>
          </w:p>
          <w:p>
            <w:pPr>
              <w:pStyle w:val="TableParagraph"/>
              <w:spacing w:line="240" w:lineRule="auto" w:before="37"/>
              <w:ind w:left="58" w:right="0"/>
              <w:jc w:val="left"/>
              <w:rPr>
                <w:rFonts w:ascii="宋体" w:hAnsi="宋体" w:cs="宋体" w:eastAsia="宋体" w:hint="default"/>
                <w:sz w:val="21"/>
                <w:szCs w:val="21"/>
              </w:rPr>
            </w:pPr>
            <w:r>
              <w:rPr>
                <w:rFonts w:ascii="宋体" w:hAnsi="宋体" w:cs="宋体" w:eastAsia="宋体" w:hint="default"/>
                <w:sz w:val="21"/>
                <w:szCs w:val="21"/>
              </w:rPr>
              <w:t>创意有限公司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股子公司</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培训费</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3.60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0.33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680" w:right="1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389"/>
        <w:gridCol w:w="1302"/>
        <w:gridCol w:w="964"/>
        <w:gridCol w:w="1184"/>
        <w:gridCol w:w="105"/>
        <w:gridCol w:w="799"/>
        <w:gridCol w:w="623"/>
        <w:gridCol w:w="1007"/>
        <w:gridCol w:w="914"/>
        <w:gridCol w:w="984"/>
        <w:gridCol w:w="386"/>
        <w:gridCol w:w="1197"/>
      </w:tblGrid>
      <w:tr>
        <w:trPr>
          <w:trHeight w:val="946"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8" w:right="0"/>
              <w:jc w:val="left"/>
              <w:rPr>
                <w:rFonts w:ascii="宋体" w:hAnsi="宋体" w:cs="宋体" w:eastAsia="宋体" w:hint="default"/>
                <w:sz w:val="21"/>
                <w:szCs w:val="21"/>
              </w:rPr>
            </w:pPr>
            <w:r>
              <w:rPr>
                <w:rFonts w:ascii="宋体" w:hAnsi="宋体" w:cs="宋体" w:eastAsia="宋体" w:hint="default"/>
                <w:sz w:val="21"/>
                <w:szCs w:val="21"/>
              </w:rPr>
              <w:t>富阳浙报农业</w:t>
            </w:r>
          </w:p>
          <w:p>
            <w:pPr>
              <w:pStyle w:val="TableParagraph"/>
              <w:spacing w:line="273" w:lineRule="auto" w:before="37"/>
              <w:ind w:left="478" w:right="58" w:hanging="420"/>
              <w:jc w:val="left"/>
              <w:rPr>
                <w:rFonts w:ascii="宋体" w:hAnsi="宋体" w:cs="宋体" w:eastAsia="宋体" w:hint="default"/>
                <w:sz w:val="21"/>
                <w:szCs w:val="21"/>
              </w:rPr>
            </w:pPr>
            <w:r>
              <w:rPr>
                <w:rFonts w:ascii="宋体" w:hAnsi="宋体" w:cs="宋体" w:eastAsia="宋体" w:hint="default"/>
                <w:sz w:val="21"/>
                <w:szCs w:val="21"/>
              </w:rPr>
              <w:t>生态开发有限 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母公司的全</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资子公司</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培训费</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4.04</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0.37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梦工场传媒有</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母公司的全</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资子公司</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培训费</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1.89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0.17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8" w:right="0"/>
              <w:jc w:val="left"/>
              <w:rPr>
                <w:rFonts w:ascii="宋体" w:hAnsi="宋体" w:cs="宋体" w:eastAsia="宋体" w:hint="default"/>
                <w:sz w:val="21"/>
                <w:szCs w:val="21"/>
              </w:rPr>
            </w:pPr>
            <w:r>
              <w:rPr>
                <w:rFonts w:ascii="宋体" w:hAnsi="宋体" w:cs="宋体" w:eastAsia="宋体" w:hint="default"/>
                <w:sz w:val="21"/>
                <w:szCs w:val="21"/>
              </w:rPr>
              <w:t>浙报理想文化</w:t>
            </w:r>
          </w:p>
          <w:p>
            <w:pPr>
              <w:pStyle w:val="TableParagraph"/>
              <w:spacing w:line="240" w:lineRule="auto" w:before="37"/>
              <w:ind w:left="58"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股子公司</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房租广告代</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理费</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3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32.35</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1.47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浙报集团</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间接控股股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东</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1" w:right="0" w:hanging="36"/>
              <w:jc w:val="left"/>
              <w:rPr>
                <w:rFonts w:ascii="宋体" w:hAnsi="宋体" w:cs="宋体" w:eastAsia="宋体" w:hint="default"/>
                <w:sz w:val="21"/>
                <w:szCs w:val="21"/>
              </w:rPr>
            </w:pPr>
            <w:r>
              <w:rPr>
                <w:rFonts w:ascii="宋体" w:hAnsi="宋体" w:cs="宋体" w:eastAsia="宋体" w:hint="default"/>
                <w:spacing w:val="-7"/>
                <w:sz w:val="21"/>
                <w:szCs w:val="21"/>
              </w:rPr>
              <w:t>印刷、广告</w:t>
            </w:r>
          </w:p>
          <w:p>
            <w:pPr>
              <w:pStyle w:val="TableParagraph"/>
              <w:spacing w:line="240" w:lineRule="auto" w:before="37"/>
              <w:ind w:left="61" w:right="0"/>
              <w:jc w:val="left"/>
              <w:rPr>
                <w:rFonts w:ascii="宋体" w:hAnsi="宋体" w:cs="宋体" w:eastAsia="宋体" w:hint="default"/>
                <w:sz w:val="21"/>
                <w:szCs w:val="21"/>
              </w:rPr>
            </w:pPr>
            <w:r>
              <w:rPr>
                <w:rFonts w:ascii="宋体" w:hAnsi="宋体" w:cs="宋体" w:eastAsia="宋体" w:hint="default"/>
                <w:sz w:val="21"/>
                <w:szCs w:val="21"/>
              </w:rPr>
              <w:t>报刊发行等</w:t>
            </w:r>
          </w:p>
        </w:tc>
        <w:tc>
          <w:tcPr>
            <w:tcW w:w="10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41" w:right="0"/>
              <w:jc w:val="left"/>
              <w:rPr>
                <w:rFonts w:ascii="宋体" w:hAnsi="宋体" w:cs="宋体" w:eastAsia="宋体" w:hint="default"/>
                <w:sz w:val="21"/>
                <w:szCs w:val="21"/>
              </w:rPr>
            </w:pPr>
            <w:r>
              <w:rPr>
                <w:rFonts w:ascii="宋体" w:hAnsi="宋体" w:cs="宋体" w:eastAsia="宋体" w:hint="default"/>
                <w:sz w:val="21"/>
                <w:szCs w:val="21"/>
              </w:rPr>
              <w:t>、</w:t>
            </w:r>
          </w:p>
        </w:tc>
        <w:tc>
          <w:tcPr>
            <w:tcW w:w="79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3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264.63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0.20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8" w:right="0"/>
              <w:jc w:val="left"/>
              <w:rPr>
                <w:rFonts w:ascii="宋体" w:hAnsi="宋体" w:cs="宋体" w:eastAsia="宋体" w:hint="default"/>
                <w:sz w:val="21"/>
                <w:szCs w:val="21"/>
              </w:rPr>
            </w:pPr>
            <w:r>
              <w:rPr>
                <w:rFonts w:ascii="宋体" w:hAnsi="宋体" w:cs="宋体" w:eastAsia="宋体" w:hint="default"/>
                <w:sz w:val="21"/>
                <w:szCs w:val="21"/>
              </w:rPr>
              <w:t>杭州开放教育</w:t>
            </w:r>
          </w:p>
          <w:p>
            <w:pPr>
              <w:pStyle w:val="TableParagraph"/>
              <w:spacing w:line="240" w:lineRule="auto" w:before="37"/>
              <w:ind w:left="58" w:right="0"/>
              <w:jc w:val="left"/>
              <w:rPr>
                <w:rFonts w:ascii="宋体" w:hAnsi="宋体" w:cs="宋体" w:eastAsia="宋体" w:hint="default"/>
                <w:sz w:val="21"/>
                <w:szCs w:val="21"/>
              </w:rPr>
            </w:pPr>
            <w:r>
              <w:rPr>
                <w:rFonts w:ascii="宋体" w:hAnsi="宋体" w:cs="宋体" w:eastAsia="宋体" w:hint="default"/>
                <w:sz w:val="21"/>
                <w:szCs w:val="21"/>
              </w:rPr>
              <w:t>咨询有限公司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股子公司</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广告</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56.60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0.06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华数传媒网络</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技术服务费</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3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35.72</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0.10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4"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信息服务等</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31.13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0.09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8" w:right="0"/>
              <w:jc w:val="left"/>
              <w:rPr>
                <w:rFonts w:ascii="宋体" w:hAnsi="宋体" w:cs="宋体" w:eastAsia="宋体" w:hint="default"/>
                <w:sz w:val="21"/>
                <w:szCs w:val="21"/>
              </w:rPr>
            </w:pPr>
            <w:r>
              <w:rPr>
                <w:rFonts w:ascii="宋体" w:hAnsi="宋体" w:cs="宋体" w:eastAsia="宋体" w:hint="default"/>
                <w:sz w:val="21"/>
                <w:szCs w:val="21"/>
              </w:rPr>
              <w:t>北京鹊拾梅文</w:t>
            </w:r>
          </w:p>
          <w:p>
            <w:pPr>
              <w:pStyle w:val="TableParagraph"/>
              <w:spacing w:line="273" w:lineRule="auto" w:before="37"/>
              <w:ind w:left="584" w:right="58" w:hanging="526"/>
              <w:jc w:val="left"/>
              <w:rPr>
                <w:rFonts w:ascii="宋体" w:hAnsi="宋体" w:cs="宋体" w:eastAsia="宋体" w:hint="default"/>
                <w:sz w:val="21"/>
                <w:szCs w:val="21"/>
              </w:rPr>
            </w:pPr>
            <w:r>
              <w:rPr>
                <w:rFonts w:ascii="宋体" w:hAnsi="宋体" w:cs="宋体" w:eastAsia="宋体" w:hint="default"/>
                <w:sz w:val="21"/>
                <w:szCs w:val="21"/>
              </w:rPr>
              <w:t>化发展有限公 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联营公司</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游戏分成</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26.67</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0.03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64"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网站建设服</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务、广告</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3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10.84</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0.01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4" w:right="0"/>
              <w:jc w:val="left"/>
              <w:rPr>
                <w:rFonts w:ascii="宋体" w:hAnsi="宋体" w:cs="宋体" w:eastAsia="宋体" w:hint="default"/>
                <w:sz w:val="21"/>
                <w:szCs w:val="21"/>
              </w:rPr>
            </w:pPr>
            <w:r>
              <w:rPr>
                <w:rFonts w:ascii="宋体" w:hAnsi="宋体" w:cs="宋体" w:eastAsia="宋体" w:hint="default"/>
                <w:sz w:val="21"/>
                <w:szCs w:val="21"/>
              </w:rPr>
              <w:t>柯桥日报社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网站建设服</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务、广告</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8.96</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0.01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8" w:right="0"/>
              <w:jc w:val="left"/>
              <w:rPr>
                <w:rFonts w:ascii="宋体" w:hAnsi="宋体" w:cs="宋体" w:eastAsia="宋体" w:hint="default"/>
                <w:sz w:val="21"/>
                <w:szCs w:val="21"/>
              </w:rPr>
            </w:pPr>
            <w:r>
              <w:rPr>
                <w:rFonts w:ascii="宋体" w:hAnsi="宋体" w:cs="宋体" w:eastAsia="宋体" w:hint="default"/>
                <w:sz w:val="21"/>
                <w:szCs w:val="21"/>
              </w:rPr>
              <w:t>浙江日报报业</w:t>
            </w:r>
          </w:p>
          <w:p>
            <w:pPr>
              <w:pStyle w:val="TableParagraph"/>
              <w:spacing w:line="273" w:lineRule="auto" w:before="37"/>
              <w:ind w:left="374" w:right="58" w:hanging="316"/>
              <w:jc w:val="left"/>
              <w:rPr>
                <w:rFonts w:ascii="宋体" w:hAnsi="宋体" w:cs="宋体" w:eastAsia="宋体" w:hint="default"/>
                <w:sz w:val="21"/>
                <w:szCs w:val="21"/>
              </w:rPr>
            </w:pPr>
            <w:r>
              <w:rPr>
                <w:rFonts w:ascii="宋体" w:hAnsi="宋体" w:cs="宋体" w:eastAsia="宋体" w:hint="default"/>
                <w:sz w:val="21"/>
                <w:szCs w:val="21"/>
              </w:rPr>
              <w:t>集团新闻实践 杂志社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印刷、广告</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代理等</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6.30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0.01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8" w:right="0"/>
              <w:jc w:val="left"/>
              <w:rPr>
                <w:rFonts w:ascii="宋体" w:hAnsi="宋体" w:cs="宋体" w:eastAsia="宋体" w:hint="default"/>
                <w:sz w:val="21"/>
                <w:szCs w:val="21"/>
              </w:rPr>
            </w:pPr>
            <w:r>
              <w:rPr>
                <w:rFonts w:ascii="宋体" w:hAnsi="宋体" w:cs="宋体" w:eastAsia="宋体" w:hint="default"/>
                <w:sz w:val="21"/>
                <w:szCs w:val="21"/>
              </w:rPr>
              <w:t>浙江法制报社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网站建设服</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务</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3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2.36</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0.01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浙江文创置业</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母公司的全</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资子公司</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商品销售</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1.78</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0.01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4"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广告</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1.42</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红旗出版社有</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限责任公司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商品销售</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3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0.97</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梦工场传媒有</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母公司的全</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资子公司</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商品销售</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0.39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浙江开放教育</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股子公司</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商品销售</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0.34</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8" w:right="0"/>
              <w:jc w:val="left"/>
              <w:rPr>
                <w:rFonts w:ascii="宋体" w:hAnsi="宋体" w:cs="宋体" w:eastAsia="宋体" w:hint="default"/>
                <w:sz w:val="21"/>
                <w:szCs w:val="21"/>
              </w:rPr>
            </w:pPr>
            <w:r>
              <w:rPr>
                <w:rFonts w:ascii="宋体" w:hAnsi="宋体" w:cs="宋体" w:eastAsia="宋体" w:hint="default"/>
                <w:sz w:val="21"/>
                <w:szCs w:val="21"/>
              </w:rPr>
              <w:t>浙江新干线传</w:t>
            </w:r>
          </w:p>
          <w:p>
            <w:pPr>
              <w:pStyle w:val="TableParagraph"/>
              <w:spacing w:line="273" w:lineRule="auto" w:before="37"/>
              <w:ind w:left="584" w:right="58" w:hanging="526"/>
              <w:jc w:val="left"/>
              <w:rPr>
                <w:rFonts w:ascii="宋体" w:hAnsi="宋体" w:cs="宋体" w:eastAsia="宋体" w:hint="default"/>
                <w:sz w:val="21"/>
                <w:szCs w:val="21"/>
              </w:rPr>
            </w:pPr>
            <w:r>
              <w:rPr>
                <w:rFonts w:ascii="宋体" w:hAnsi="宋体" w:cs="宋体" w:eastAsia="宋体" w:hint="default"/>
                <w:sz w:val="21"/>
                <w:szCs w:val="21"/>
              </w:rPr>
              <w:t>媒投资有限公 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母公司的全</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资子公司</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商品销售</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3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0.21</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8" w:right="0"/>
              <w:jc w:val="left"/>
              <w:rPr>
                <w:rFonts w:ascii="宋体" w:hAnsi="宋体" w:cs="宋体" w:eastAsia="宋体" w:hint="default"/>
                <w:sz w:val="21"/>
                <w:szCs w:val="21"/>
              </w:rPr>
            </w:pPr>
            <w:r>
              <w:rPr>
                <w:rFonts w:ascii="宋体" w:hAnsi="宋体" w:cs="宋体" w:eastAsia="宋体" w:hint="default"/>
                <w:sz w:val="21"/>
                <w:szCs w:val="21"/>
              </w:rPr>
              <w:t>杭州开放文化</w:t>
            </w:r>
          </w:p>
          <w:p>
            <w:pPr>
              <w:pStyle w:val="TableParagraph"/>
              <w:spacing w:line="240" w:lineRule="auto" w:before="37"/>
              <w:ind w:left="58" w:right="0"/>
              <w:jc w:val="left"/>
              <w:rPr>
                <w:rFonts w:ascii="宋体" w:hAnsi="宋体" w:cs="宋体" w:eastAsia="宋体" w:hint="default"/>
                <w:sz w:val="21"/>
                <w:szCs w:val="21"/>
              </w:rPr>
            </w:pPr>
            <w:r>
              <w:rPr>
                <w:rFonts w:ascii="宋体" w:hAnsi="宋体" w:cs="宋体" w:eastAsia="宋体" w:hint="default"/>
                <w:sz w:val="21"/>
                <w:szCs w:val="21"/>
              </w:rPr>
              <w:t>创意有限公司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母公司的控</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股子公司</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商品销售</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0.09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8" w:right="0"/>
              <w:jc w:val="left"/>
              <w:rPr>
                <w:rFonts w:ascii="宋体" w:hAnsi="宋体" w:cs="宋体" w:eastAsia="宋体" w:hint="default"/>
                <w:sz w:val="21"/>
                <w:szCs w:val="21"/>
              </w:rPr>
            </w:pPr>
            <w:r>
              <w:rPr>
                <w:rFonts w:ascii="宋体" w:hAnsi="宋体" w:cs="宋体" w:eastAsia="宋体" w:hint="default"/>
                <w:sz w:val="21"/>
                <w:szCs w:val="21"/>
              </w:rPr>
              <w:t>浙江报业绿城</w:t>
            </w:r>
          </w:p>
          <w:p>
            <w:pPr>
              <w:pStyle w:val="TableParagraph"/>
              <w:spacing w:line="240" w:lineRule="auto" w:before="37"/>
              <w:ind w:left="58"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商品销售</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0.03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17"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控股股东</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提供代理</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股权托管</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3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9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680" w:right="1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389"/>
        <w:gridCol w:w="1302"/>
        <w:gridCol w:w="964"/>
        <w:gridCol w:w="1184"/>
        <w:gridCol w:w="904"/>
        <w:gridCol w:w="623"/>
        <w:gridCol w:w="1007"/>
        <w:gridCol w:w="914"/>
        <w:gridCol w:w="984"/>
        <w:gridCol w:w="386"/>
        <w:gridCol w:w="1197"/>
      </w:tblGrid>
      <w:tr>
        <w:trPr>
          <w:trHeight w:val="946"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4"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1"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3" w:lineRule="auto" w:before="37"/>
              <w:ind w:left="376" w:right="60" w:hanging="316"/>
              <w:jc w:val="left"/>
              <w:rPr>
                <w:rFonts w:ascii="宋体" w:hAnsi="宋体" w:cs="宋体" w:eastAsia="宋体" w:hint="default"/>
                <w:sz w:val="21"/>
                <w:szCs w:val="21"/>
              </w:rPr>
            </w:pPr>
            <w:r>
              <w:rPr>
                <w:rFonts w:ascii="宋体" w:hAnsi="宋体" w:cs="宋体" w:eastAsia="宋体" w:hint="default"/>
                <w:sz w:val="21"/>
                <w:szCs w:val="21"/>
              </w:rPr>
              <w:t>物、土地使 用权</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85.71</w:t>
            </w:r>
          </w:p>
        </w:tc>
        <w:tc>
          <w:tcPr>
            <w:tcW w:w="9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4"/>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4"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1"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3" w:lineRule="auto" w:before="37"/>
              <w:ind w:left="376" w:right="60" w:hanging="316"/>
              <w:jc w:val="left"/>
              <w:rPr>
                <w:rFonts w:ascii="宋体" w:hAnsi="宋体" w:cs="宋体" w:eastAsia="宋体" w:hint="default"/>
                <w:sz w:val="21"/>
                <w:szCs w:val="21"/>
              </w:rPr>
            </w:pPr>
            <w:r>
              <w:rPr>
                <w:rFonts w:ascii="宋体" w:hAnsi="宋体" w:cs="宋体" w:eastAsia="宋体" w:hint="default"/>
                <w:sz w:val="21"/>
                <w:szCs w:val="21"/>
              </w:rPr>
              <w:t>物、土地使 用权</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45.00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4"/>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64"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1"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3" w:lineRule="auto" w:before="37"/>
              <w:ind w:left="376" w:right="60" w:hanging="316"/>
              <w:jc w:val="left"/>
              <w:rPr>
                <w:rFonts w:ascii="宋体" w:hAnsi="宋体" w:cs="宋体" w:eastAsia="宋体" w:hint="default"/>
                <w:sz w:val="21"/>
                <w:szCs w:val="21"/>
              </w:rPr>
            </w:pPr>
            <w:r>
              <w:rPr>
                <w:rFonts w:ascii="宋体" w:hAnsi="宋体" w:cs="宋体" w:eastAsia="宋体" w:hint="default"/>
                <w:sz w:val="21"/>
                <w:szCs w:val="21"/>
              </w:rPr>
              <w:t>物、土地使 用权</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40.00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84"/>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浙报集团</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间接控股股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东</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1"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3" w:lineRule="auto" w:before="37"/>
              <w:ind w:left="376" w:right="60" w:hanging="316"/>
              <w:jc w:val="left"/>
              <w:rPr>
                <w:rFonts w:ascii="宋体" w:hAnsi="宋体" w:cs="宋体" w:eastAsia="宋体" w:hint="default"/>
                <w:sz w:val="21"/>
                <w:szCs w:val="21"/>
              </w:rPr>
            </w:pPr>
            <w:r>
              <w:rPr>
                <w:rFonts w:ascii="宋体" w:hAnsi="宋体" w:cs="宋体" w:eastAsia="宋体" w:hint="default"/>
                <w:sz w:val="21"/>
                <w:szCs w:val="21"/>
              </w:rPr>
              <w:t>物、土地使 用权</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35.02</w:t>
            </w:r>
          </w:p>
        </w:tc>
        <w:tc>
          <w:tcPr>
            <w:tcW w:w="9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4"/>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4"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1"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3" w:lineRule="auto" w:before="37"/>
              <w:ind w:left="376" w:right="60" w:hanging="316"/>
              <w:jc w:val="left"/>
              <w:rPr>
                <w:rFonts w:ascii="宋体" w:hAnsi="宋体" w:cs="宋体" w:eastAsia="宋体" w:hint="default"/>
                <w:sz w:val="21"/>
                <w:szCs w:val="21"/>
              </w:rPr>
            </w:pPr>
            <w:r>
              <w:rPr>
                <w:rFonts w:ascii="宋体" w:hAnsi="宋体" w:cs="宋体" w:eastAsia="宋体" w:hint="default"/>
                <w:sz w:val="21"/>
                <w:szCs w:val="21"/>
              </w:rPr>
              <w:t>物、土地使 用权</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24.00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4"/>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64"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1"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3" w:lineRule="auto" w:before="37"/>
              <w:ind w:left="376" w:right="60" w:hanging="316"/>
              <w:jc w:val="left"/>
              <w:rPr>
                <w:rFonts w:ascii="宋体" w:hAnsi="宋体" w:cs="宋体" w:eastAsia="宋体" w:hint="default"/>
                <w:sz w:val="21"/>
                <w:szCs w:val="21"/>
              </w:rPr>
            </w:pPr>
            <w:r>
              <w:rPr>
                <w:rFonts w:ascii="宋体" w:hAnsi="宋体" w:cs="宋体" w:eastAsia="宋体" w:hint="default"/>
                <w:sz w:val="21"/>
                <w:szCs w:val="21"/>
              </w:rPr>
              <w:t>物、土地使 用权</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24.00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84"/>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控股股东</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1"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3" w:lineRule="auto" w:before="37"/>
              <w:ind w:left="376" w:right="60" w:hanging="316"/>
              <w:jc w:val="left"/>
              <w:rPr>
                <w:rFonts w:ascii="宋体" w:hAnsi="宋体" w:cs="宋体" w:eastAsia="宋体" w:hint="default"/>
                <w:sz w:val="21"/>
                <w:szCs w:val="21"/>
              </w:rPr>
            </w:pPr>
            <w:r>
              <w:rPr>
                <w:rFonts w:ascii="宋体" w:hAnsi="宋体" w:cs="宋体" w:eastAsia="宋体" w:hint="default"/>
                <w:sz w:val="21"/>
                <w:szCs w:val="21"/>
              </w:rPr>
              <w:t>物、土地使 用权</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21.90</w:t>
            </w:r>
          </w:p>
        </w:tc>
        <w:tc>
          <w:tcPr>
            <w:tcW w:w="9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4"/>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4"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1"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3" w:lineRule="auto" w:before="37"/>
              <w:ind w:left="376" w:right="60" w:hanging="316"/>
              <w:jc w:val="left"/>
              <w:rPr>
                <w:rFonts w:ascii="宋体" w:hAnsi="宋体" w:cs="宋体" w:eastAsia="宋体" w:hint="default"/>
                <w:sz w:val="21"/>
                <w:szCs w:val="21"/>
              </w:rPr>
            </w:pPr>
            <w:r>
              <w:rPr>
                <w:rFonts w:ascii="宋体" w:hAnsi="宋体" w:cs="宋体" w:eastAsia="宋体" w:hint="default"/>
                <w:sz w:val="21"/>
                <w:szCs w:val="21"/>
              </w:rPr>
              <w:t>物、土地使 用权</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20.00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4"/>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64"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1"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3" w:lineRule="auto" w:before="37"/>
              <w:ind w:left="376" w:right="60" w:hanging="316"/>
              <w:jc w:val="left"/>
              <w:rPr>
                <w:rFonts w:ascii="宋体" w:hAnsi="宋体" w:cs="宋体" w:eastAsia="宋体" w:hint="default"/>
                <w:sz w:val="21"/>
                <w:szCs w:val="21"/>
              </w:rPr>
            </w:pPr>
            <w:r>
              <w:rPr>
                <w:rFonts w:ascii="宋体" w:hAnsi="宋体" w:cs="宋体" w:eastAsia="宋体" w:hint="default"/>
                <w:sz w:val="21"/>
                <w:szCs w:val="21"/>
              </w:rPr>
              <w:t>物、土地使 用权</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19.20</w:t>
            </w:r>
          </w:p>
        </w:tc>
        <w:tc>
          <w:tcPr>
            <w:tcW w:w="9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84"/>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4"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其他关联人</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其它流入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1"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3" w:lineRule="auto" w:before="37"/>
              <w:ind w:left="376" w:right="60" w:hanging="316"/>
              <w:jc w:val="left"/>
              <w:rPr>
                <w:rFonts w:ascii="宋体" w:hAnsi="宋体" w:cs="宋体" w:eastAsia="宋体" w:hint="default"/>
                <w:sz w:val="21"/>
                <w:szCs w:val="21"/>
              </w:rPr>
            </w:pPr>
            <w:r>
              <w:rPr>
                <w:rFonts w:ascii="宋体" w:hAnsi="宋体" w:cs="宋体" w:eastAsia="宋体" w:hint="default"/>
                <w:sz w:val="21"/>
                <w:szCs w:val="21"/>
              </w:rPr>
              <w:t>物、土地使 用权</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12.00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4"/>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浙报集团</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控股股东</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其它流出</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1"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3" w:lineRule="auto" w:before="37"/>
              <w:ind w:left="376" w:right="60" w:hanging="316"/>
              <w:jc w:val="left"/>
              <w:rPr>
                <w:rFonts w:ascii="宋体" w:hAnsi="宋体" w:cs="宋体" w:eastAsia="宋体" w:hint="default"/>
                <w:sz w:val="21"/>
                <w:szCs w:val="21"/>
              </w:rPr>
            </w:pPr>
            <w:r>
              <w:rPr>
                <w:rFonts w:ascii="宋体" w:hAnsi="宋体" w:cs="宋体" w:eastAsia="宋体" w:hint="default"/>
                <w:sz w:val="21"/>
                <w:szCs w:val="21"/>
              </w:rPr>
              <w:t>物、土地使 用权</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1,394.59</w:t>
            </w:r>
          </w:p>
        </w:tc>
        <w:tc>
          <w:tcPr>
            <w:tcW w:w="9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4"/>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17"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控股股东</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其它流出</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1"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3" w:lineRule="auto" w:before="37"/>
              <w:ind w:left="376" w:right="60" w:hanging="316"/>
              <w:jc w:val="left"/>
              <w:rPr>
                <w:rFonts w:ascii="宋体" w:hAnsi="宋体" w:cs="宋体" w:eastAsia="宋体" w:hint="default"/>
                <w:sz w:val="21"/>
                <w:szCs w:val="21"/>
              </w:rPr>
            </w:pPr>
            <w:r>
              <w:rPr>
                <w:rFonts w:ascii="宋体" w:hAnsi="宋体" w:cs="宋体" w:eastAsia="宋体" w:hint="default"/>
                <w:sz w:val="21"/>
                <w:szCs w:val="21"/>
              </w:rPr>
              <w:t>物、土地使 用权</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市场价</w:t>
            </w:r>
          </w:p>
        </w:tc>
        <w:tc>
          <w:tcPr>
            <w:tcW w:w="623"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4"/>
              <w:jc w:val="right"/>
              <w:rPr>
                <w:rFonts w:ascii="宋体" w:hAnsi="宋体" w:cs="宋体" w:eastAsia="宋体" w:hint="default"/>
                <w:sz w:val="21"/>
                <w:szCs w:val="21"/>
              </w:rPr>
            </w:pPr>
            <w:r>
              <w:rPr>
                <w:rFonts w:ascii="宋体"/>
                <w:sz w:val="21"/>
              </w:rPr>
              <w:t>5.40</w:t>
            </w:r>
          </w:p>
        </w:tc>
        <w:tc>
          <w:tcPr>
            <w:tcW w:w="9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84"/>
              <w:jc w:val="center"/>
              <w:rPr>
                <w:rFonts w:ascii="宋体" w:hAnsi="宋体" w:cs="宋体" w:eastAsia="宋体" w:hint="default"/>
                <w:sz w:val="21"/>
                <w:szCs w:val="21"/>
              </w:rPr>
            </w:pPr>
            <w:r>
              <w:rPr>
                <w:rFonts w:ascii="宋体" w:hAnsi="宋体" w:cs="宋体" w:eastAsia="宋体" w:hint="default"/>
                <w:sz w:val="21"/>
                <w:szCs w:val="21"/>
              </w:rPr>
              <w:t>定期结算</w:t>
            </w:r>
          </w:p>
        </w:tc>
        <w:tc>
          <w:tcPr>
            <w:tcW w:w="38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1"/>
                <w:sz w:val="21"/>
              </w:rPr>
              <w:t>27,399.32</w:t>
            </w:r>
            <w:r>
              <w:rPr>
                <w:rFonts w:ascii="宋体"/>
                <w:sz w:val="21"/>
              </w:rPr>
            </w:r>
          </w:p>
        </w:tc>
        <w:tc>
          <w:tcPr>
            <w:tcW w:w="9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r>
    </w:tbl>
    <w:p>
      <w:pPr>
        <w:pStyle w:val="BodyText"/>
        <w:spacing w:line="260" w:lineRule="exact"/>
        <w:ind w:left="1118" w:right="0" w:firstLine="315"/>
        <w:jc w:val="left"/>
      </w:pPr>
      <w:r>
        <w:rPr>
          <w:rFonts w:ascii="宋体" w:hAnsi="宋体" w:cs="宋体" w:eastAsia="宋体" w:hint="default"/>
        </w:rPr>
        <w:t>[</w:t>
      </w:r>
      <w:r>
        <w:rPr/>
        <w:t>注</w:t>
      </w:r>
      <w:r>
        <w:rPr>
          <w:rFonts w:ascii="宋体" w:hAnsi="宋体" w:cs="宋体" w:eastAsia="宋体" w:hint="default"/>
        </w:rPr>
        <w:t>]</w:t>
      </w:r>
      <w:r>
        <w:rPr/>
        <w:t>：浙报传媒控股集团有限公司持有浙江竞合传媒有限公司</w:t>
      </w:r>
      <w:r>
        <w:rPr>
          <w:spacing w:val="-34"/>
        </w:rPr>
        <w:t> </w:t>
      </w:r>
      <w:r>
        <w:rPr>
          <w:rFonts w:ascii="宋体" w:hAnsi="宋体" w:cs="宋体" w:eastAsia="宋体" w:hint="default"/>
          <w:spacing w:val="-4"/>
        </w:rPr>
        <w:t>51%</w:t>
      </w:r>
      <w:r>
        <w:rPr>
          <w:spacing w:val="-4"/>
        </w:rPr>
        <w:t>的股权，根据公司与浙报传</w:t>
      </w:r>
    </w:p>
    <w:p>
      <w:pPr>
        <w:pStyle w:val="BodyText"/>
        <w:spacing w:line="240" w:lineRule="auto" w:before="37"/>
        <w:ind w:left="1118" w:right="0"/>
        <w:jc w:val="left"/>
      </w:pPr>
      <w:r>
        <w:rPr/>
        <w:t>媒控股集团有限公司签订的《股权托管协议》 ，自 </w:t>
      </w:r>
      <w:r>
        <w:rPr>
          <w:rFonts w:ascii="宋体" w:hAnsi="宋体" w:cs="宋体" w:eastAsia="宋体" w:hint="default"/>
        </w:rPr>
        <w:t>2013 </w:t>
      </w:r>
      <w:r>
        <w:rPr/>
        <w:t>年 </w:t>
      </w:r>
      <w:r>
        <w:rPr>
          <w:rFonts w:ascii="宋体" w:hAnsi="宋体" w:cs="宋体" w:eastAsia="宋体" w:hint="default"/>
        </w:rPr>
        <w:t>5</w:t>
      </w:r>
      <w:r>
        <w:rPr>
          <w:rFonts w:ascii="宋体" w:hAnsi="宋体" w:cs="宋体" w:eastAsia="宋体" w:hint="default"/>
          <w:spacing w:val="-4"/>
        </w:rPr>
        <w:t> </w:t>
      </w:r>
      <w:r>
        <w:rPr/>
        <w:t>月起，浙报传媒控股集团有限公</w:t>
      </w:r>
    </w:p>
    <w:p>
      <w:pPr>
        <w:pStyle w:val="BodyText"/>
        <w:spacing w:line="240" w:lineRule="auto" w:before="37"/>
        <w:ind w:left="1118" w:right="0"/>
        <w:jc w:val="left"/>
      </w:pPr>
      <w:r>
        <w:rPr/>
        <w:t>司将持有的浙江竞合传媒有限公司</w:t>
      </w:r>
      <w:r>
        <w:rPr>
          <w:rFonts w:ascii="宋体" w:hAnsi="宋体" w:cs="宋体" w:eastAsia="宋体" w:hint="default"/>
        </w:rPr>
        <w:t>51%</w:t>
      </w:r>
      <w:r>
        <w:rPr/>
        <w:t>的股权托管给本公司，协议托管期限为 </w:t>
      </w:r>
      <w:r>
        <w:rPr>
          <w:rFonts w:ascii="宋体" w:hAnsi="宋体" w:cs="宋体" w:eastAsia="宋体" w:hint="default"/>
        </w:rPr>
        <w:t>20</w:t>
      </w:r>
      <w:r>
        <w:rPr>
          <w:rFonts w:ascii="宋体" w:hAnsi="宋体" w:cs="宋体" w:eastAsia="宋体" w:hint="default"/>
          <w:spacing w:val="-45"/>
        </w:rPr>
        <w:t> </w:t>
      </w:r>
      <w:r>
        <w:rPr>
          <w:spacing w:val="-7"/>
        </w:rPr>
        <w:t>年。本期公司根</w:t>
      </w:r>
    </w:p>
    <w:p>
      <w:pPr>
        <w:pStyle w:val="BodyText"/>
        <w:spacing w:line="240" w:lineRule="auto" w:before="37"/>
        <w:ind w:left="1118" w:right="0"/>
        <w:jc w:val="left"/>
      </w:pPr>
      <w:r>
        <w:rPr/>
        <w:t>据浙江竞合传媒有限公司 </w:t>
      </w:r>
      <w:r>
        <w:rPr>
          <w:rFonts w:ascii="宋体" w:hAnsi="宋体" w:cs="宋体" w:eastAsia="宋体" w:hint="default"/>
        </w:rPr>
        <w:t>2014</w:t>
      </w:r>
      <w:r>
        <w:rPr>
          <w:rFonts w:ascii="宋体" w:hAnsi="宋体" w:cs="宋体" w:eastAsia="宋体" w:hint="default"/>
          <w:spacing w:val="-2"/>
        </w:rPr>
        <w:t> </w:t>
      </w:r>
      <w:r>
        <w:rPr/>
        <w:t>年度实现的可供分配利润部分按对该公司托管股份比例确认托管</w:t>
      </w:r>
    </w:p>
    <w:p>
      <w:pPr>
        <w:pStyle w:val="BodyText"/>
        <w:spacing w:line="273" w:lineRule="auto" w:before="37"/>
        <w:ind w:left="1538" w:right="1338" w:hanging="420"/>
        <w:jc w:val="left"/>
      </w:pPr>
      <w:r>
        <w:rPr/>
        <w:t>收入</w:t>
      </w:r>
      <w:r>
        <w:rPr>
          <w:rFonts w:ascii="宋体" w:hAnsi="宋体" w:cs="宋体" w:eastAsia="宋体" w:hint="default"/>
        </w:rPr>
        <w:t>0.00</w:t>
      </w:r>
      <w:r>
        <w:rPr>
          <w:rFonts w:ascii="宋体" w:hAnsi="宋体" w:cs="宋体" w:eastAsia="宋体" w:hint="default"/>
          <w:spacing w:val="-1"/>
        </w:rPr>
        <w:t> </w:t>
      </w:r>
      <w:r>
        <w:rPr/>
        <w:t>元。 公司向浙报控股发行股票购买资产后，鉴于报刊采编与经营“两分开”的政策要求，公司</w:t>
      </w:r>
    </w:p>
    <w:p>
      <w:pPr>
        <w:pStyle w:val="BodyText"/>
        <w:spacing w:line="240" w:lineRule="auto" w:before="7"/>
        <w:ind w:left="1118" w:right="0"/>
        <w:jc w:val="left"/>
      </w:pPr>
      <w:r>
        <w:rPr/>
        <w:t>在广告经营等环节中，与公司的关联单位浙报集团及其下属单位存在不可避免或者有合理原因</w:t>
      </w:r>
    </w:p>
    <w:p>
      <w:pPr>
        <w:spacing w:after="0" w:line="240" w:lineRule="auto"/>
        <w:jc w:val="left"/>
        <w:sectPr>
          <w:pgSz w:w="11910" w:h="16840"/>
          <w:pgMar w:header="0" w:footer="1194" w:top="1120" w:bottom="1380" w:left="680" w:right="140"/>
        </w:sectPr>
      </w:pPr>
    </w:p>
    <w:p>
      <w:pPr>
        <w:spacing w:line="240" w:lineRule="auto" w:before="12"/>
        <w:rPr>
          <w:rFonts w:ascii="宋体" w:hAnsi="宋体" w:cs="宋体" w:eastAsia="宋体" w:hint="default"/>
          <w:sz w:val="26"/>
          <w:szCs w:val="26"/>
        </w:rPr>
      </w:pPr>
    </w:p>
    <w:p>
      <w:pPr>
        <w:pStyle w:val="BodyText"/>
        <w:spacing w:line="273" w:lineRule="auto" w:before="35"/>
        <w:ind w:left="418" w:right="636"/>
        <w:jc w:val="both"/>
      </w:pPr>
      <w:r>
        <w:rPr/>
        <w:t>而发生的关联交易。上述交易系由双方遵循平等互利、等价有偿、公平合理的交易原则，依据 规范性文件及《公司章程》的有关规定履行合法程序并订立相关协议的方式而进行的，不存在 损害交易双方利益的行为。上述与关联方的交易是各方以效益最大化、经营效率最优化为基础 所做的市场化选择，充分体现了专业协作、优势互补的合作原则。</w:t>
      </w:r>
    </w:p>
    <w:p>
      <w:pPr>
        <w:pStyle w:val="BodyText"/>
        <w:spacing w:line="273" w:lineRule="auto" w:before="8"/>
        <w:ind w:left="418" w:right="618" w:firstLine="420"/>
        <w:jc w:val="left"/>
      </w:pPr>
      <w:r>
        <w:rPr/>
        <w:t>《公司章程》及《关联交易决策管理办法》对关联交易的决策、回避表决、信息披露的程 序做了规定，已有必要的措施和程序保护其他股东的合法利益。</w:t>
      </w:r>
    </w:p>
    <w:p>
      <w:pPr>
        <w:pStyle w:val="BodyText"/>
        <w:spacing w:line="273" w:lineRule="auto" w:before="7"/>
        <w:ind w:left="418" w:right="618" w:firstLine="420"/>
        <w:jc w:val="left"/>
      </w:pPr>
      <w:r>
        <w:rPr/>
        <w:t>浙报集团承诺，如未来行业政策允许，浙报集团将无条件允许本公司择机通过现金或股权 等方式收购浙报集团及县市报社未进入上市范围之内的报刊采编业务资产。</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29"/>
          <w:pgSz w:w="11910" w:h="16840"/>
          <w:pgMar w:footer="1194" w:header="0" w:top="1120" w:bottom="1380" w:left="1380" w:right="860"/>
        </w:sectPr>
      </w:pPr>
    </w:p>
    <w:p>
      <w:pPr>
        <w:pStyle w:val="Heading2"/>
        <w:spacing w:line="240" w:lineRule="auto"/>
        <w:ind w:left="418" w:right="-1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关联债权债务往来</w:t>
      </w:r>
      <w:r>
        <w:rPr>
          <w:b w:val="0"/>
          <w:bCs w:val="0"/>
        </w:rPr>
      </w:r>
    </w:p>
    <w:p>
      <w:pPr>
        <w:pStyle w:val="Heading2"/>
        <w:spacing w:line="240" w:lineRule="auto" w:before="70"/>
        <w:ind w:left="418" w:right="-19"/>
        <w:jc w:val="left"/>
        <w:rPr>
          <w:b w:val="0"/>
          <w:bCs w:val="0"/>
        </w:rPr>
      </w:pPr>
      <w:r>
        <w:rPr>
          <w:rFonts w:ascii="宋体" w:hAnsi="宋体" w:cs="宋体" w:eastAsia="宋体" w:hint="default"/>
        </w:rPr>
        <w:t>1</w:t>
      </w:r>
      <w:r>
        <w:rPr/>
        <w:t>、</w:t>
      </w:r>
      <w:r>
        <w:rPr>
          <w:spacing w:val="-6"/>
        </w:rPr>
        <w:t> </w:t>
      </w:r>
      <w:r>
        <w:rPr/>
        <w:t>临时公告未披露的事项</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678" w:val="left" w:leader="none"/>
        </w:tabs>
        <w:spacing w:line="240" w:lineRule="auto"/>
        <w:ind w:left="417" w:right="0"/>
        <w:jc w:val="left"/>
      </w:pPr>
      <w:r>
        <w:rPr/>
        <w:t>单位：万元</w:t>
        <w:tab/>
        <w:t>币种：人民币</w:t>
      </w:r>
    </w:p>
    <w:p>
      <w:pPr>
        <w:spacing w:after="0" w:line="240" w:lineRule="auto"/>
        <w:jc w:val="left"/>
        <w:sectPr>
          <w:type w:val="continuous"/>
          <w:pgSz w:w="11910" w:h="16840"/>
          <w:pgMar w:top="1120" w:bottom="1380" w:left="1380" w:right="860"/>
          <w:cols w:num="2" w:equalWidth="0">
            <w:col w:w="2945" w:space="3370"/>
            <w:col w:w="3355"/>
          </w:cols>
        </w:sectPr>
      </w:pPr>
    </w:p>
    <w:p>
      <w:pPr>
        <w:spacing w:line="240" w:lineRule="auto" w:before="13"/>
        <w:rPr>
          <w:rFonts w:ascii="宋体" w:hAnsi="宋体" w:cs="宋体" w:eastAsia="宋体" w:hint="default"/>
          <w:sz w:val="3"/>
          <w:szCs w:val="3"/>
        </w:rPr>
      </w:pPr>
    </w:p>
    <w:tbl>
      <w:tblPr>
        <w:tblW w:w="0" w:type="auto"/>
        <w:jc w:val="left"/>
        <w:tblInd w:w="383" w:type="dxa"/>
        <w:tblLayout w:type="fixed"/>
        <w:tblCellMar>
          <w:top w:w="0" w:type="dxa"/>
          <w:left w:w="0" w:type="dxa"/>
          <w:bottom w:w="0" w:type="dxa"/>
          <w:right w:w="0" w:type="dxa"/>
        </w:tblCellMar>
        <w:tblLook w:val="01E0"/>
      </w:tblPr>
      <w:tblGrid>
        <w:gridCol w:w="1346"/>
        <w:gridCol w:w="2794"/>
        <w:gridCol w:w="678"/>
        <w:gridCol w:w="811"/>
        <w:gridCol w:w="813"/>
        <w:gridCol w:w="811"/>
        <w:gridCol w:w="827"/>
        <w:gridCol w:w="814"/>
      </w:tblGrid>
      <w:tr>
        <w:trPr>
          <w:trHeight w:val="634" w:hRule="exact"/>
        </w:trPr>
        <w:tc>
          <w:tcPr>
            <w:tcW w:w="13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2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05"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24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关联方向上市公司</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提供资金</w:t>
            </w:r>
          </w:p>
        </w:tc>
      </w:tr>
      <w:tr>
        <w:trPr>
          <w:trHeight w:val="634" w:hRule="exact"/>
        </w:trPr>
        <w:tc>
          <w:tcPr>
            <w:tcW w:w="1346" w:type="dxa"/>
            <w:vMerge/>
            <w:tcBorders>
              <w:left w:val="single" w:sz="4" w:space="0" w:color="000000"/>
              <w:bottom w:val="single" w:sz="4" w:space="0" w:color="000000"/>
              <w:right w:val="single" w:sz="4" w:space="0" w:color="000000"/>
            </w:tcBorders>
          </w:tcPr>
          <w:p>
            <w:pPr/>
          </w:p>
        </w:tc>
        <w:tc>
          <w:tcPr>
            <w:tcW w:w="2794" w:type="dxa"/>
            <w:vMerge/>
            <w:tcBorders>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3" w:right="0"/>
              <w:jc w:val="left"/>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40" w:lineRule="auto" w:before="37"/>
              <w:ind w:left="12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5"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9" w:right="0"/>
              <w:jc w:val="left"/>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40" w:lineRule="auto" w:before="37"/>
              <w:ind w:left="189"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0" w:right="0"/>
              <w:jc w:val="left"/>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40" w:lineRule="auto" w:before="37"/>
              <w:ind w:left="19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3"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0" w:right="0"/>
              <w:jc w:val="left"/>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40" w:lineRule="auto" w:before="37"/>
              <w:ind w:left="190" w:right="0"/>
              <w:jc w:val="left"/>
              <w:rPr>
                <w:rFonts w:ascii="宋体" w:hAnsi="宋体" w:cs="宋体" w:eastAsia="宋体" w:hint="default"/>
                <w:sz w:val="21"/>
                <w:szCs w:val="21"/>
              </w:rPr>
            </w:pPr>
            <w:r>
              <w:rPr>
                <w:rFonts w:ascii="宋体" w:hAnsi="宋体" w:cs="宋体" w:eastAsia="宋体" w:hint="default"/>
                <w:sz w:val="21"/>
                <w:szCs w:val="21"/>
              </w:rPr>
              <w:t>余额</w:t>
            </w:r>
          </w:p>
        </w:tc>
      </w:tr>
      <w:tr>
        <w:trPr>
          <w:trHeight w:val="32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浙报集团</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60" w:right="0"/>
              <w:jc w:val="left"/>
              <w:rPr>
                <w:rFonts w:ascii="宋体" w:hAnsi="宋体" w:cs="宋体" w:eastAsia="宋体" w:hint="default"/>
                <w:sz w:val="21"/>
                <w:szCs w:val="21"/>
              </w:rPr>
            </w:pPr>
            <w:r>
              <w:rPr>
                <w:rFonts w:ascii="宋体" w:hAnsi="宋体" w:cs="宋体" w:eastAsia="宋体" w:hint="default"/>
                <w:sz w:val="21"/>
                <w:szCs w:val="21"/>
              </w:rPr>
              <w:t>间接控股股东</w:t>
            </w:r>
          </w:p>
        </w:tc>
        <w:tc>
          <w:tcPr>
            <w:tcW w:w="67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sz w:val="21"/>
              </w:rPr>
              <w:t>200.00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7" w:right="0"/>
              <w:jc w:val="left"/>
              <w:rPr>
                <w:rFonts w:ascii="宋体" w:hAnsi="宋体" w:cs="宋体" w:eastAsia="宋体" w:hint="default"/>
                <w:sz w:val="21"/>
                <w:szCs w:val="21"/>
              </w:rPr>
            </w:pPr>
            <w:r>
              <w:rPr>
                <w:rFonts w:ascii="宋体"/>
                <w:sz w:val="21"/>
              </w:rPr>
              <w:t>-200.00</w:t>
            </w: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67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z w:val="21"/>
              </w:rPr>
              <w:t>200.00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7" w:right="0"/>
              <w:jc w:val="left"/>
              <w:rPr>
                <w:rFonts w:ascii="宋体" w:hAnsi="宋体" w:cs="宋体" w:eastAsia="宋体" w:hint="default"/>
                <w:sz w:val="21"/>
                <w:szCs w:val="21"/>
              </w:rPr>
            </w:pPr>
            <w:r>
              <w:rPr>
                <w:rFonts w:ascii="宋体"/>
                <w:sz w:val="21"/>
              </w:rPr>
              <w:t>-200.00</w:t>
            </w: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571" w:hRule="exact"/>
        </w:trPr>
        <w:tc>
          <w:tcPr>
            <w:tcW w:w="4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关联债权债务清偿情况</w:t>
            </w:r>
          </w:p>
        </w:tc>
        <w:tc>
          <w:tcPr>
            <w:tcW w:w="475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 w:right="0" w:firstLine="420"/>
              <w:jc w:val="left"/>
              <w:rPr>
                <w:rFonts w:ascii="宋体" w:hAnsi="宋体" w:cs="宋体" w:eastAsia="宋体" w:hint="default"/>
                <w:sz w:val="21"/>
                <w:szCs w:val="21"/>
              </w:rPr>
            </w:pPr>
            <w:r>
              <w:rPr>
                <w:rFonts w:ascii="宋体" w:hAnsi="宋体" w:cs="宋体" w:eastAsia="宋体" w:hint="default"/>
                <w:sz w:val="21"/>
                <w:szCs w:val="21"/>
              </w:rPr>
              <w:t>本期因同一控制下企业合并编制比较报表而增</w:t>
            </w:r>
          </w:p>
          <w:p>
            <w:pPr>
              <w:pStyle w:val="TableParagraph"/>
              <w:spacing w:line="273" w:lineRule="auto" w:before="37"/>
              <w:ind w:left="25" w:right="96"/>
              <w:jc w:val="left"/>
              <w:rPr>
                <w:rFonts w:ascii="宋体" w:hAnsi="宋体" w:cs="宋体" w:eastAsia="宋体" w:hint="default"/>
                <w:sz w:val="21"/>
                <w:szCs w:val="21"/>
              </w:rPr>
            </w:pPr>
            <w:r>
              <w:rPr>
                <w:rFonts w:ascii="宋体" w:hAnsi="宋体" w:cs="宋体" w:eastAsia="宋体" w:hint="default"/>
                <w:sz w:val="21"/>
                <w:szCs w:val="21"/>
              </w:rPr>
              <w:t>加淘宝天下传媒有限公司本期向浙江日报报业集团 借款</w:t>
            </w:r>
            <w:r>
              <w:rPr>
                <w:rFonts w:ascii="宋体" w:hAnsi="宋体" w:cs="宋体" w:eastAsia="宋体" w:hint="default"/>
                <w:spacing w:val="-53"/>
                <w:sz w:val="21"/>
                <w:szCs w:val="21"/>
              </w:rPr>
              <w:t> </w:t>
            </w:r>
            <w:r>
              <w:rPr>
                <w:rFonts w:ascii="宋体" w:hAnsi="宋体" w:cs="宋体" w:eastAsia="宋体" w:hint="default"/>
                <w:sz w:val="21"/>
                <w:szCs w:val="21"/>
              </w:rPr>
              <w:t>200.00</w:t>
            </w:r>
            <w:r>
              <w:rPr>
                <w:rFonts w:ascii="宋体" w:hAnsi="宋体" w:cs="宋体" w:eastAsia="宋体" w:hint="default"/>
                <w:spacing w:val="-54"/>
                <w:sz w:val="21"/>
                <w:szCs w:val="21"/>
              </w:rPr>
              <w:t> </w:t>
            </w:r>
            <w:r>
              <w:rPr>
                <w:rFonts w:ascii="宋体" w:hAnsi="宋体" w:cs="宋体" w:eastAsia="宋体" w:hint="default"/>
                <w:sz w:val="21"/>
                <w:szCs w:val="21"/>
              </w:rPr>
              <w:t>万元，应计资金占用费</w:t>
            </w:r>
            <w:r>
              <w:rPr>
                <w:rFonts w:ascii="宋体" w:hAnsi="宋体" w:cs="宋体" w:eastAsia="宋体" w:hint="default"/>
                <w:spacing w:val="-52"/>
                <w:sz w:val="21"/>
                <w:szCs w:val="21"/>
              </w:rPr>
              <w:t> </w:t>
            </w:r>
            <w:r>
              <w:rPr>
                <w:rFonts w:ascii="宋体" w:hAnsi="宋体" w:cs="宋体" w:eastAsia="宋体" w:hint="default"/>
                <w:sz w:val="21"/>
                <w:szCs w:val="21"/>
              </w:rPr>
              <w:t>1.83</w:t>
            </w:r>
            <w:r>
              <w:rPr>
                <w:rFonts w:ascii="宋体" w:hAnsi="宋体" w:cs="宋体" w:eastAsia="宋体" w:hint="default"/>
                <w:spacing w:val="-53"/>
                <w:sz w:val="21"/>
                <w:szCs w:val="21"/>
              </w:rPr>
              <w:t> </w:t>
            </w:r>
            <w:r>
              <w:rPr>
                <w:rFonts w:ascii="宋体" w:hAnsi="宋体" w:cs="宋体" w:eastAsia="宋体" w:hint="default"/>
                <w:sz w:val="21"/>
                <w:szCs w:val="21"/>
              </w:rPr>
              <w:t>万元，归</w:t>
            </w:r>
          </w:p>
          <w:p>
            <w:pPr>
              <w:pStyle w:val="TableParagraph"/>
              <w:spacing w:line="273" w:lineRule="auto" w:before="8"/>
              <w:ind w:left="25" w:right="23"/>
              <w:jc w:val="left"/>
              <w:rPr>
                <w:rFonts w:ascii="宋体" w:hAnsi="宋体" w:cs="宋体" w:eastAsia="宋体" w:hint="default"/>
                <w:sz w:val="21"/>
                <w:szCs w:val="21"/>
              </w:rPr>
            </w:pPr>
            <w:r>
              <w:rPr>
                <w:rFonts w:ascii="宋体" w:hAnsi="宋体" w:cs="宋体" w:eastAsia="宋体" w:hint="default"/>
                <w:sz w:val="21"/>
                <w:szCs w:val="21"/>
              </w:rPr>
              <w:t>还本息合计</w:t>
            </w:r>
            <w:r>
              <w:rPr>
                <w:rFonts w:ascii="宋体" w:hAnsi="宋体" w:cs="宋体" w:eastAsia="宋体" w:hint="default"/>
                <w:spacing w:val="-50"/>
                <w:sz w:val="21"/>
                <w:szCs w:val="21"/>
              </w:rPr>
              <w:t> </w:t>
            </w:r>
            <w:r>
              <w:rPr>
                <w:rFonts w:ascii="宋体" w:hAnsi="宋体" w:cs="宋体" w:eastAsia="宋体" w:hint="default"/>
                <w:sz w:val="21"/>
                <w:szCs w:val="21"/>
              </w:rPr>
              <w:t>201.83</w:t>
            </w:r>
            <w:r>
              <w:rPr>
                <w:rFonts w:ascii="宋体" w:hAnsi="宋体" w:cs="宋体" w:eastAsia="宋体" w:hint="default"/>
                <w:spacing w:val="-50"/>
                <w:sz w:val="21"/>
                <w:szCs w:val="21"/>
              </w:rPr>
              <w:t> </w:t>
            </w:r>
            <w:r>
              <w:rPr>
                <w:rFonts w:ascii="宋体" w:hAnsi="宋体" w:cs="宋体" w:eastAsia="宋体" w:hint="default"/>
                <w:spacing w:val="-3"/>
                <w:sz w:val="21"/>
                <w:szCs w:val="21"/>
              </w:rPr>
              <w:t>万元，截至合并日，淘宝天下传</w:t>
            </w:r>
            <w:r>
              <w:rPr>
                <w:rFonts w:ascii="宋体" w:hAnsi="宋体" w:cs="宋体" w:eastAsia="宋体" w:hint="default"/>
                <w:sz w:val="21"/>
                <w:szCs w:val="21"/>
              </w:rPr>
              <w:t> 媒有限公司已归还全部本息。</w:t>
            </w:r>
          </w:p>
        </w:tc>
      </w:tr>
    </w:tbl>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380" w:right="860"/>
        </w:sectPr>
      </w:pPr>
    </w:p>
    <w:p>
      <w:pPr>
        <w:pStyle w:val="Heading2"/>
        <w:tabs>
          <w:tab w:pos="837" w:val="left" w:leader="none"/>
        </w:tabs>
        <w:spacing w:line="324" w:lineRule="auto"/>
        <w:ind w:left="418" w:right="0"/>
        <w:jc w:val="left"/>
        <w:rPr>
          <w:b w:val="0"/>
          <w:bCs w:val="0"/>
        </w:rPr>
      </w:pPr>
      <w:r>
        <w:rPr>
          <w:w w:val="95"/>
        </w:rPr>
        <w:t>六、重大合同及其履行情况</w:t>
      </w:r>
      <w:r>
        <w:rPr>
          <w:spacing w:val="23"/>
          <w:w w:val="95"/>
        </w:rPr>
        <w:t> </w:t>
      </w:r>
      <w:r>
        <w:rPr>
          <w:spacing w:val="23"/>
          <w:w w:val="95"/>
        </w:rPr>
      </w:r>
      <w:r>
        <w:rPr>
          <w:rFonts w:ascii="宋体" w:hAnsi="宋体" w:cs="宋体" w:eastAsia="宋体" w:hint="default"/>
          <w:w w:val="95"/>
        </w:rPr>
        <w:t>1</w:t>
        <w:tab/>
      </w:r>
      <w:r>
        <w:rPr>
          <w:w w:val="95"/>
        </w:rPr>
        <w:t>托管、承包、租赁事项</w:t>
      </w:r>
      <w:r>
        <w:rPr>
          <w:b w:val="0"/>
          <w:bCs w:val="0"/>
        </w:rPr>
      </w:r>
    </w:p>
    <w:p>
      <w:pPr>
        <w:spacing w:line="324" w:lineRule="auto" w:before="23"/>
        <w:ind w:left="418" w:right="9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(1)</w:t>
      </w:r>
      <w:r>
        <w:rPr>
          <w:rFonts w:ascii="宋体" w:hAnsi="宋体" w:cs="宋体" w:eastAsia="宋体" w:hint="default"/>
          <w:b/>
          <w:bCs/>
          <w:spacing w:val="-3"/>
          <w:sz w:val="21"/>
          <w:szCs w:val="21"/>
        </w:rPr>
        <w:t> </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BodyText"/>
        <w:tabs>
          <w:tab w:pos="1363" w:val="left" w:leader="none"/>
        </w:tabs>
        <w:spacing w:line="240" w:lineRule="auto"/>
        <w:ind w:left="4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380" w:right="860"/>
          <w:cols w:num="2" w:equalWidth="0">
            <w:col w:w="2946" w:space="3789"/>
            <w:col w:w="2935"/>
          </w:cols>
        </w:sectPr>
      </w:pP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809"/>
        <w:gridCol w:w="815"/>
        <w:gridCol w:w="1249"/>
        <w:gridCol w:w="1134"/>
        <w:gridCol w:w="808"/>
        <w:gridCol w:w="808"/>
        <w:gridCol w:w="808"/>
        <w:gridCol w:w="807"/>
        <w:gridCol w:w="805"/>
        <w:gridCol w:w="808"/>
        <w:gridCol w:w="575"/>
      </w:tblGrid>
      <w:tr>
        <w:trPr>
          <w:trHeight w:val="946"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89" w:right="83" w:hanging="106"/>
              <w:jc w:val="left"/>
              <w:rPr>
                <w:rFonts w:ascii="宋体" w:hAnsi="宋体" w:cs="宋体" w:eastAsia="宋体" w:hint="default"/>
                <w:sz w:val="21"/>
                <w:szCs w:val="21"/>
              </w:rPr>
            </w:pPr>
            <w:r>
              <w:rPr>
                <w:rFonts w:ascii="宋体" w:hAnsi="宋体" w:cs="宋体" w:eastAsia="宋体" w:hint="default"/>
                <w:sz w:val="21"/>
                <w:szCs w:val="21"/>
              </w:rPr>
              <w:t>委托方 名称</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91" w:right="86" w:hanging="106"/>
              <w:jc w:val="left"/>
              <w:rPr>
                <w:rFonts w:ascii="宋体" w:hAnsi="宋体" w:cs="宋体" w:eastAsia="宋体" w:hint="default"/>
                <w:sz w:val="21"/>
                <w:szCs w:val="21"/>
              </w:rPr>
            </w:pPr>
            <w:r>
              <w:rPr>
                <w:rFonts w:ascii="宋体" w:hAnsi="宋体" w:cs="宋体" w:eastAsia="宋体" w:hint="default"/>
                <w:sz w:val="21"/>
                <w:szCs w:val="21"/>
              </w:rPr>
              <w:t>受托方 名称</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513" w:right="95" w:hanging="420"/>
              <w:jc w:val="left"/>
              <w:rPr>
                <w:rFonts w:ascii="宋体" w:hAnsi="宋体" w:cs="宋体" w:eastAsia="宋体" w:hint="default"/>
                <w:sz w:val="21"/>
                <w:szCs w:val="21"/>
              </w:rPr>
            </w:pPr>
            <w:r>
              <w:rPr>
                <w:rFonts w:ascii="宋体" w:hAnsi="宋体" w:cs="宋体" w:eastAsia="宋体" w:hint="default"/>
                <w:sz w:val="21"/>
                <w:szCs w:val="21"/>
              </w:rPr>
              <w:t>托管资产情 况</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246" w:right="36" w:hanging="210"/>
              <w:jc w:val="left"/>
              <w:rPr>
                <w:rFonts w:ascii="宋体" w:hAnsi="宋体" w:cs="宋体" w:eastAsia="宋体" w:hint="default"/>
                <w:sz w:val="21"/>
                <w:szCs w:val="21"/>
              </w:rPr>
            </w:pPr>
            <w:r>
              <w:rPr>
                <w:rFonts w:ascii="宋体" w:hAnsi="宋体" w:cs="宋体" w:eastAsia="宋体" w:hint="default"/>
                <w:sz w:val="21"/>
                <w:szCs w:val="21"/>
              </w:rPr>
              <w:t>托管资产涉 及金额</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88" w:right="83" w:hanging="105"/>
              <w:jc w:val="left"/>
              <w:rPr>
                <w:rFonts w:ascii="宋体" w:hAnsi="宋体" w:cs="宋体" w:eastAsia="宋体" w:hint="default"/>
                <w:sz w:val="21"/>
                <w:szCs w:val="21"/>
              </w:rPr>
            </w:pPr>
            <w:r>
              <w:rPr>
                <w:rFonts w:ascii="宋体" w:hAnsi="宋体" w:cs="宋体" w:eastAsia="宋体" w:hint="default"/>
                <w:sz w:val="21"/>
                <w:szCs w:val="21"/>
              </w:rPr>
              <w:t>托管起 始日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87" w:right="83" w:hanging="105"/>
              <w:jc w:val="left"/>
              <w:rPr>
                <w:rFonts w:ascii="宋体" w:hAnsi="宋体" w:cs="宋体" w:eastAsia="宋体" w:hint="default"/>
                <w:sz w:val="21"/>
                <w:szCs w:val="21"/>
              </w:rPr>
            </w:pPr>
            <w:r>
              <w:rPr>
                <w:rFonts w:ascii="宋体" w:hAnsi="宋体" w:cs="宋体" w:eastAsia="宋体" w:hint="default"/>
                <w:sz w:val="21"/>
                <w:szCs w:val="21"/>
              </w:rPr>
              <w:t>托管终 止日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88" w:right="187"/>
              <w:jc w:val="left"/>
              <w:rPr>
                <w:rFonts w:ascii="宋体" w:hAnsi="宋体" w:cs="宋体" w:eastAsia="宋体" w:hint="default"/>
                <w:sz w:val="21"/>
                <w:szCs w:val="21"/>
              </w:rPr>
            </w:pPr>
            <w:r>
              <w:rPr>
                <w:rFonts w:ascii="宋体" w:hAnsi="宋体" w:cs="宋体" w:eastAsia="宋体" w:hint="default"/>
                <w:sz w:val="21"/>
                <w:szCs w:val="21"/>
              </w:rPr>
              <w:t>托管 收益</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2" w:right="0"/>
              <w:jc w:val="left"/>
              <w:rPr>
                <w:rFonts w:ascii="宋体" w:hAnsi="宋体" w:cs="宋体" w:eastAsia="宋体" w:hint="default"/>
                <w:sz w:val="21"/>
                <w:szCs w:val="21"/>
              </w:rPr>
            </w:pPr>
            <w:r>
              <w:rPr>
                <w:rFonts w:ascii="宋体" w:hAnsi="宋体" w:cs="宋体" w:eastAsia="宋体" w:hint="default"/>
                <w:sz w:val="21"/>
                <w:szCs w:val="21"/>
              </w:rPr>
              <w:t>托管收</w:t>
            </w:r>
          </w:p>
          <w:p>
            <w:pPr>
              <w:pStyle w:val="TableParagraph"/>
              <w:spacing w:line="273" w:lineRule="auto" w:before="37"/>
              <w:ind w:left="187" w:right="82" w:hanging="105"/>
              <w:jc w:val="left"/>
              <w:rPr>
                <w:rFonts w:ascii="宋体" w:hAnsi="宋体" w:cs="宋体" w:eastAsia="宋体" w:hint="default"/>
                <w:sz w:val="21"/>
                <w:szCs w:val="21"/>
              </w:rPr>
            </w:pPr>
            <w:r>
              <w:rPr>
                <w:rFonts w:ascii="宋体" w:hAnsi="宋体" w:cs="宋体" w:eastAsia="宋体" w:hint="default"/>
                <w:sz w:val="21"/>
                <w:szCs w:val="21"/>
              </w:rPr>
              <w:t>益确定 依据</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2" w:right="0"/>
              <w:jc w:val="left"/>
              <w:rPr>
                <w:rFonts w:ascii="宋体" w:hAnsi="宋体" w:cs="宋体" w:eastAsia="宋体" w:hint="default"/>
                <w:sz w:val="21"/>
                <w:szCs w:val="21"/>
              </w:rPr>
            </w:pPr>
            <w:r>
              <w:rPr>
                <w:rFonts w:ascii="宋体" w:hAnsi="宋体" w:cs="宋体" w:eastAsia="宋体" w:hint="default"/>
                <w:sz w:val="21"/>
                <w:szCs w:val="21"/>
              </w:rPr>
              <w:t>托管收</w:t>
            </w:r>
          </w:p>
          <w:p>
            <w:pPr>
              <w:pStyle w:val="TableParagraph"/>
              <w:spacing w:line="273" w:lineRule="auto" w:before="37"/>
              <w:ind w:left="82" w:right="80"/>
              <w:jc w:val="left"/>
              <w:rPr>
                <w:rFonts w:ascii="宋体" w:hAnsi="宋体" w:cs="宋体" w:eastAsia="宋体" w:hint="default"/>
                <w:sz w:val="21"/>
                <w:szCs w:val="21"/>
              </w:rPr>
            </w:pPr>
            <w:r>
              <w:rPr>
                <w:rFonts w:ascii="宋体" w:hAnsi="宋体" w:cs="宋体" w:eastAsia="宋体" w:hint="default"/>
                <w:sz w:val="21"/>
                <w:szCs w:val="21"/>
              </w:rPr>
              <w:t>益对公 司影响</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84" w:right="83"/>
              <w:jc w:val="left"/>
              <w:rPr>
                <w:rFonts w:ascii="宋体" w:hAnsi="宋体" w:cs="宋体" w:eastAsia="宋体" w:hint="default"/>
                <w:sz w:val="21"/>
                <w:szCs w:val="21"/>
              </w:rPr>
            </w:pPr>
            <w:r>
              <w:rPr>
                <w:rFonts w:ascii="宋体" w:hAnsi="宋体" w:cs="宋体" w:eastAsia="宋体" w:hint="default"/>
                <w:sz w:val="21"/>
                <w:szCs w:val="21"/>
              </w:rPr>
              <w:t>是否关 联交易</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70" w:right="72"/>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2507"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6"/>
              <w:ind w:left="294" w:right="83" w:hanging="211"/>
              <w:jc w:val="left"/>
              <w:rPr>
                <w:rFonts w:ascii="宋体" w:hAnsi="宋体" w:cs="宋体" w:eastAsia="宋体" w:hint="default"/>
                <w:sz w:val="21"/>
                <w:szCs w:val="21"/>
              </w:rPr>
            </w:pPr>
            <w:r>
              <w:rPr>
                <w:rFonts w:ascii="宋体" w:hAnsi="宋体" w:cs="宋体" w:eastAsia="宋体" w:hint="default"/>
                <w:sz w:val="21"/>
                <w:szCs w:val="21"/>
              </w:rPr>
              <w:t>浙报控 股</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86"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40" w:right="41"/>
              <w:jc w:val="center"/>
              <w:rPr>
                <w:rFonts w:ascii="宋体" w:hAnsi="宋体" w:cs="宋体" w:eastAsia="宋体" w:hint="default"/>
                <w:sz w:val="21"/>
                <w:szCs w:val="21"/>
              </w:rPr>
            </w:pPr>
            <w:r>
              <w:rPr>
                <w:rFonts w:ascii="宋体" w:hAnsi="宋体" w:cs="宋体" w:eastAsia="宋体" w:hint="default"/>
                <w:sz w:val="21"/>
                <w:szCs w:val="21"/>
              </w:rPr>
              <w:t>浙报传媒控 股集团有限 公司持有浙 江竞合传媒 有限公司</w:t>
            </w:r>
            <w:r>
              <w:rPr>
                <w:rFonts w:ascii="宋体" w:hAnsi="宋体" w:cs="宋体" w:eastAsia="宋体" w:hint="default"/>
                <w:sz w:val="21"/>
                <w:szCs w:val="21"/>
              </w:rPr>
              <w:t>51% </w:t>
            </w:r>
            <w:r>
              <w:rPr>
                <w:rFonts w:ascii="宋体" w:hAnsi="宋体" w:cs="宋体" w:eastAsia="宋体" w:hint="default"/>
                <w:sz w:val="21"/>
                <w:szCs w:val="21"/>
              </w:rPr>
              <w:t>的股权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36" w:right="0"/>
              <w:jc w:val="left"/>
              <w:rPr>
                <w:rFonts w:ascii="宋体" w:hAnsi="宋体" w:cs="宋体" w:eastAsia="宋体" w:hint="default"/>
                <w:sz w:val="21"/>
                <w:szCs w:val="21"/>
              </w:rPr>
            </w:pPr>
            <w:r>
              <w:rPr>
                <w:rFonts w:ascii="宋体"/>
                <w:sz w:val="21"/>
              </w:rPr>
              <w:t>10,200,000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5</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9" w:right="0"/>
              <w:jc w:val="left"/>
              <w:rPr>
                <w:rFonts w:ascii="宋体" w:hAnsi="宋体" w:cs="宋体" w:eastAsia="宋体" w:hint="default"/>
                <w:sz w:val="21"/>
                <w:szCs w:val="21"/>
              </w:rPr>
            </w:pPr>
            <w:r>
              <w:rPr>
                <w:rFonts w:ascii="宋体" w:hAnsi="宋体" w:cs="宋体" w:eastAsia="宋体" w:hint="default"/>
                <w:sz w:val="21"/>
                <w:szCs w:val="21"/>
              </w:rPr>
              <w:t>2033</w:t>
            </w:r>
            <w:r>
              <w:rPr>
                <w:rFonts w:ascii="宋体" w:hAnsi="宋体" w:cs="宋体" w:eastAsia="宋体" w:hint="default"/>
                <w:sz w:val="21"/>
                <w:szCs w:val="21"/>
              </w:rPr>
              <w:t>年</w:t>
            </w:r>
            <w:r>
              <w:rPr>
                <w:rFonts w:ascii="宋体" w:hAnsi="宋体" w:cs="宋体" w:eastAsia="宋体" w:hint="default"/>
                <w:sz w:val="21"/>
                <w:szCs w:val="21"/>
              </w:rPr>
              <w:t>4</w:t>
            </w:r>
          </w:p>
          <w:p>
            <w:pPr>
              <w:pStyle w:val="TableParagraph"/>
              <w:spacing w:line="240" w:lineRule="auto" w:before="37"/>
              <w:ind w:left="8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z w:val="21"/>
                <w:szCs w:val="21"/>
              </w:rPr>
              <w:t>日</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88" w:right="0"/>
              <w:jc w:val="left"/>
              <w:rPr>
                <w:rFonts w:ascii="宋体" w:hAnsi="宋体" w:cs="宋体" w:eastAsia="宋体" w:hint="default"/>
                <w:sz w:val="21"/>
                <w:szCs w:val="21"/>
              </w:rPr>
            </w:pPr>
            <w:r>
              <w:rPr>
                <w:rFonts w:ascii="宋体"/>
                <w:sz w:val="21"/>
              </w:rPr>
              <w:t>0.00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2" w:right="0"/>
              <w:jc w:val="both"/>
              <w:rPr>
                <w:rFonts w:ascii="宋体" w:hAnsi="宋体" w:cs="宋体" w:eastAsia="宋体" w:hint="default"/>
                <w:sz w:val="21"/>
                <w:szCs w:val="21"/>
              </w:rPr>
            </w:pPr>
            <w:r>
              <w:rPr>
                <w:rFonts w:ascii="宋体" w:hAnsi="宋体" w:cs="宋体" w:eastAsia="宋体" w:hint="default"/>
                <w:sz w:val="21"/>
                <w:szCs w:val="21"/>
              </w:rPr>
              <w:t>按对被</w:t>
            </w:r>
          </w:p>
          <w:p>
            <w:pPr>
              <w:pStyle w:val="TableParagraph"/>
              <w:spacing w:line="273" w:lineRule="auto" w:before="37"/>
              <w:ind w:left="82" w:right="82"/>
              <w:jc w:val="both"/>
              <w:rPr>
                <w:rFonts w:ascii="宋体" w:hAnsi="宋体" w:cs="宋体" w:eastAsia="宋体" w:hint="default"/>
                <w:sz w:val="21"/>
                <w:szCs w:val="21"/>
              </w:rPr>
            </w:pPr>
            <w:r>
              <w:rPr>
                <w:rFonts w:ascii="宋体" w:hAnsi="宋体" w:cs="宋体" w:eastAsia="宋体" w:hint="default"/>
                <w:sz w:val="21"/>
                <w:szCs w:val="21"/>
              </w:rPr>
              <w:t>托管企 业享有 的可供 分配利 润部分 确认托 管收入</w:t>
            </w:r>
          </w:p>
        </w:tc>
        <w:tc>
          <w:tcPr>
            <w:tcW w:w="805"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6"/>
              <w:ind w:left="70" w:right="72"/>
              <w:jc w:val="left"/>
              <w:rPr>
                <w:rFonts w:ascii="宋体" w:hAnsi="宋体" w:cs="宋体" w:eastAsia="宋体" w:hint="default"/>
                <w:sz w:val="21"/>
                <w:szCs w:val="21"/>
              </w:rPr>
            </w:pPr>
            <w:r>
              <w:rPr>
                <w:rFonts w:ascii="宋体" w:hAnsi="宋体" w:cs="宋体" w:eastAsia="宋体" w:hint="default"/>
                <w:sz w:val="21"/>
                <w:szCs w:val="21"/>
              </w:rPr>
              <w:t>控股 股东</w:t>
            </w:r>
          </w:p>
        </w:tc>
      </w:tr>
    </w:tbl>
    <w:p>
      <w:pPr>
        <w:pStyle w:val="BodyText"/>
        <w:spacing w:line="260" w:lineRule="exact"/>
        <w:ind w:left="418" w:right="618"/>
        <w:jc w:val="left"/>
      </w:pPr>
      <w:r>
        <w:rPr/>
        <w:t>托管情况说明</w:t>
      </w:r>
    </w:p>
    <w:p>
      <w:pPr>
        <w:spacing w:after="0" w:line="260" w:lineRule="exact"/>
        <w:jc w:val="left"/>
        <w:sectPr>
          <w:type w:val="continuous"/>
          <w:pgSz w:w="11910" w:h="16840"/>
          <w:pgMar w:top="1120" w:bottom="1380" w:left="1380" w:right="860"/>
        </w:sectPr>
      </w:pPr>
    </w:p>
    <w:p>
      <w:pPr>
        <w:spacing w:line="240" w:lineRule="auto" w:before="12"/>
        <w:rPr>
          <w:rFonts w:ascii="宋体" w:hAnsi="宋体" w:cs="宋体" w:eastAsia="宋体" w:hint="default"/>
          <w:sz w:val="26"/>
          <w:szCs w:val="26"/>
        </w:rPr>
      </w:pPr>
    </w:p>
    <w:p>
      <w:pPr>
        <w:pStyle w:val="BodyText"/>
        <w:spacing w:line="273" w:lineRule="auto" w:before="35"/>
        <w:ind w:left="138" w:right="132" w:firstLine="420"/>
        <w:jc w:val="both"/>
      </w:pPr>
      <w:r>
        <w:rPr/>
        <w:t>浙报传媒控股集团有限公司持有浙江竞合传媒有限公司</w:t>
      </w:r>
      <w:r>
        <w:rPr>
          <w:spacing w:val="-53"/>
        </w:rPr>
        <w:t> </w:t>
      </w:r>
      <w:r>
        <w:rPr>
          <w:rFonts w:ascii="宋体" w:hAnsi="宋体" w:cs="宋体" w:eastAsia="宋体" w:hint="default"/>
        </w:rPr>
        <w:t>51%</w:t>
      </w:r>
      <w:r>
        <w:rPr/>
        <w:t>的股权，根据公司与浙报传媒控 </w:t>
      </w:r>
      <w:r>
        <w:rPr>
          <w:spacing w:val="-4"/>
        </w:rPr>
        <w:t>股集团有限公司签订的《股权托管协议》，自</w:t>
      </w:r>
      <w:r>
        <w:rPr>
          <w:spacing w:val="-56"/>
        </w:rPr>
        <w:t> </w:t>
      </w:r>
      <w:r>
        <w:rPr>
          <w:rFonts w:ascii="宋体" w:hAnsi="宋体" w:cs="宋体" w:eastAsia="宋体" w:hint="default"/>
        </w:rPr>
        <w:t>2013</w:t>
      </w:r>
      <w:r>
        <w:rPr>
          <w:rFonts w:ascii="宋体" w:hAnsi="宋体" w:cs="宋体" w:eastAsia="宋体" w:hint="default"/>
          <w:spacing w:val="-57"/>
        </w:rPr>
        <w:t> </w:t>
      </w:r>
      <w:r>
        <w:rPr/>
        <w:t>年</w:t>
      </w:r>
      <w:r>
        <w:rPr>
          <w:spacing w:val="-58"/>
        </w:rPr>
        <w:t> </w:t>
      </w:r>
      <w:r>
        <w:rPr>
          <w:rFonts w:ascii="宋体" w:hAnsi="宋体" w:cs="宋体" w:eastAsia="宋体" w:hint="default"/>
        </w:rPr>
        <w:t>5</w:t>
      </w:r>
      <w:r>
        <w:rPr>
          <w:rFonts w:ascii="宋体" w:hAnsi="宋体" w:cs="宋体" w:eastAsia="宋体" w:hint="default"/>
          <w:spacing w:val="-56"/>
        </w:rPr>
        <w:t> </w:t>
      </w:r>
      <w:r>
        <w:rPr/>
        <w:t>月起，浙报传媒控股集团有限公司将持有 的浙江竞合传媒有限公司</w:t>
      </w:r>
      <w:r>
        <w:rPr>
          <w:spacing w:val="-67"/>
        </w:rPr>
        <w:t> </w:t>
      </w:r>
      <w:r>
        <w:rPr>
          <w:rFonts w:ascii="宋体" w:hAnsi="宋体" w:cs="宋体" w:eastAsia="宋体" w:hint="default"/>
        </w:rPr>
        <w:t>51%</w:t>
      </w:r>
      <w:r>
        <w:rPr/>
        <w:t>的股权托管给本公司，协议托管期限为</w:t>
      </w:r>
      <w:r>
        <w:rPr>
          <w:spacing w:val="-66"/>
        </w:rPr>
        <w:t> </w:t>
      </w:r>
      <w:r>
        <w:rPr>
          <w:rFonts w:ascii="宋体" w:hAnsi="宋体" w:cs="宋体" w:eastAsia="宋体" w:hint="default"/>
        </w:rPr>
        <w:t>20</w:t>
      </w:r>
      <w:r>
        <w:rPr>
          <w:rFonts w:ascii="宋体" w:hAnsi="宋体" w:cs="宋体" w:eastAsia="宋体" w:hint="default"/>
          <w:spacing w:val="-67"/>
        </w:rPr>
        <w:t> </w:t>
      </w:r>
      <w:r>
        <w:rPr/>
        <w:t>年。本期公司根据浙江竞 合传媒有限公司</w:t>
      </w:r>
      <w:r>
        <w:rPr>
          <w:spacing w:val="-54"/>
        </w:rPr>
        <w:t> </w:t>
      </w:r>
      <w:r>
        <w:rPr>
          <w:rFonts w:ascii="宋体" w:hAnsi="宋体" w:cs="宋体" w:eastAsia="宋体" w:hint="default"/>
        </w:rPr>
        <w:t>2014</w:t>
      </w:r>
      <w:r>
        <w:rPr>
          <w:rFonts w:ascii="宋体" w:hAnsi="宋体" w:cs="宋体" w:eastAsia="宋体" w:hint="default"/>
          <w:spacing w:val="-54"/>
        </w:rPr>
        <w:t> </w:t>
      </w:r>
      <w:r>
        <w:rPr/>
        <w:t>年度实现的可供分配利润部分按对该公司托管股份比例确认托管收入</w:t>
      </w:r>
      <w:r>
        <w:rPr>
          <w:spacing w:val="-53"/>
        </w:rPr>
        <w:t> </w:t>
      </w:r>
      <w:r>
        <w:rPr>
          <w:rFonts w:ascii="宋体" w:hAnsi="宋体" w:cs="宋体" w:eastAsia="宋体" w:hint="default"/>
        </w:rPr>
        <w:t>0.00 </w:t>
      </w:r>
      <w:r>
        <w:rPr/>
        <w:t>元。</w:t>
      </w:r>
    </w:p>
    <w:p>
      <w:pPr>
        <w:pStyle w:val="Heading2"/>
        <w:spacing w:line="240" w:lineRule="auto" w:before="67"/>
        <w:ind w:left="138" w:right="128"/>
        <w:jc w:val="left"/>
        <w:rPr>
          <w:b w:val="0"/>
          <w:bCs w:val="0"/>
        </w:rPr>
      </w:pPr>
      <w:r>
        <w:rPr>
          <w:rFonts w:ascii="宋体" w:hAnsi="宋体" w:cs="宋体" w:eastAsia="宋体" w:hint="default"/>
        </w:rPr>
        <w:t>(2)</w:t>
      </w:r>
      <w:r>
        <w:rPr>
          <w:rFonts w:ascii="宋体" w:hAnsi="宋体" w:cs="宋体" w:eastAsia="宋体" w:hint="default"/>
          <w:spacing w:val="-3"/>
        </w:rPr>
        <w:t> </w:t>
      </w:r>
      <w:r>
        <w:rPr/>
        <w:t>承包情况</w:t>
      </w:r>
      <w:r>
        <w:rPr>
          <w:b w:val="0"/>
          <w:bCs w:val="0"/>
        </w:rPr>
      </w:r>
    </w:p>
    <w:p>
      <w:pPr>
        <w:pStyle w:val="BodyText"/>
        <w:spacing w:line="273" w:lineRule="auto" w:before="97"/>
        <w:ind w:left="138" w:right="6638"/>
        <w:jc w:val="left"/>
      </w:pPr>
      <w:r>
        <w:rPr/>
        <w:t>承包情况说明 本年度公司无承包事项。</w:t>
      </w:r>
    </w:p>
    <w:p>
      <w:pPr>
        <w:pStyle w:val="Heading2"/>
        <w:spacing w:line="240" w:lineRule="auto" w:before="67"/>
        <w:ind w:left="138" w:right="128"/>
        <w:jc w:val="left"/>
        <w:rPr>
          <w:b w:val="0"/>
          <w:bCs w:val="0"/>
        </w:rPr>
      </w:pPr>
      <w:r>
        <w:rPr>
          <w:rFonts w:ascii="宋体" w:hAnsi="宋体" w:cs="宋体" w:eastAsia="宋体" w:hint="default"/>
        </w:rPr>
        <w:t>(3)</w:t>
      </w:r>
      <w:r>
        <w:rPr>
          <w:rFonts w:ascii="宋体" w:hAnsi="宋体" w:cs="宋体" w:eastAsia="宋体" w:hint="default"/>
          <w:spacing w:val="-3"/>
        </w:rPr>
        <w:t> </w:t>
      </w:r>
      <w:r>
        <w:rPr/>
        <w:t>租赁情况</w:t>
      </w:r>
      <w:r>
        <w:rPr>
          <w:b w:val="0"/>
          <w:bCs w:val="0"/>
        </w:rPr>
      </w:r>
    </w:p>
    <w:p>
      <w:pPr>
        <w:pStyle w:val="BodyText"/>
        <w:spacing w:line="273" w:lineRule="auto" w:before="97"/>
        <w:ind w:left="138" w:right="6638"/>
        <w:jc w:val="left"/>
      </w:pPr>
      <w:r>
        <w:rPr/>
        <w:t>赁情况说明 本年度公司无租赁事项。</w:t>
      </w:r>
    </w:p>
    <w:p>
      <w:pPr>
        <w:spacing w:line="240" w:lineRule="auto" w:before="0"/>
        <w:rPr>
          <w:rFonts w:ascii="宋体" w:hAnsi="宋体" w:cs="宋体" w:eastAsia="宋体" w:hint="default"/>
          <w:sz w:val="29"/>
          <w:szCs w:val="29"/>
        </w:rPr>
      </w:pPr>
    </w:p>
    <w:p>
      <w:pPr>
        <w:pStyle w:val="Heading2"/>
        <w:tabs>
          <w:tab w:pos="557" w:val="left" w:leader="none"/>
        </w:tabs>
        <w:spacing w:line="240" w:lineRule="auto" w:before="0"/>
        <w:ind w:left="138" w:right="128"/>
        <w:jc w:val="left"/>
        <w:rPr>
          <w:b w:val="0"/>
          <w:bCs w:val="0"/>
        </w:rPr>
      </w:pPr>
      <w:r>
        <w:rPr>
          <w:rFonts w:ascii="宋体" w:hAnsi="宋体" w:cs="宋体" w:eastAsia="宋体" w:hint="default"/>
          <w:w w:val="95"/>
        </w:rPr>
        <w:t>2</w:t>
        <w:tab/>
      </w:r>
      <w:r>
        <w:rPr/>
        <w:t>担保情况</w:t>
      </w:r>
      <w:r>
        <w:rPr>
          <w:b w:val="0"/>
          <w:bCs w:val="0"/>
        </w:rPr>
      </w:r>
    </w:p>
    <w:p>
      <w:pPr>
        <w:pStyle w:val="BodyText"/>
        <w:spacing w:line="240" w:lineRule="auto" w:before="97"/>
        <w:ind w:left="138" w:right="128"/>
        <w:jc w:val="left"/>
      </w:pPr>
      <w:r>
        <w:rPr/>
        <w:t>□适用</w:t>
      </w:r>
      <w:r>
        <w:rPr>
          <w:spacing w:val="-2"/>
        </w:rPr>
        <w:t> </w:t>
      </w:r>
      <w:r>
        <w:rPr/>
        <w:t>√不适用</w:t>
      </w:r>
    </w:p>
    <w:p>
      <w:pPr>
        <w:spacing w:line="240" w:lineRule="auto" w:before="0"/>
        <w:rPr>
          <w:rFonts w:ascii="宋体" w:hAnsi="宋体" w:cs="宋体" w:eastAsia="宋体" w:hint="default"/>
          <w:sz w:val="20"/>
          <w:szCs w:val="20"/>
        </w:rPr>
      </w:pPr>
    </w:p>
    <w:p>
      <w:pPr>
        <w:pStyle w:val="Heading2"/>
        <w:tabs>
          <w:tab w:pos="557" w:val="left" w:leader="none"/>
        </w:tabs>
        <w:spacing w:line="240" w:lineRule="auto" w:before="147"/>
        <w:ind w:left="138" w:right="128"/>
        <w:jc w:val="left"/>
        <w:rPr>
          <w:b w:val="0"/>
          <w:bCs w:val="0"/>
        </w:rPr>
      </w:pPr>
      <w:r>
        <w:rPr>
          <w:rFonts w:ascii="宋体" w:hAnsi="宋体" w:cs="宋体" w:eastAsia="宋体" w:hint="default"/>
          <w:w w:val="95"/>
        </w:rPr>
        <w:t>3</w:t>
        <w:tab/>
      </w:r>
      <w:r>
        <w:rPr/>
        <w:t>其他重大合同</w:t>
      </w:r>
      <w:r>
        <w:rPr>
          <w:b w:val="0"/>
          <w:bCs w:val="0"/>
        </w:rPr>
      </w:r>
    </w:p>
    <w:p>
      <w:pPr>
        <w:pStyle w:val="BodyText"/>
        <w:spacing w:line="273" w:lineRule="auto" w:before="97"/>
        <w:ind w:left="138" w:right="131" w:firstLine="420"/>
        <w:jc w:val="both"/>
      </w:pPr>
      <w:r>
        <w:rPr>
          <w:rFonts w:ascii="宋体" w:hAnsi="宋体" w:cs="宋体" w:eastAsia="宋体" w:hint="default"/>
        </w:rPr>
        <w:t>(1)</w:t>
      </w:r>
      <w:r>
        <w:rPr/>
        <w:t>经公司第六届董事会第七次会议审议通过，</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4"/>
        </w:rPr>
        <w:t> </w:t>
      </w:r>
      <w:r>
        <w:rPr/>
        <w:t>日，公司与浙报控股签署《非 公开发行股票附条件生效的股份认购协议书》。协议主要内容为：浙报传媒本次非公开发行人民 币普通股（</w:t>
      </w:r>
      <w:r>
        <w:rPr>
          <w:rFonts w:ascii="宋体" w:hAnsi="宋体" w:cs="宋体" w:eastAsia="宋体" w:hint="default"/>
        </w:rPr>
        <w:t>A</w:t>
      </w:r>
      <w:r>
        <w:rPr>
          <w:rFonts w:ascii="宋体" w:hAnsi="宋体" w:cs="宋体" w:eastAsia="宋体" w:hint="default"/>
          <w:spacing w:val="-54"/>
        </w:rPr>
        <w:t> </w:t>
      </w:r>
      <w:r>
        <w:rPr/>
        <w:t>股）不超过</w:t>
      </w:r>
      <w:r>
        <w:rPr>
          <w:spacing w:val="-54"/>
        </w:rPr>
        <w:t> </w:t>
      </w:r>
      <w:r>
        <w:rPr>
          <w:rFonts w:ascii="宋体" w:hAnsi="宋体" w:cs="宋体" w:eastAsia="宋体" w:hint="default"/>
        </w:rPr>
        <w:t>18,000</w:t>
      </w:r>
      <w:r>
        <w:rPr>
          <w:rFonts w:ascii="宋体" w:hAnsi="宋体" w:cs="宋体" w:eastAsia="宋体" w:hint="default"/>
          <w:spacing w:val="-54"/>
        </w:rPr>
        <w:t> </w:t>
      </w:r>
      <w:r>
        <w:rPr/>
        <w:t>万股，股票面值为人民币</w:t>
      </w:r>
      <w:r>
        <w:rPr>
          <w:spacing w:val="-53"/>
        </w:rPr>
        <w:t> </w:t>
      </w:r>
      <w:r>
        <w:rPr>
          <w:rFonts w:ascii="宋体" w:hAnsi="宋体" w:cs="宋体" w:eastAsia="宋体" w:hint="default"/>
        </w:rPr>
        <w:t>1.00</w:t>
      </w:r>
      <w:r>
        <w:rPr>
          <w:rFonts w:ascii="宋体" w:hAnsi="宋体" w:cs="宋体" w:eastAsia="宋体" w:hint="default"/>
          <w:spacing w:val="-55"/>
        </w:rPr>
        <w:t> </w:t>
      </w:r>
      <w:r>
        <w:rPr/>
        <w:t>元，浙报控股同意以现金认购不 低于浙报传媒本次非公开发行总量</w:t>
      </w:r>
      <w:r>
        <w:rPr>
          <w:spacing w:val="-49"/>
        </w:rPr>
        <w:t> </w:t>
      </w:r>
      <w:r>
        <w:rPr>
          <w:rFonts w:ascii="宋体" w:hAnsi="宋体" w:cs="宋体" w:eastAsia="宋体" w:hint="default"/>
          <w:spacing w:val="-3"/>
        </w:rPr>
        <w:t>10%</w:t>
      </w:r>
      <w:r>
        <w:rPr>
          <w:spacing w:val="-3"/>
        </w:rPr>
        <w:t>的人民币普通股（</w:t>
      </w:r>
      <w:r>
        <w:rPr>
          <w:rFonts w:ascii="宋体" w:hAnsi="宋体" w:cs="宋体" w:eastAsia="宋体" w:hint="default"/>
          <w:spacing w:val="-3"/>
        </w:rPr>
        <w:t>A</w:t>
      </w:r>
      <w:r>
        <w:rPr>
          <w:rFonts w:ascii="宋体" w:hAnsi="宋体" w:cs="宋体" w:eastAsia="宋体" w:hint="default"/>
          <w:spacing w:val="-49"/>
        </w:rPr>
        <w:t> </w:t>
      </w:r>
      <w:r>
        <w:rPr>
          <w:spacing w:val="-4"/>
        </w:rPr>
        <w:t>股）。浙报传媒本次非公开发行股票的</w:t>
      </w:r>
      <w:r>
        <w:rPr/>
        <w:t> 每股价格不低于人民币</w:t>
      </w:r>
      <w:r>
        <w:rPr>
          <w:spacing w:val="-53"/>
        </w:rPr>
        <w:t> </w:t>
      </w:r>
      <w:r>
        <w:rPr>
          <w:rFonts w:ascii="宋体" w:hAnsi="宋体" w:cs="宋体" w:eastAsia="宋体" w:hint="default"/>
        </w:rPr>
        <w:t>14.10</w:t>
      </w:r>
      <w:r>
        <w:rPr>
          <w:rFonts w:ascii="宋体" w:hAnsi="宋体" w:cs="宋体" w:eastAsia="宋体" w:hint="default"/>
          <w:spacing w:val="-52"/>
        </w:rPr>
        <w:t> </w:t>
      </w:r>
      <w:r>
        <w:rPr>
          <w:spacing w:val="-3"/>
        </w:rPr>
        <w:t>元，即定价基准日前</w:t>
      </w:r>
      <w:r>
        <w:rPr>
          <w:spacing w:val="-52"/>
        </w:rPr>
        <w:t> </w:t>
      </w:r>
      <w:r>
        <w:rPr>
          <w:rFonts w:ascii="宋体" w:hAnsi="宋体" w:cs="宋体" w:eastAsia="宋体" w:hint="default"/>
        </w:rPr>
        <w:t>20</w:t>
      </w:r>
      <w:r>
        <w:rPr>
          <w:rFonts w:ascii="宋体" w:hAnsi="宋体" w:cs="宋体" w:eastAsia="宋体" w:hint="default"/>
          <w:spacing w:val="-52"/>
        </w:rPr>
        <w:t> </w:t>
      </w:r>
      <w:r>
        <w:rPr/>
        <w:t>个交易日浙报传媒股票交易均价的</w:t>
      </w:r>
      <w:r>
        <w:rPr>
          <w:spacing w:val="-52"/>
        </w:rPr>
        <w:t> </w:t>
      </w:r>
      <w:r>
        <w:rPr>
          <w:rFonts w:ascii="宋体" w:hAnsi="宋体" w:cs="宋体" w:eastAsia="宋体" w:hint="default"/>
          <w:spacing w:val="-8"/>
        </w:rPr>
        <w:t>90%</w:t>
      </w:r>
      <w:r>
        <w:rPr>
          <w:spacing w:val="-8"/>
        </w:rPr>
        <w:t>。若</w:t>
      </w:r>
      <w:r>
        <w:rPr>
          <w:spacing w:val="-20"/>
        </w:rPr>
        <w:t> </w:t>
      </w:r>
      <w:r>
        <w:rPr/>
        <w:t>浙报传媒股票在定价基准日至发行日期间有其他派息、送股、资本公积金转增股本等除权除息事</w:t>
      </w:r>
      <w:r>
        <w:rPr/>
        <w:t> </w:t>
      </w:r>
      <w:r>
        <w:rPr>
          <w:spacing w:val="-3"/>
        </w:rPr>
        <w:t>项的，将对发行底价进行相应调整。浙报控股同意本次认购的股票自发行结束之日起 </w:t>
      </w:r>
      <w:r>
        <w:rPr>
          <w:rFonts w:ascii="宋体" w:hAnsi="宋体" w:cs="宋体" w:eastAsia="宋体" w:hint="default"/>
        </w:rPr>
        <w:t>36</w:t>
      </w:r>
      <w:r>
        <w:rPr>
          <w:rFonts w:ascii="宋体" w:hAnsi="宋体" w:cs="宋体" w:eastAsia="宋体" w:hint="default"/>
          <w:spacing w:val="-85"/>
        </w:rPr>
        <w:t> </w:t>
      </w:r>
      <w:r>
        <w:rPr/>
        <w:t>个月内不 予转让。</w:t>
      </w:r>
    </w:p>
    <w:p>
      <w:pPr>
        <w:pStyle w:val="BodyText"/>
        <w:spacing w:line="240" w:lineRule="auto" w:before="7"/>
        <w:ind w:left="558" w:right="128"/>
        <w:jc w:val="left"/>
      </w:pP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11</w:t>
      </w:r>
      <w:r>
        <w:rPr>
          <w:rFonts w:ascii="宋体" w:hAnsi="宋体" w:cs="宋体" w:eastAsia="宋体" w:hint="default"/>
          <w:spacing w:val="-53"/>
        </w:rPr>
        <w:t> </w:t>
      </w:r>
      <w:r>
        <w:rPr/>
        <w:t>日，该协议经公司</w:t>
      </w:r>
      <w:r>
        <w:rPr>
          <w:spacing w:val="-53"/>
        </w:rPr>
        <w:t> </w:t>
      </w:r>
      <w:r>
        <w:rPr>
          <w:rFonts w:ascii="宋体" w:hAnsi="宋体" w:cs="宋体" w:eastAsia="宋体" w:hint="default"/>
        </w:rPr>
        <w:t>2012</w:t>
      </w:r>
      <w:r>
        <w:rPr>
          <w:rFonts w:ascii="宋体" w:hAnsi="宋体" w:cs="宋体" w:eastAsia="宋体" w:hint="default"/>
          <w:spacing w:val="-54"/>
        </w:rPr>
        <w:t> </w:t>
      </w:r>
      <w:r>
        <w:rPr/>
        <w:t>年第一次临时股东大会批准。</w:t>
      </w:r>
    </w:p>
    <w:p>
      <w:pPr>
        <w:pStyle w:val="BodyText"/>
        <w:spacing w:line="240" w:lineRule="auto" w:before="37"/>
        <w:ind w:left="558" w:right="0"/>
        <w:jc w:val="left"/>
      </w:pPr>
      <w:r>
        <w:rPr>
          <w:rFonts w:ascii="宋体" w:hAnsi="宋体" w:cs="宋体" w:eastAsia="宋体" w:hint="default"/>
        </w:rPr>
        <w:t>2013 </w:t>
      </w:r>
      <w:r>
        <w:rPr/>
        <w:t>年 </w:t>
      </w:r>
      <w:r>
        <w:rPr>
          <w:rFonts w:ascii="宋体" w:hAnsi="宋体" w:cs="宋体" w:eastAsia="宋体" w:hint="default"/>
        </w:rPr>
        <w:t>4 </w:t>
      </w:r>
      <w:r>
        <w:rPr>
          <w:spacing w:val="11"/>
        </w:rPr>
        <w:t>月，浙报控股按照人民币 </w:t>
      </w:r>
      <w:r>
        <w:rPr>
          <w:rFonts w:ascii="宋体" w:hAnsi="宋体" w:cs="宋体" w:eastAsia="宋体" w:hint="default"/>
        </w:rPr>
        <w:t>13.90</w:t>
      </w:r>
      <w:r>
        <w:rPr>
          <w:rFonts w:ascii="宋体" w:hAnsi="宋体" w:cs="宋体" w:eastAsia="宋体" w:hint="default"/>
          <w:spacing w:val="63"/>
        </w:rPr>
        <w:t> </w:t>
      </w:r>
      <w:r>
        <w:rPr>
          <w:spacing w:val="12"/>
        </w:rPr>
        <w:t>元</w:t>
      </w:r>
      <w:r>
        <w:rPr>
          <w:rFonts w:ascii="宋体" w:hAnsi="宋体" w:cs="宋体" w:eastAsia="宋体" w:hint="default"/>
          <w:spacing w:val="12"/>
        </w:rPr>
        <w:t>/</w:t>
      </w:r>
      <w:r>
        <w:rPr>
          <w:spacing w:val="12"/>
        </w:rPr>
        <w:t>股的价格，认购本次发行的股票数量为</w:t>
      </w:r>
    </w:p>
    <w:p>
      <w:pPr>
        <w:pStyle w:val="BodyText"/>
        <w:spacing w:line="273" w:lineRule="auto" w:before="37"/>
        <w:ind w:left="559" w:right="3753" w:hanging="422"/>
        <w:jc w:val="left"/>
      </w:pPr>
      <w:r>
        <w:rPr>
          <w:rFonts w:ascii="宋体" w:hAnsi="宋体" w:cs="宋体" w:eastAsia="宋体" w:hint="default"/>
        </w:rPr>
        <w:t>17,985,611</w:t>
      </w:r>
      <w:r>
        <w:rPr>
          <w:rFonts w:ascii="宋体" w:hAnsi="宋体" w:cs="宋体" w:eastAsia="宋体" w:hint="default"/>
          <w:spacing w:val="-54"/>
        </w:rPr>
        <w:t> </w:t>
      </w:r>
      <w:r>
        <w:rPr/>
        <w:t>股，认购款金额总计为</w:t>
      </w:r>
      <w:r>
        <w:rPr>
          <w:spacing w:val="-53"/>
        </w:rPr>
        <w:t> </w:t>
      </w:r>
      <w:r>
        <w:rPr>
          <w:rFonts w:ascii="宋体" w:hAnsi="宋体" w:cs="宋体" w:eastAsia="宋体" w:hint="default"/>
        </w:rPr>
        <w:t>249,999,992.90</w:t>
      </w:r>
      <w:r>
        <w:rPr>
          <w:rFonts w:ascii="宋体" w:hAnsi="宋体" w:cs="宋体" w:eastAsia="宋体" w:hint="default"/>
          <w:spacing w:val="-52"/>
        </w:rPr>
        <w:t> </w:t>
      </w:r>
      <w:r>
        <w:rPr/>
        <w:t>元。 截至报告期满之日，本协议履行正常。</w:t>
      </w:r>
    </w:p>
    <w:p>
      <w:pPr>
        <w:pStyle w:val="BodyText"/>
        <w:spacing w:line="273" w:lineRule="auto" w:before="7"/>
        <w:ind w:left="138" w:right="132" w:firstLine="420"/>
        <w:jc w:val="both"/>
      </w:pPr>
      <w:r>
        <w:rPr>
          <w:rFonts w:ascii="宋体" w:hAnsi="宋体" w:cs="宋体" w:eastAsia="宋体" w:hint="default"/>
        </w:rPr>
        <w:t>(2)</w:t>
      </w:r>
      <w:r>
        <w:rPr/>
        <w:t>经公司第六届董事会第七次会议审议通过，</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8</w:t>
      </w:r>
      <w:r>
        <w:rPr>
          <w:rFonts w:ascii="宋体" w:hAnsi="宋体" w:cs="宋体" w:eastAsia="宋体" w:hint="default"/>
          <w:spacing w:val="-54"/>
        </w:rPr>
        <w:t> </w:t>
      </w:r>
      <w:r>
        <w:rPr/>
        <w:t>日，公司与上海祺禧投资管理 </w:t>
      </w:r>
      <w:r>
        <w:rPr>
          <w:spacing w:val="-10"/>
        </w:rPr>
        <w:t>合伙企业（有限合伙）（简称</w:t>
      </w:r>
      <w:r>
        <w:rPr>
          <w:rFonts w:ascii="宋体" w:hAnsi="宋体" w:cs="宋体" w:eastAsia="宋体" w:hint="default"/>
          <w:spacing w:val="-10"/>
        </w:rPr>
        <w:t>"</w:t>
      </w:r>
      <w:r>
        <w:rPr>
          <w:spacing w:val="-10"/>
        </w:rPr>
        <w:t>祺禧投资</w:t>
      </w:r>
      <w:r>
        <w:rPr>
          <w:rFonts w:ascii="宋体" w:hAnsi="宋体" w:cs="宋体" w:eastAsia="宋体" w:hint="default"/>
          <w:spacing w:val="-10"/>
        </w:rPr>
        <w:t>"</w:t>
      </w:r>
      <w:r>
        <w:rPr>
          <w:spacing w:val="-10"/>
        </w:rPr>
        <w:t>）签署《非公开发行股票附条件生效的股份认购协议书》。</w:t>
      </w:r>
      <w:r>
        <w:rPr>
          <w:spacing w:val="-67"/>
        </w:rPr>
        <w:t> </w:t>
      </w:r>
      <w:r>
        <w:rPr>
          <w:spacing w:val="-67"/>
        </w:rPr>
      </w:r>
      <w:r>
        <w:rPr>
          <w:spacing w:val="-3"/>
        </w:rPr>
        <w:t>浙报传媒本次非公开发行人民币普通股（</w:t>
      </w:r>
      <w:r>
        <w:rPr>
          <w:rFonts w:ascii="宋体" w:hAnsi="宋体" w:cs="宋体" w:eastAsia="宋体" w:hint="default"/>
          <w:spacing w:val="-3"/>
        </w:rPr>
        <w:t>A</w:t>
      </w:r>
      <w:r>
        <w:rPr>
          <w:rFonts w:ascii="宋体" w:hAnsi="宋体" w:cs="宋体" w:eastAsia="宋体" w:hint="default"/>
          <w:spacing w:val="-50"/>
        </w:rPr>
        <w:t> </w:t>
      </w:r>
      <w:r>
        <w:rPr>
          <w:spacing w:val="-10"/>
        </w:rPr>
        <w:t>股）不超过</w:t>
      </w:r>
      <w:r>
        <w:rPr>
          <w:spacing w:val="-51"/>
        </w:rPr>
        <w:t> </w:t>
      </w:r>
      <w:r>
        <w:rPr>
          <w:rFonts w:ascii="宋体" w:hAnsi="宋体" w:cs="宋体" w:eastAsia="宋体" w:hint="default"/>
        </w:rPr>
        <w:t>18,000</w:t>
      </w:r>
      <w:r>
        <w:rPr>
          <w:rFonts w:ascii="宋体" w:hAnsi="宋体" w:cs="宋体" w:eastAsia="宋体" w:hint="default"/>
          <w:spacing w:val="-51"/>
        </w:rPr>
        <w:t> </w:t>
      </w:r>
      <w:r>
        <w:rPr>
          <w:spacing w:val="-5"/>
        </w:rPr>
        <w:t>万股，股票面值为人民币</w:t>
      </w:r>
      <w:r>
        <w:rPr>
          <w:spacing w:val="-50"/>
        </w:rPr>
        <w:t> </w:t>
      </w:r>
      <w:r>
        <w:rPr>
          <w:rFonts w:ascii="宋体" w:hAnsi="宋体" w:cs="宋体" w:eastAsia="宋体" w:hint="default"/>
        </w:rPr>
        <w:t>1.00</w:t>
      </w:r>
      <w:r>
        <w:rPr>
          <w:rFonts w:ascii="宋体" w:hAnsi="宋体" w:cs="宋体" w:eastAsia="宋体" w:hint="default"/>
          <w:spacing w:val="-51"/>
        </w:rPr>
        <w:t> </w:t>
      </w:r>
      <w:r>
        <w:rPr/>
        <w:t>元， 祺禧投资同意以现金认购不低于浙报传媒本次非公开发行总量</w:t>
      </w:r>
      <w:r>
        <w:rPr>
          <w:spacing w:val="-54"/>
        </w:rPr>
        <w:t> </w:t>
      </w:r>
      <w:r>
        <w:rPr>
          <w:rFonts w:ascii="宋体" w:hAnsi="宋体" w:cs="宋体" w:eastAsia="宋体" w:hint="default"/>
        </w:rPr>
        <w:t>4%</w:t>
      </w:r>
      <w:r>
        <w:rPr/>
        <w:t>的人民币普通股（</w:t>
      </w:r>
      <w:r>
        <w:rPr>
          <w:rFonts w:ascii="宋体" w:hAnsi="宋体" w:cs="宋体" w:eastAsia="宋体" w:hint="default"/>
        </w:rPr>
        <w:t>A</w:t>
      </w:r>
      <w:r>
        <w:rPr>
          <w:rFonts w:ascii="宋体" w:hAnsi="宋体" w:cs="宋体" w:eastAsia="宋体" w:hint="default"/>
          <w:spacing w:val="-54"/>
        </w:rPr>
        <w:t> </w:t>
      </w:r>
      <w:r>
        <w:rPr/>
        <w:t>股）。浙报 传媒本次非公开发行股票的每股价格不低于人民币</w:t>
      </w:r>
      <w:r>
        <w:rPr>
          <w:spacing w:val="-50"/>
        </w:rPr>
        <w:t> </w:t>
      </w:r>
      <w:r>
        <w:rPr>
          <w:rFonts w:ascii="宋体" w:hAnsi="宋体" w:cs="宋体" w:eastAsia="宋体" w:hint="default"/>
        </w:rPr>
        <w:t>14.10</w:t>
      </w:r>
      <w:r>
        <w:rPr>
          <w:rFonts w:ascii="宋体" w:hAnsi="宋体" w:cs="宋体" w:eastAsia="宋体" w:hint="default"/>
          <w:spacing w:val="-51"/>
        </w:rPr>
        <w:t> </w:t>
      </w:r>
      <w:r>
        <w:rPr>
          <w:spacing w:val="-11"/>
        </w:rPr>
        <w:t>元，即定价基准日前</w:t>
      </w:r>
      <w:r>
        <w:rPr>
          <w:spacing w:val="-50"/>
        </w:rPr>
        <w:t> </w:t>
      </w:r>
      <w:r>
        <w:rPr>
          <w:rFonts w:ascii="宋体" w:hAnsi="宋体" w:cs="宋体" w:eastAsia="宋体" w:hint="default"/>
          <w:spacing w:val="-1"/>
        </w:rPr>
        <w:t>20</w:t>
      </w:r>
      <w:r>
        <w:rPr>
          <w:rFonts w:ascii="宋体" w:hAnsi="宋体" w:cs="宋体" w:eastAsia="宋体" w:hint="default"/>
          <w:spacing w:val="-50"/>
        </w:rPr>
        <w:t> </w:t>
      </w:r>
      <w:r>
        <w:rPr>
          <w:spacing w:val="-1"/>
        </w:rPr>
        <w:t>个交易日浙报传</w:t>
      </w:r>
      <w:r>
        <w:rPr/>
        <w:t> 媒股票交易均价的</w:t>
      </w:r>
      <w:r>
        <w:rPr>
          <w:spacing w:val="-54"/>
        </w:rPr>
        <w:t> </w:t>
      </w:r>
      <w:r>
        <w:rPr>
          <w:rFonts w:ascii="宋体" w:hAnsi="宋体" w:cs="宋体" w:eastAsia="宋体" w:hint="default"/>
        </w:rPr>
        <w:t>90%</w:t>
      </w:r>
      <w:r>
        <w:rPr/>
        <w:t>。若浙报传媒股票在定价基准日至发行日期间有其他派息、送股、资本公 积金转增股本等除权除息事项的，将对发行底价进行相应调整。祺禧投资同意本次认购的股票自 发行结束之日起</w:t>
      </w:r>
      <w:r>
        <w:rPr>
          <w:spacing w:val="-55"/>
        </w:rPr>
        <w:t> </w:t>
      </w:r>
      <w:r>
        <w:rPr>
          <w:rFonts w:ascii="宋体" w:hAnsi="宋体" w:cs="宋体" w:eastAsia="宋体" w:hint="default"/>
        </w:rPr>
        <w:t>36</w:t>
      </w:r>
      <w:r>
        <w:rPr>
          <w:rFonts w:ascii="宋体" w:hAnsi="宋体" w:cs="宋体" w:eastAsia="宋体" w:hint="default"/>
          <w:spacing w:val="-54"/>
        </w:rPr>
        <w:t> </w:t>
      </w:r>
      <w:r>
        <w:rPr/>
        <w:t>个月内不予转让。</w:t>
      </w:r>
    </w:p>
    <w:p>
      <w:pPr>
        <w:pStyle w:val="BodyText"/>
        <w:spacing w:line="240" w:lineRule="auto" w:before="7"/>
        <w:ind w:left="558" w:right="128"/>
        <w:jc w:val="left"/>
      </w:pP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11</w:t>
      </w:r>
      <w:r>
        <w:rPr>
          <w:rFonts w:ascii="宋体" w:hAnsi="宋体" w:cs="宋体" w:eastAsia="宋体" w:hint="default"/>
          <w:spacing w:val="-53"/>
        </w:rPr>
        <w:t> </w:t>
      </w:r>
      <w:r>
        <w:rPr/>
        <w:t>日，该协议经公司</w:t>
      </w:r>
      <w:r>
        <w:rPr>
          <w:spacing w:val="-53"/>
        </w:rPr>
        <w:t> </w:t>
      </w:r>
      <w:r>
        <w:rPr>
          <w:rFonts w:ascii="宋体" w:hAnsi="宋体" w:cs="宋体" w:eastAsia="宋体" w:hint="default"/>
        </w:rPr>
        <w:t>2012</w:t>
      </w:r>
      <w:r>
        <w:rPr>
          <w:rFonts w:ascii="宋体" w:hAnsi="宋体" w:cs="宋体" w:eastAsia="宋体" w:hint="default"/>
          <w:spacing w:val="-54"/>
        </w:rPr>
        <w:t> </w:t>
      </w:r>
      <w:r>
        <w:rPr/>
        <w:t>年第一次临时股东大会批准。</w:t>
      </w:r>
    </w:p>
    <w:p>
      <w:pPr>
        <w:pStyle w:val="BodyText"/>
        <w:spacing w:line="240" w:lineRule="auto" w:before="37"/>
        <w:ind w:left="558" w:right="0"/>
        <w:jc w:val="left"/>
        <w:rPr>
          <w:rFonts w:ascii="宋体" w:hAnsi="宋体" w:cs="宋体" w:eastAsia="宋体" w:hint="default"/>
        </w:rPr>
      </w:pPr>
      <w:r>
        <w:rPr>
          <w:rFonts w:ascii="宋体" w:hAnsi="宋体" w:cs="宋体" w:eastAsia="宋体" w:hint="default"/>
        </w:rPr>
        <w:t>2013</w:t>
      </w:r>
      <w:r>
        <w:rPr>
          <w:rFonts w:ascii="宋体" w:hAnsi="宋体" w:cs="宋体" w:eastAsia="宋体" w:hint="default"/>
          <w:spacing w:val="-67"/>
        </w:rPr>
        <w:t> </w:t>
      </w:r>
      <w:r>
        <w:rPr/>
        <w:t>年</w:t>
      </w:r>
      <w:r>
        <w:rPr>
          <w:spacing w:val="-69"/>
        </w:rPr>
        <w:t> </w:t>
      </w:r>
      <w:r>
        <w:rPr>
          <w:rFonts w:ascii="宋体" w:hAnsi="宋体" w:cs="宋体" w:eastAsia="宋体" w:hint="default"/>
        </w:rPr>
        <w:t>4</w:t>
      </w:r>
      <w:r>
        <w:rPr>
          <w:rFonts w:ascii="宋体" w:hAnsi="宋体" w:cs="宋体" w:eastAsia="宋体" w:hint="default"/>
          <w:spacing w:val="-68"/>
        </w:rPr>
        <w:t> </w:t>
      </w:r>
      <w:r>
        <w:rPr/>
        <w:t>月</w:t>
      </w:r>
      <w:r>
        <w:rPr>
          <w:spacing w:val="-105"/>
        </w:rPr>
        <w:t>，</w:t>
      </w:r>
      <w:r>
        <w:rPr/>
        <w:t>祺禧</w:t>
      </w:r>
      <w:r>
        <w:rPr>
          <w:spacing w:val="-2"/>
        </w:rPr>
        <w:t>投</w:t>
      </w:r>
      <w:r>
        <w:rPr/>
        <w:t>资按照人民币</w:t>
      </w:r>
      <w:r>
        <w:rPr>
          <w:spacing w:val="-68"/>
        </w:rPr>
        <w:t> </w:t>
      </w:r>
      <w:r>
        <w:rPr>
          <w:rFonts w:ascii="宋体" w:hAnsi="宋体" w:cs="宋体" w:eastAsia="宋体" w:hint="default"/>
        </w:rPr>
        <w:t>13.90</w:t>
      </w:r>
      <w:r>
        <w:rPr>
          <w:rFonts w:ascii="宋体" w:hAnsi="宋体" w:cs="宋体" w:eastAsia="宋体" w:hint="default"/>
          <w:spacing w:val="-68"/>
        </w:rPr>
        <w:t> </w:t>
      </w:r>
      <w:r>
        <w:rPr/>
        <w:t>元</w:t>
      </w:r>
      <w:r>
        <w:rPr>
          <w:rFonts w:ascii="宋体" w:hAnsi="宋体" w:cs="宋体" w:eastAsia="宋体" w:hint="default"/>
          <w:spacing w:val="-1"/>
        </w:rPr>
        <w:t>/</w:t>
      </w:r>
      <w:r>
        <w:rPr/>
        <w:t>股的价格</w:t>
      </w:r>
      <w:r>
        <w:rPr>
          <w:spacing w:val="-105"/>
        </w:rPr>
        <w:t>，</w:t>
      </w:r>
      <w:r>
        <w:rPr>
          <w:spacing w:val="-2"/>
        </w:rPr>
        <w:t>认</w:t>
      </w:r>
      <w:r>
        <w:rPr/>
        <w:t>购本次发行的股票数量为</w:t>
      </w:r>
      <w:r>
        <w:rPr>
          <w:spacing w:val="-68"/>
        </w:rPr>
        <w:t> </w:t>
      </w:r>
      <w:r>
        <w:rPr>
          <w:rFonts w:ascii="宋体" w:hAnsi="宋体" w:cs="宋体" w:eastAsia="宋体" w:hint="default"/>
        </w:rPr>
        <w:t>9,122,302</w:t>
      </w:r>
    </w:p>
    <w:p>
      <w:pPr>
        <w:pStyle w:val="BodyText"/>
        <w:spacing w:line="273" w:lineRule="auto" w:before="37"/>
        <w:ind w:left="559" w:right="4855" w:hanging="422"/>
        <w:jc w:val="left"/>
      </w:pPr>
      <w:r>
        <w:rPr/>
        <w:t>股，认购款金额总计为</w:t>
      </w:r>
      <w:r>
        <w:rPr>
          <w:spacing w:val="-54"/>
        </w:rPr>
        <w:t> </w:t>
      </w:r>
      <w:r>
        <w:rPr>
          <w:rFonts w:ascii="宋体" w:hAnsi="宋体" w:cs="宋体" w:eastAsia="宋体" w:hint="default"/>
        </w:rPr>
        <w:t>126,799,997.80</w:t>
      </w:r>
      <w:r>
        <w:rPr>
          <w:rFonts w:ascii="宋体" w:hAnsi="宋体" w:cs="宋体" w:eastAsia="宋体" w:hint="default"/>
          <w:spacing w:val="-52"/>
        </w:rPr>
        <w:t> </w:t>
      </w:r>
      <w:r>
        <w:rPr/>
        <w:t>元。 截至报告期满之日，本协议履行正常。</w:t>
      </w:r>
    </w:p>
    <w:p>
      <w:pPr>
        <w:pStyle w:val="BodyText"/>
        <w:spacing w:line="273" w:lineRule="auto" w:before="7"/>
        <w:ind w:left="138" w:right="132" w:firstLine="420"/>
        <w:jc w:val="both"/>
      </w:pPr>
      <w:r>
        <w:rPr>
          <w:rFonts w:ascii="宋体" w:hAnsi="宋体" w:cs="宋体" w:eastAsia="宋体" w:hint="default"/>
          <w:spacing w:val="7"/>
        </w:rPr>
        <w:t>(3)</w:t>
      </w:r>
      <w:r>
        <w:rPr>
          <w:spacing w:val="7"/>
        </w:rPr>
        <w:t>经公司第六届董事会第十四次会议审议通过，</w:t>
      </w:r>
      <w:r>
        <w:rPr>
          <w:rFonts w:ascii="宋体" w:hAnsi="宋体" w:cs="宋体" w:eastAsia="宋体" w:hint="default"/>
          <w:spacing w:val="7"/>
        </w:rPr>
        <w:t>2012 </w:t>
      </w:r>
      <w:r>
        <w:rPr/>
        <w:t>年 </w:t>
      </w:r>
      <w:r>
        <w:rPr>
          <w:rFonts w:ascii="宋体" w:hAnsi="宋体" w:cs="宋体" w:eastAsia="宋体" w:hint="default"/>
        </w:rPr>
        <w:t>12 </w:t>
      </w:r>
      <w:r>
        <w:rPr/>
        <w:t>月 </w:t>
      </w:r>
      <w:r>
        <w:rPr>
          <w:rFonts w:ascii="宋体" w:hAnsi="宋体" w:cs="宋体" w:eastAsia="宋体" w:hint="default"/>
        </w:rPr>
        <w:t>18 </w:t>
      </w:r>
      <w:r>
        <w:rPr>
          <w:spacing w:val="7"/>
        </w:rPr>
        <w:t>日，公司与</w:t>
      </w:r>
      <w:r>
        <w:rPr>
          <w:spacing w:val="82"/>
        </w:rPr>
        <w:t> </w:t>
      </w:r>
      <w:r>
        <w:rPr>
          <w:rFonts w:ascii="宋体" w:hAnsi="宋体" w:cs="宋体" w:eastAsia="宋体" w:hint="default"/>
        </w:rPr>
        <w:t>Shanda Interactive</w:t>
      </w:r>
      <w:r>
        <w:rPr>
          <w:rFonts w:ascii="宋体" w:hAnsi="宋体" w:cs="宋体" w:eastAsia="宋体" w:hint="default"/>
          <w:spacing w:val="-47"/>
        </w:rPr>
        <w:t> </w:t>
      </w:r>
      <w:r>
        <w:rPr>
          <w:rFonts w:ascii="宋体" w:hAnsi="宋体" w:cs="宋体" w:eastAsia="宋体" w:hint="default"/>
        </w:rPr>
        <w:t>Entertainment</w:t>
      </w:r>
      <w:r>
        <w:rPr>
          <w:rFonts w:ascii="宋体" w:hAnsi="宋体" w:cs="宋体" w:eastAsia="宋体" w:hint="default"/>
          <w:spacing w:val="-47"/>
        </w:rPr>
        <w:t> </w:t>
      </w:r>
      <w:r>
        <w:rPr>
          <w:rFonts w:ascii="宋体" w:hAnsi="宋体" w:cs="宋体" w:eastAsia="宋体" w:hint="default"/>
        </w:rPr>
        <w:t>Limited</w:t>
      </w:r>
      <w:r>
        <w:rPr/>
        <w:t>（简称“盛大娱乐”）、浙报控股、王冬旭、陈明峰、张蓥</w:t>
      </w:r>
    </w:p>
    <w:p>
      <w:pPr>
        <w:spacing w:after="0" w:line="273" w:lineRule="auto"/>
        <w:jc w:val="both"/>
        <w:sectPr>
          <w:footerReference w:type="default" r:id="rId30"/>
          <w:pgSz w:w="11910" w:h="16840"/>
          <w:pgMar w:footer="1194" w:header="0" w:top="1120" w:bottom="1380" w:left="1660" w:right="1140"/>
          <w:pgNumType w:start="41"/>
        </w:sectPr>
      </w:pPr>
    </w:p>
    <w:p>
      <w:pPr>
        <w:spacing w:line="240" w:lineRule="auto" w:before="12"/>
        <w:rPr>
          <w:rFonts w:ascii="宋体" w:hAnsi="宋体" w:cs="宋体" w:eastAsia="宋体" w:hint="default"/>
          <w:sz w:val="26"/>
          <w:szCs w:val="26"/>
        </w:rPr>
      </w:pPr>
    </w:p>
    <w:p>
      <w:pPr>
        <w:pStyle w:val="BodyText"/>
        <w:spacing w:line="273" w:lineRule="auto" w:before="35"/>
        <w:ind w:left="138" w:right="210"/>
        <w:jc w:val="both"/>
      </w:pPr>
      <w:r>
        <w:rPr/>
        <w:t>锋等各方签署《补偿协议》，根据《补偿协议》的约定，若标的公司补偿期内合并计算的当年实</w:t>
      </w:r>
      <w:r>
        <w:rPr>
          <w:spacing w:val="-96"/>
        </w:rPr>
        <w:t> </w:t>
      </w:r>
      <w:r>
        <w:rPr>
          <w:spacing w:val="-96"/>
        </w:rPr>
      </w:r>
      <w:r>
        <w:rPr/>
        <w:t>际净利润低于当年净利润预测，则盛大娱乐应以现金形式向浙报传媒支付年度补偿金。《补偿协</w:t>
      </w:r>
      <w:r>
        <w:rPr>
          <w:spacing w:val="-96"/>
        </w:rPr>
        <w:t> </w:t>
      </w:r>
      <w:r>
        <w:rPr>
          <w:spacing w:val="-96"/>
        </w:rPr>
      </w:r>
      <w:r>
        <w:rPr/>
        <w:t>议》已就标的公司的预测净利润、补偿期限、补偿条件、年度补偿金计算公式及补偿支付方法等</w:t>
      </w:r>
      <w:r>
        <w:rPr>
          <w:spacing w:val="-96"/>
        </w:rPr>
        <w:t> </w:t>
      </w:r>
      <w:r>
        <w:rPr>
          <w:spacing w:val="-96"/>
        </w:rPr>
      </w:r>
      <w:r>
        <w:rPr/>
        <w:t>事项进行了明确约定。各方同意：将标的公司股权转让价款第二期支付款作为《补偿协议》的履</w:t>
      </w:r>
      <w:r>
        <w:rPr>
          <w:spacing w:val="-96"/>
        </w:rPr>
        <w:t> </w:t>
      </w:r>
      <w:r>
        <w:rPr>
          <w:spacing w:val="-96"/>
        </w:rPr>
      </w:r>
      <w:r>
        <w:rPr>
          <w:spacing w:val="-8"/>
        </w:rPr>
        <w:t>约保证金和补偿金上限；杭州边锋、上海浩方</w:t>
      </w:r>
      <w:r>
        <w:rPr>
          <w:spacing w:val="-47"/>
        </w:rPr>
        <w:t> </w:t>
      </w:r>
      <w:r>
        <w:rPr>
          <w:rFonts w:ascii="宋体" w:hAnsi="宋体" w:cs="宋体" w:eastAsia="宋体" w:hint="default"/>
          <w:spacing w:val="-11"/>
        </w:rPr>
        <w:t>2013</w:t>
      </w:r>
      <w:r>
        <w:rPr>
          <w:spacing w:val="-11"/>
        </w:rPr>
        <w:t>、</w:t>
      </w:r>
      <w:r>
        <w:rPr>
          <w:rFonts w:ascii="宋体" w:hAnsi="宋体" w:cs="宋体" w:eastAsia="宋体" w:hint="default"/>
          <w:spacing w:val="-11"/>
        </w:rPr>
        <w:t>2014</w:t>
      </w:r>
      <w:r>
        <w:rPr>
          <w:spacing w:val="-11"/>
        </w:rPr>
        <w:t>、</w:t>
      </w:r>
      <w:r>
        <w:rPr>
          <w:rFonts w:ascii="宋体" w:hAnsi="宋体" w:cs="宋体" w:eastAsia="宋体" w:hint="default"/>
          <w:spacing w:val="-11"/>
        </w:rPr>
        <w:t>2015</w:t>
      </w:r>
      <w:r>
        <w:rPr>
          <w:rFonts w:ascii="宋体" w:hAnsi="宋体" w:cs="宋体" w:eastAsia="宋体" w:hint="default"/>
          <w:spacing w:val="-50"/>
        </w:rPr>
        <w:t> </w:t>
      </w:r>
      <w:r>
        <w:rPr/>
        <w:t>年度的预测净利润可以合并计算， 即杭州边锋和上海浩方</w:t>
      </w:r>
      <w:r>
        <w:rPr>
          <w:spacing w:val="-33"/>
        </w:rPr>
        <w:t> </w:t>
      </w:r>
      <w:r>
        <w:rPr>
          <w:rFonts w:ascii="宋体" w:hAnsi="宋体" w:cs="宋体" w:eastAsia="宋体" w:hint="default"/>
        </w:rPr>
        <w:t>2013</w:t>
      </w:r>
      <w:r>
        <w:rPr>
          <w:rFonts w:ascii="宋体" w:hAnsi="宋体" w:cs="宋体" w:eastAsia="宋体" w:hint="default"/>
          <w:spacing w:val="-33"/>
        </w:rPr>
        <w:t> </w:t>
      </w:r>
      <w:r>
        <w:rPr/>
        <w:t>年至</w:t>
      </w:r>
      <w:r>
        <w:rPr>
          <w:spacing w:val="-34"/>
        </w:rPr>
        <w:t> </w:t>
      </w:r>
      <w:r>
        <w:rPr>
          <w:rFonts w:ascii="宋体" w:hAnsi="宋体" w:cs="宋体" w:eastAsia="宋体" w:hint="default"/>
        </w:rPr>
        <w:t>2015</w:t>
      </w:r>
      <w:r>
        <w:rPr>
          <w:rFonts w:ascii="宋体" w:hAnsi="宋体" w:cs="宋体" w:eastAsia="宋体" w:hint="default"/>
          <w:spacing w:val="-33"/>
        </w:rPr>
        <w:t> </w:t>
      </w:r>
      <w:r>
        <w:rPr/>
        <w:t>年合并计算的预测净利润为</w:t>
      </w:r>
      <w:r>
        <w:rPr>
          <w:spacing w:val="-33"/>
        </w:rPr>
        <w:t> </w:t>
      </w:r>
      <w:r>
        <w:rPr>
          <w:rFonts w:ascii="宋体" w:hAnsi="宋体" w:cs="宋体" w:eastAsia="宋体" w:hint="default"/>
        </w:rPr>
        <w:t>25,443.46</w:t>
      </w:r>
      <w:r>
        <w:rPr>
          <w:rFonts w:ascii="宋体" w:hAnsi="宋体" w:cs="宋体" w:eastAsia="宋体" w:hint="default"/>
          <w:spacing w:val="-33"/>
        </w:rPr>
        <w:t> </w:t>
      </w:r>
      <w:r>
        <w:rPr/>
        <w:t>万元、</w:t>
      </w:r>
      <w:r>
        <w:rPr>
          <w:rFonts w:ascii="宋体" w:hAnsi="宋体" w:cs="宋体" w:eastAsia="宋体" w:hint="default"/>
        </w:rPr>
        <w:t>32,127.31 </w:t>
      </w:r>
      <w:r>
        <w:rPr/>
        <w:t>万元、</w:t>
      </w:r>
      <w:r>
        <w:rPr>
          <w:rFonts w:ascii="宋体" w:hAnsi="宋体" w:cs="宋体" w:eastAsia="宋体" w:hint="default"/>
        </w:rPr>
        <w:t>37,933.98</w:t>
      </w:r>
      <w:r>
        <w:rPr>
          <w:rFonts w:ascii="宋体" w:hAnsi="宋体" w:cs="宋体" w:eastAsia="宋体" w:hint="default"/>
          <w:spacing w:val="-88"/>
        </w:rPr>
        <w:t> </w:t>
      </w:r>
      <w:r>
        <w:rPr/>
        <w:t>万元；并按如下公式计算具体年度补偿金：年度补偿金</w:t>
      </w:r>
      <w:r>
        <w:rPr>
          <w:rFonts w:ascii="宋体" w:hAnsi="宋体" w:cs="宋体" w:eastAsia="宋体" w:hint="default"/>
        </w:rPr>
        <w:t>=</w:t>
      </w:r>
      <w:r>
        <w:rPr/>
        <w:t>（补偿期开始截至当期 期末标的公司合并计算的累积预测净利润数－补偿期开始截至当期期末标的公司合并计算的累积</w:t>
      </w:r>
      <w:r>
        <w:rPr>
          <w:spacing w:val="-96"/>
        </w:rPr>
        <w:t> </w:t>
      </w:r>
      <w:r>
        <w:rPr>
          <w:spacing w:val="-96"/>
        </w:rPr>
      </w:r>
      <w:r>
        <w:rPr/>
        <w:t>实际净利润数）÷补偿期限内各年标的公司合并计算的预测净利润数总和×标的资产合计交易价</w:t>
      </w:r>
      <w:r>
        <w:rPr>
          <w:spacing w:val="-95"/>
        </w:rPr>
        <w:t> </w:t>
      </w:r>
      <w:r>
        <w:rPr>
          <w:spacing w:val="-95"/>
        </w:rPr>
      </w:r>
      <w:r>
        <w:rPr/>
        <w:t>格－以前年度已经补偿现金数量。标的资产合计交易价格指根据</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2"/>
        </w:rPr>
        <w:t> </w:t>
      </w:r>
      <w:r>
        <w:rPr>
          <w:rFonts w:ascii="宋体" w:hAnsi="宋体" w:cs="宋体" w:eastAsia="宋体" w:hint="default"/>
        </w:rPr>
        <w:t>5</w:t>
      </w:r>
      <w:r>
        <w:rPr>
          <w:rFonts w:ascii="宋体" w:hAnsi="宋体" w:cs="宋体" w:eastAsia="宋体" w:hint="default"/>
          <w:spacing w:val="-60"/>
        </w:rPr>
        <w:t> </w:t>
      </w:r>
      <w:r>
        <w:rPr/>
        <w:t>月</w:t>
      </w:r>
      <w:r>
        <w:rPr>
          <w:spacing w:val="-62"/>
        </w:rPr>
        <w:t> </w:t>
      </w:r>
      <w:r>
        <w:rPr>
          <w:rFonts w:ascii="宋体" w:hAnsi="宋体" w:cs="宋体" w:eastAsia="宋体" w:hint="default"/>
        </w:rPr>
        <w:t>8</w:t>
      </w:r>
      <w:r>
        <w:rPr>
          <w:rFonts w:ascii="宋体" w:hAnsi="宋体" w:cs="宋体" w:eastAsia="宋体" w:hint="default"/>
          <w:spacing w:val="-60"/>
        </w:rPr>
        <w:t> </w:t>
      </w:r>
      <w:r>
        <w:rPr>
          <w:spacing w:val="-6"/>
        </w:rPr>
        <w:t>日签署的《股权转</w:t>
      </w:r>
    </w:p>
    <w:p>
      <w:pPr>
        <w:pStyle w:val="BodyText"/>
        <w:spacing w:line="273" w:lineRule="auto" w:before="7"/>
        <w:ind w:left="138" w:right="212"/>
        <w:jc w:val="both"/>
      </w:pPr>
      <w:r>
        <w:rPr>
          <w:spacing w:val="-3"/>
        </w:rPr>
        <w:t>让协议之补充协议》第</w:t>
      </w:r>
      <w:r>
        <w:rPr>
          <w:spacing w:val="-56"/>
        </w:rPr>
        <w:t> </w:t>
      </w:r>
      <w:r>
        <w:rPr>
          <w:rFonts w:ascii="宋体" w:hAnsi="宋体" w:cs="宋体" w:eastAsia="宋体" w:hint="default"/>
        </w:rPr>
        <w:t>1.1</w:t>
      </w:r>
      <w:r>
        <w:rPr>
          <w:rFonts w:ascii="宋体" w:hAnsi="宋体" w:cs="宋体" w:eastAsia="宋体" w:hint="default"/>
          <w:spacing w:val="-55"/>
        </w:rPr>
        <w:t> </w:t>
      </w:r>
      <w:r>
        <w:rPr/>
        <w:t>条约定，股权转让价款总额为人民币</w:t>
      </w:r>
      <w:r>
        <w:rPr>
          <w:spacing w:val="-55"/>
        </w:rPr>
        <w:t> </w:t>
      </w:r>
      <w:r>
        <w:rPr>
          <w:rFonts w:ascii="宋体" w:hAnsi="宋体" w:cs="宋体" w:eastAsia="宋体" w:hint="default"/>
        </w:rPr>
        <w:t>319,994.78</w:t>
      </w:r>
      <w:r>
        <w:rPr>
          <w:rFonts w:ascii="宋体" w:hAnsi="宋体" w:cs="宋体" w:eastAsia="宋体" w:hint="default"/>
          <w:spacing w:val="-55"/>
        </w:rPr>
        <w:t> </w:t>
      </w:r>
      <w:r>
        <w:rPr>
          <w:spacing w:val="-6"/>
        </w:rPr>
        <w:t>万元。其中，补偿期</w:t>
      </w:r>
      <w:r>
        <w:rPr/>
        <w:t> 内每一年度补偿金独立计算，如果某一年度按前述公式计算年度补偿金结果为负数，则该年度补</w:t>
      </w:r>
      <w:r>
        <w:rPr>
          <w:spacing w:val="-96"/>
        </w:rPr>
        <w:t> </w:t>
      </w:r>
      <w:r>
        <w:rPr>
          <w:spacing w:val="-96"/>
        </w:rPr>
      </w:r>
      <w:r>
        <w:rPr/>
        <w:t>偿金为</w:t>
      </w:r>
      <w:r>
        <w:rPr>
          <w:spacing w:val="-53"/>
        </w:rPr>
        <w:t> </w:t>
      </w:r>
      <w:r>
        <w:rPr>
          <w:rFonts w:ascii="宋体" w:hAnsi="宋体" w:cs="宋体" w:eastAsia="宋体" w:hint="default"/>
        </w:rPr>
        <w:t>0</w:t>
      </w:r>
      <w:r>
        <w:rPr/>
        <w:t>。</w:t>
      </w:r>
    </w:p>
    <w:p>
      <w:pPr>
        <w:pStyle w:val="BodyText"/>
        <w:spacing w:line="273" w:lineRule="auto" w:before="7"/>
        <w:ind w:left="138" w:right="211"/>
        <w:jc w:val="both"/>
      </w:pPr>
      <w:r>
        <w:rPr/>
        <w:t>经公司第六届董事会第十五次会议审议通过，</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13</w:t>
      </w:r>
      <w:r>
        <w:rPr>
          <w:rFonts w:ascii="宋体" w:hAnsi="宋体" w:cs="宋体" w:eastAsia="宋体" w:hint="default"/>
          <w:spacing w:val="-53"/>
        </w:rPr>
        <w:t> </w:t>
      </w:r>
      <w:r>
        <w:rPr/>
        <w:t>日，公司与盛大娱乐、浙报控股、 王冬旭、陈明峰、张蓥锋等各方签订了《</w:t>
      </w:r>
      <w:r>
        <w:rPr>
          <w:rFonts w:ascii="宋体" w:hAnsi="宋体" w:cs="宋体" w:eastAsia="宋体" w:hint="default"/>
        </w:rPr>
        <w:t>&lt;</w:t>
      </w:r>
      <w:r>
        <w:rPr/>
        <w:t>补偿协议</w:t>
      </w:r>
      <w:r>
        <w:rPr>
          <w:rFonts w:ascii="宋体" w:hAnsi="宋体" w:cs="宋体" w:eastAsia="宋体" w:hint="default"/>
        </w:rPr>
        <w:t>&gt;</w:t>
      </w:r>
      <w:r>
        <w:rPr/>
        <w:t>补充协议》，协议约定，鉴于</w:t>
      </w:r>
      <w:r>
        <w:rPr>
          <w:spacing w:val="-54"/>
        </w:rPr>
        <w:t> </w:t>
      </w:r>
      <w:r>
        <w:rPr>
          <w:rFonts w:ascii="宋体" w:hAnsi="宋体" w:cs="宋体" w:eastAsia="宋体" w:hint="default"/>
        </w:rPr>
        <w:t>1</w:t>
      </w:r>
      <w:r>
        <w:rPr/>
        <w:t>、各方已于 </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18</w:t>
      </w:r>
      <w:r>
        <w:rPr>
          <w:rFonts w:ascii="宋体" w:hAnsi="宋体" w:cs="宋体" w:eastAsia="宋体" w:hint="default"/>
          <w:spacing w:val="-52"/>
        </w:rPr>
        <w:t> </w:t>
      </w:r>
      <w:r>
        <w:rPr>
          <w:spacing w:val="-4"/>
        </w:rPr>
        <w:t>日签署了《补偿协议》，盛大娱乐就本次股权转让标的公司</w:t>
      </w:r>
      <w:r>
        <w:rPr>
          <w:spacing w:val="-52"/>
        </w:rPr>
        <w:t> </w:t>
      </w:r>
      <w:r>
        <w:rPr>
          <w:rFonts w:ascii="宋体" w:hAnsi="宋体" w:cs="宋体" w:eastAsia="宋体" w:hint="default"/>
        </w:rPr>
        <w:t>2013</w:t>
      </w:r>
      <w:r>
        <w:rPr>
          <w:rFonts w:ascii="宋体" w:hAnsi="宋体" w:cs="宋体" w:eastAsia="宋体" w:hint="default"/>
          <w:spacing w:val="-53"/>
        </w:rPr>
        <w:t> </w:t>
      </w:r>
      <w:r>
        <w:rPr/>
        <w:t>年至</w:t>
      </w:r>
      <w:r>
        <w:rPr>
          <w:spacing w:val="-53"/>
        </w:rPr>
        <w:t> </w:t>
      </w:r>
      <w:r>
        <w:rPr>
          <w:rFonts w:ascii="宋体" w:hAnsi="宋体" w:cs="宋体" w:eastAsia="宋体" w:hint="default"/>
        </w:rPr>
        <w:t>2015</w:t>
      </w:r>
      <w:r>
        <w:rPr>
          <w:rFonts w:ascii="宋体" w:hAnsi="宋体" w:cs="宋体" w:eastAsia="宋体" w:hint="default"/>
          <w:spacing w:val="1"/>
        </w:rPr>
        <w:t> </w:t>
      </w:r>
      <w:r>
        <w:rPr/>
        <w:t>年度</w:t>
      </w:r>
    </w:p>
    <w:p>
      <w:pPr>
        <w:pStyle w:val="BodyText"/>
        <w:spacing w:line="240" w:lineRule="auto" w:before="7"/>
        <w:ind w:left="138" w:right="0"/>
        <w:jc w:val="both"/>
      </w:pPr>
      <w:r>
        <w:rPr/>
        <w:t>的业绩作出补偿承诺，以公司应支付的第二期股权转让价款</w:t>
      </w:r>
      <w:r>
        <w:rPr>
          <w:spacing w:val="-29"/>
        </w:rPr>
        <w:t> </w:t>
      </w:r>
      <w:r>
        <w:rPr>
          <w:rFonts w:ascii="宋体" w:hAnsi="宋体" w:cs="宋体" w:eastAsia="宋体" w:hint="default"/>
        </w:rPr>
        <w:t>7</w:t>
      </w:r>
      <w:r>
        <w:rPr>
          <w:rFonts w:ascii="宋体" w:hAnsi="宋体" w:cs="宋体" w:eastAsia="宋体" w:hint="default"/>
          <w:spacing w:val="-67"/>
        </w:rPr>
        <w:t> </w:t>
      </w:r>
      <w:r>
        <w:rPr/>
        <w:t>亿元作为盛大娱乐履行补偿义务的</w:t>
      </w:r>
    </w:p>
    <w:p>
      <w:pPr>
        <w:pStyle w:val="BodyText"/>
        <w:spacing w:line="273" w:lineRule="auto" w:before="37"/>
        <w:ind w:left="138" w:right="213"/>
        <w:jc w:val="both"/>
      </w:pPr>
      <w:r>
        <w:rPr>
          <w:spacing w:val="-7"/>
        </w:rPr>
        <w:t>承诺担保，累计补偿金额以</w:t>
      </w:r>
      <w:r>
        <w:rPr>
          <w:spacing w:val="-52"/>
        </w:rPr>
        <w:t> </w:t>
      </w:r>
      <w:r>
        <w:rPr>
          <w:rFonts w:ascii="宋体" w:hAnsi="宋体" w:cs="宋体" w:eastAsia="宋体" w:hint="default"/>
        </w:rPr>
        <w:t>7</w:t>
      </w:r>
      <w:r>
        <w:rPr>
          <w:rFonts w:ascii="宋体" w:hAnsi="宋体" w:cs="宋体" w:eastAsia="宋体" w:hint="default"/>
          <w:spacing w:val="-51"/>
        </w:rPr>
        <w:t> </w:t>
      </w:r>
      <w:r>
        <w:rPr>
          <w:spacing w:val="-13"/>
        </w:rPr>
        <w:t>亿元为上限；</w:t>
      </w:r>
      <w:r>
        <w:rPr>
          <w:rFonts w:ascii="宋体" w:hAnsi="宋体" w:cs="宋体" w:eastAsia="宋体" w:hint="default"/>
          <w:spacing w:val="-13"/>
        </w:rPr>
        <w:t>2</w:t>
      </w:r>
      <w:r>
        <w:rPr>
          <w:spacing w:val="-13"/>
        </w:rPr>
        <w:t>、</w:t>
      </w:r>
      <w:r>
        <w:rPr>
          <w:rFonts w:ascii="宋体" w:hAnsi="宋体" w:cs="宋体" w:eastAsia="宋体" w:hint="default"/>
          <w:spacing w:val="-13"/>
        </w:rPr>
        <w:t>2013</w:t>
      </w:r>
      <w:r>
        <w:rPr>
          <w:rFonts w:ascii="宋体" w:hAnsi="宋体" w:cs="宋体" w:eastAsia="宋体" w:hint="default"/>
          <w:spacing w:val="-52"/>
        </w:rPr>
        <w:t> </w:t>
      </w:r>
      <w:r>
        <w:rPr/>
        <w:t>年</w:t>
      </w:r>
      <w:r>
        <w:rPr>
          <w:spacing w:val="-53"/>
        </w:rPr>
        <w:t> </w:t>
      </w:r>
      <w:r>
        <w:rPr>
          <w:rFonts w:ascii="宋体" w:hAnsi="宋体" w:cs="宋体" w:eastAsia="宋体" w:hint="default"/>
        </w:rPr>
        <w:t>1</w:t>
      </w:r>
      <w:r>
        <w:rPr>
          <w:rFonts w:ascii="宋体" w:hAnsi="宋体" w:cs="宋体" w:eastAsia="宋体" w:hint="default"/>
          <w:spacing w:val="-51"/>
        </w:rPr>
        <w:t> </w:t>
      </w:r>
      <w:r>
        <w:rPr/>
        <w:t>月</w:t>
      </w:r>
      <w:r>
        <w:rPr>
          <w:spacing w:val="-53"/>
        </w:rPr>
        <w:t> </w:t>
      </w:r>
      <w:r>
        <w:rPr>
          <w:rFonts w:ascii="宋体" w:hAnsi="宋体" w:cs="宋体" w:eastAsia="宋体" w:hint="default"/>
        </w:rPr>
        <w:t>17</w:t>
      </w:r>
      <w:r>
        <w:rPr>
          <w:rFonts w:ascii="宋体" w:hAnsi="宋体" w:cs="宋体" w:eastAsia="宋体" w:hint="default"/>
          <w:spacing w:val="-52"/>
        </w:rPr>
        <w:t> </w:t>
      </w:r>
      <w:r>
        <w:rPr>
          <w:spacing w:val="-14"/>
        </w:rPr>
        <w:t>日，盛大娱乐向公司出具《承诺函》，</w:t>
      </w:r>
      <w:r>
        <w:rPr/>
        <w:t> 承诺将《补偿协议》中约定的补偿金上限提高为“在补偿期内，累计补偿金的金额不超过人民币 玖亿陆千万元（</w:t>
      </w:r>
      <w:r>
        <w:rPr>
          <w:rFonts w:ascii="宋体" w:hAnsi="宋体" w:cs="宋体" w:eastAsia="宋体" w:hint="default"/>
        </w:rPr>
        <w:t>RMB960,000,000</w:t>
      </w:r>
      <w:r>
        <w:rPr/>
        <w:t>）”；</w:t>
      </w:r>
      <w:r>
        <w:rPr>
          <w:rFonts w:ascii="宋体" w:hAnsi="宋体" w:cs="宋体" w:eastAsia="宋体" w:hint="default"/>
        </w:rPr>
        <w:t>3</w:t>
      </w:r>
      <w:r>
        <w:rPr/>
        <w:t>、</w:t>
      </w:r>
      <w:r>
        <w:rPr>
          <w:rFonts w:ascii="宋体" w:hAnsi="宋体" w:cs="宋体" w:eastAsia="宋体" w:hint="default"/>
        </w:rPr>
        <w:t>2013</w:t>
      </w:r>
      <w:r>
        <w:rPr>
          <w:rFonts w:ascii="宋体" w:hAnsi="宋体" w:cs="宋体" w:eastAsia="宋体" w:hint="default"/>
          <w:spacing w:val="-63"/>
        </w:rPr>
        <w:t> </w:t>
      </w:r>
      <w:r>
        <w:rPr/>
        <w:t>年</w:t>
      </w:r>
      <w:r>
        <w:rPr>
          <w:spacing w:val="-62"/>
        </w:rPr>
        <w:t> </w:t>
      </w:r>
      <w:r>
        <w:rPr>
          <w:rFonts w:ascii="宋体" w:hAnsi="宋体" w:cs="宋体" w:eastAsia="宋体" w:hint="default"/>
        </w:rPr>
        <w:t>1</w:t>
      </w:r>
      <w:r>
        <w:rPr>
          <w:rFonts w:ascii="宋体" w:hAnsi="宋体" w:cs="宋体" w:eastAsia="宋体" w:hint="default"/>
          <w:spacing w:val="-62"/>
        </w:rPr>
        <w:t> </w:t>
      </w:r>
      <w:r>
        <w:rPr/>
        <w:t>月</w:t>
      </w:r>
      <w:r>
        <w:rPr>
          <w:spacing w:val="-63"/>
        </w:rPr>
        <w:t> </w:t>
      </w:r>
      <w:r>
        <w:rPr>
          <w:rFonts w:ascii="宋体" w:hAnsi="宋体" w:cs="宋体" w:eastAsia="宋体" w:hint="default"/>
        </w:rPr>
        <w:t>22</w:t>
      </w:r>
      <w:r>
        <w:rPr>
          <w:rFonts w:ascii="宋体" w:hAnsi="宋体" w:cs="宋体" w:eastAsia="宋体" w:hint="default"/>
          <w:spacing w:val="-62"/>
        </w:rPr>
        <w:t> </w:t>
      </w:r>
      <w:r>
        <w:rPr/>
        <w:t>日，浙报控股出具《承诺函》，承诺将</w:t>
      </w:r>
    </w:p>
    <w:p>
      <w:pPr>
        <w:pStyle w:val="BodyText"/>
        <w:spacing w:line="273" w:lineRule="auto" w:before="7"/>
        <w:ind w:left="138" w:right="208"/>
        <w:jc w:val="left"/>
      </w:pPr>
      <w:r>
        <w:rPr>
          <w:spacing w:val="-4"/>
        </w:rPr>
        <w:t>其在《补偿协议》第五项下的担保责任同步由</w:t>
      </w:r>
      <w:r>
        <w:rPr>
          <w:spacing w:val="-51"/>
        </w:rPr>
        <w:t> </w:t>
      </w:r>
      <w:r>
        <w:rPr>
          <w:rFonts w:ascii="宋体" w:hAnsi="宋体" w:cs="宋体" w:eastAsia="宋体" w:hint="default"/>
        </w:rPr>
        <w:t>7</w:t>
      </w:r>
      <w:r>
        <w:rPr>
          <w:rFonts w:ascii="宋体" w:hAnsi="宋体" w:cs="宋体" w:eastAsia="宋体" w:hint="default"/>
          <w:spacing w:val="-51"/>
        </w:rPr>
        <w:t> </w:t>
      </w:r>
      <w:r>
        <w:rPr/>
        <w:t>亿元提高至</w:t>
      </w:r>
      <w:r>
        <w:rPr>
          <w:spacing w:val="-52"/>
        </w:rPr>
        <w:t> </w:t>
      </w:r>
      <w:r>
        <w:rPr>
          <w:rFonts w:ascii="宋体" w:hAnsi="宋体" w:cs="宋体" w:eastAsia="宋体" w:hint="default"/>
        </w:rPr>
        <w:t>9.6</w:t>
      </w:r>
      <w:r>
        <w:rPr>
          <w:rFonts w:ascii="宋体" w:hAnsi="宋体" w:cs="宋体" w:eastAsia="宋体" w:hint="default"/>
          <w:spacing w:val="-51"/>
        </w:rPr>
        <w:t> </w:t>
      </w:r>
      <w:r>
        <w:rPr>
          <w:spacing w:val="-7"/>
        </w:rPr>
        <w:t>亿元。现对</w:t>
      </w:r>
      <w:r>
        <w:rPr>
          <w:spacing w:val="-52"/>
        </w:rPr>
        <w:t> </w:t>
      </w:r>
      <w:r>
        <w:rPr>
          <w:rFonts w:ascii="宋体" w:hAnsi="宋体" w:cs="宋体" w:eastAsia="宋体" w:hint="default"/>
        </w:rPr>
        <w:t>2012</w:t>
      </w:r>
      <w:r>
        <w:rPr>
          <w:rFonts w:ascii="宋体" w:hAnsi="宋体" w:cs="宋体" w:eastAsia="宋体" w:hint="default"/>
          <w:spacing w:val="-53"/>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2"/>
        </w:rPr>
        <w:t> </w:t>
      </w:r>
      <w:r>
        <w:rPr>
          <w:rFonts w:ascii="宋体" w:hAnsi="宋体" w:cs="宋体" w:eastAsia="宋体" w:hint="default"/>
        </w:rPr>
        <w:t>18</w:t>
      </w:r>
      <w:r>
        <w:rPr>
          <w:rFonts w:ascii="宋体" w:hAnsi="宋体" w:cs="宋体" w:eastAsia="宋体" w:hint="default"/>
          <w:spacing w:val="-52"/>
        </w:rPr>
        <w:t> </w:t>
      </w:r>
      <w:r>
        <w:rPr/>
        <w:t>日各 </w:t>
      </w:r>
      <w:r>
        <w:rPr>
          <w:spacing w:val="-5"/>
        </w:rPr>
        <w:t>方签订的《补偿协议》中涉及“补偿金上限”及“履约保证金”的相关条款进行修改及补充约定，</w:t>
      </w:r>
      <w:r>
        <w:rPr>
          <w:spacing w:val="-88"/>
        </w:rPr>
        <w:t> </w:t>
      </w:r>
      <w:r>
        <w:rPr>
          <w:spacing w:val="-88"/>
        </w:rPr>
      </w:r>
      <w:r>
        <w:rPr/>
        <w:t>其中，将补偿金上限修订为</w:t>
      </w:r>
      <w:r>
        <w:rPr>
          <w:spacing w:val="-54"/>
        </w:rPr>
        <w:t> </w:t>
      </w:r>
      <w:r>
        <w:rPr>
          <w:rFonts w:ascii="宋体" w:hAnsi="宋体" w:cs="宋体" w:eastAsia="宋体" w:hint="default"/>
        </w:rPr>
        <w:t>9.6</w:t>
      </w:r>
      <w:r>
        <w:rPr>
          <w:rFonts w:ascii="宋体" w:hAnsi="宋体" w:cs="宋体" w:eastAsia="宋体" w:hint="default"/>
          <w:spacing w:val="-53"/>
        </w:rPr>
        <w:t> </w:t>
      </w:r>
      <w:r>
        <w:rPr/>
        <w:t>亿元；将补偿支付方式修订为“若当年度的补偿金足以从尾款中 抵扣，则由公司从尾款中扣除相应金额确认入账。若当年度的补偿金不足以从尾款中抵扣，且累 计不足以抵扣部分与尾款之和未超出约定的补偿金上限，则盛大娱乐应于当年度审计报告出具之 日起</w:t>
      </w:r>
      <w:r>
        <w:rPr>
          <w:spacing w:val="-54"/>
        </w:rPr>
        <w:t> </w:t>
      </w:r>
      <w:r>
        <w:rPr>
          <w:rFonts w:ascii="宋体" w:hAnsi="宋体" w:cs="宋体" w:eastAsia="宋体" w:hint="default"/>
        </w:rPr>
        <w:t>5</w:t>
      </w:r>
      <w:r>
        <w:rPr>
          <w:rFonts w:ascii="宋体" w:hAnsi="宋体" w:cs="宋体" w:eastAsia="宋体" w:hint="default"/>
          <w:spacing w:val="-53"/>
        </w:rPr>
        <w:t> </w:t>
      </w:r>
      <w:r>
        <w:rPr/>
        <w:t>个工作日内通过银行电汇</w:t>
      </w:r>
      <w:r>
        <w:rPr>
          <w:rFonts w:ascii="宋体" w:hAnsi="宋体" w:cs="宋体" w:eastAsia="宋体" w:hint="default"/>
        </w:rPr>
        <w:t>/</w:t>
      </w:r>
      <w:r>
        <w:rPr/>
        <w:t>转账的方式一次性将当年度补偿金不足以抵扣部分金额支付至 尾款存放账户中，公司从尾款存放账户中扣除相应金额确认入账。”</w:t>
      </w:r>
    </w:p>
    <w:p>
      <w:pPr>
        <w:pStyle w:val="BodyText"/>
        <w:spacing w:line="240" w:lineRule="auto" w:before="7"/>
        <w:ind w:left="558" w:right="208"/>
        <w:jc w:val="left"/>
      </w:pPr>
      <w:r>
        <w:rPr/>
        <w:t>截至报告期满之日，本协议及补充协议履行正常。</w:t>
      </w:r>
    </w:p>
    <w:p>
      <w:pPr>
        <w:pStyle w:val="BodyText"/>
        <w:spacing w:line="273" w:lineRule="auto" w:before="37"/>
        <w:ind w:left="138" w:right="213" w:firstLine="420"/>
        <w:jc w:val="both"/>
      </w:pPr>
      <w:r>
        <w:rPr>
          <w:rFonts w:ascii="宋体" w:hAnsi="宋体" w:cs="宋体" w:eastAsia="宋体" w:hint="default"/>
        </w:rPr>
        <w:t>(4)</w:t>
      </w:r>
      <w:r>
        <w:rPr/>
        <w:t>①</w:t>
      </w:r>
      <w:r>
        <w:rPr>
          <w:rFonts w:ascii="宋体" w:hAnsi="宋体" w:cs="宋体" w:eastAsia="宋体" w:hint="default"/>
        </w:rPr>
        <w:t>2013</w:t>
      </w:r>
      <w:r>
        <w:rPr>
          <w:rFonts w:ascii="宋体" w:hAnsi="宋体" w:cs="宋体" w:eastAsia="宋体" w:hint="default"/>
          <w:spacing w:val="-63"/>
        </w:rPr>
        <w:t> </w:t>
      </w:r>
      <w:r>
        <w:rPr/>
        <w:t>年</w:t>
      </w:r>
      <w:r>
        <w:rPr>
          <w:spacing w:val="-62"/>
        </w:rPr>
        <w:t> </w:t>
      </w:r>
      <w:r>
        <w:rPr>
          <w:rFonts w:ascii="宋体" w:hAnsi="宋体" w:cs="宋体" w:eastAsia="宋体" w:hint="default"/>
        </w:rPr>
        <w:t>4</w:t>
      </w:r>
      <w:r>
        <w:rPr>
          <w:rFonts w:ascii="宋体" w:hAnsi="宋体" w:cs="宋体" w:eastAsia="宋体" w:hint="default"/>
          <w:spacing w:val="-61"/>
        </w:rPr>
        <w:t> </w:t>
      </w:r>
      <w:r>
        <w:rPr/>
        <w:t>月</w:t>
      </w:r>
      <w:r>
        <w:rPr>
          <w:spacing w:val="-63"/>
        </w:rPr>
        <w:t> </w:t>
      </w:r>
      <w:r>
        <w:rPr>
          <w:rFonts w:ascii="宋体" w:hAnsi="宋体" w:cs="宋体" w:eastAsia="宋体" w:hint="default"/>
        </w:rPr>
        <w:t>16</w:t>
      </w:r>
      <w:r>
        <w:rPr>
          <w:rFonts w:ascii="宋体" w:hAnsi="宋体" w:cs="宋体" w:eastAsia="宋体" w:hint="default"/>
          <w:spacing w:val="-61"/>
        </w:rPr>
        <w:t> </w:t>
      </w:r>
      <w:r>
        <w:rPr/>
        <w:t>日，公司与国广环球传媒控股有限公司（认购人）签订了《浙报传媒非 公开发行</w:t>
      </w:r>
      <w:r>
        <w:rPr>
          <w:spacing w:val="-48"/>
        </w:rPr>
        <w:t> </w:t>
      </w:r>
      <w:r>
        <w:rPr>
          <w:rFonts w:ascii="宋体" w:hAnsi="宋体" w:cs="宋体" w:eastAsia="宋体" w:hint="default"/>
        </w:rPr>
        <w:t>A</w:t>
      </w:r>
      <w:r>
        <w:rPr>
          <w:rFonts w:ascii="宋体" w:hAnsi="宋体" w:cs="宋体" w:eastAsia="宋体" w:hint="default"/>
          <w:spacing w:val="-48"/>
        </w:rPr>
        <w:t> </w:t>
      </w:r>
      <w:r>
        <w:rPr>
          <w:spacing w:val="-11"/>
        </w:rPr>
        <w:t>股股票股份认购合同》，协议主要内容为：认购人同意按照人民币</w:t>
      </w:r>
      <w:r>
        <w:rPr>
          <w:spacing w:val="-47"/>
        </w:rPr>
        <w:t> </w:t>
      </w:r>
      <w:r>
        <w:rPr>
          <w:rFonts w:ascii="宋体" w:hAnsi="宋体" w:cs="宋体" w:eastAsia="宋体" w:hint="default"/>
        </w:rPr>
        <w:t>13.90</w:t>
      </w:r>
      <w:r>
        <w:rPr>
          <w:rFonts w:ascii="宋体" w:hAnsi="宋体" w:cs="宋体" w:eastAsia="宋体" w:hint="default"/>
          <w:spacing w:val="-48"/>
        </w:rPr>
        <w:t> </w:t>
      </w:r>
      <w:r>
        <w:rPr>
          <w:spacing w:val="-1"/>
        </w:rPr>
        <w:t>元</w:t>
      </w:r>
      <w:r>
        <w:rPr>
          <w:rFonts w:ascii="宋体" w:hAnsi="宋体" w:cs="宋体" w:eastAsia="宋体" w:hint="default"/>
          <w:spacing w:val="-1"/>
        </w:rPr>
        <w:t>/</w:t>
      </w:r>
      <w:r>
        <w:rPr>
          <w:spacing w:val="-1"/>
        </w:rPr>
        <w:t>股的价格，</w:t>
      </w:r>
      <w:r>
        <w:rPr/>
        <w:t> 认购本次发行的股票数量为</w:t>
      </w:r>
      <w:r>
        <w:rPr>
          <w:spacing w:val="-55"/>
        </w:rPr>
        <w:t> </w:t>
      </w:r>
      <w:r>
        <w:rPr>
          <w:rFonts w:ascii="宋体" w:hAnsi="宋体" w:cs="宋体" w:eastAsia="宋体" w:hint="default"/>
        </w:rPr>
        <w:t>17,985,611</w:t>
      </w:r>
      <w:r>
        <w:rPr>
          <w:rFonts w:ascii="宋体" w:hAnsi="宋体" w:cs="宋体" w:eastAsia="宋体" w:hint="default"/>
          <w:spacing w:val="-54"/>
        </w:rPr>
        <w:t> </w:t>
      </w:r>
      <w:r>
        <w:rPr/>
        <w:t>股，认购款金额总计为</w:t>
      </w:r>
      <w:r>
        <w:rPr>
          <w:spacing w:val="-55"/>
        </w:rPr>
        <w:t> </w:t>
      </w:r>
      <w:r>
        <w:rPr>
          <w:rFonts w:ascii="宋体" w:hAnsi="宋体" w:cs="宋体" w:eastAsia="宋体" w:hint="default"/>
        </w:rPr>
        <w:t>249,999,992.90</w:t>
      </w:r>
      <w:r>
        <w:rPr>
          <w:rFonts w:ascii="宋体" w:hAnsi="宋体" w:cs="宋体" w:eastAsia="宋体" w:hint="default"/>
          <w:spacing w:val="-54"/>
        </w:rPr>
        <w:t> </w:t>
      </w:r>
      <w:r>
        <w:rPr/>
        <w:t>元。认购人承诺</w:t>
      </w:r>
    </w:p>
    <w:p>
      <w:pPr>
        <w:pStyle w:val="BodyText"/>
        <w:spacing w:line="240" w:lineRule="auto" w:before="7"/>
        <w:ind w:left="138" w:right="0"/>
        <w:jc w:val="both"/>
      </w:pPr>
      <w:r>
        <w:rPr/>
        <w:t>本次认购的股票自发行结束之日起</w:t>
      </w:r>
      <w:r>
        <w:rPr>
          <w:spacing w:val="-54"/>
        </w:rPr>
        <w:t> </w:t>
      </w:r>
      <w:r>
        <w:rPr>
          <w:rFonts w:ascii="宋体" w:hAnsi="宋体" w:cs="宋体" w:eastAsia="宋体" w:hint="default"/>
        </w:rPr>
        <w:t>12</w:t>
      </w:r>
      <w:r>
        <w:rPr>
          <w:rFonts w:ascii="宋体" w:hAnsi="宋体" w:cs="宋体" w:eastAsia="宋体" w:hint="default"/>
          <w:spacing w:val="-54"/>
        </w:rPr>
        <w:t> </w:t>
      </w:r>
      <w:r>
        <w:rPr/>
        <w:t>个月内不予转让。</w:t>
      </w:r>
    </w:p>
    <w:p>
      <w:pPr>
        <w:pStyle w:val="BodyText"/>
        <w:spacing w:line="273" w:lineRule="auto" w:before="37"/>
        <w:ind w:left="138" w:right="212" w:firstLine="420"/>
        <w:jc w:val="both"/>
      </w:pPr>
      <w:r>
        <w:rPr/>
        <w:t>②</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16</w:t>
      </w:r>
      <w:r>
        <w:rPr>
          <w:rFonts w:ascii="宋体" w:hAnsi="宋体" w:cs="宋体" w:eastAsia="宋体" w:hint="default"/>
          <w:spacing w:val="-53"/>
        </w:rPr>
        <w:t> </w:t>
      </w:r>
      <w:r>
        <w:rPr/>
        <w:t>日，公司与融通基金管理有限公司（认购人）签订了《浙报传媒非公开发 行</w:t>
      </w:r>
      <w:r>
        <w:rPr>
          <w:spacing w:val="-50"/>
        </w:rPr>
        <w:t> </w:t>
      </w:r>
      <w:r>
        <w:rPr>
          <w:rFonts w:ascii="宋体" w:hAnsi="宋体" w:cs="宋体" w:eastAsia="宋体" w:hint="default"/>
        </w:rPr>
        <w:t>A</w:t>
      </w:r>
      <w:r>
        <w:rPr>
          <w:rFonts w:ascii="宋体" w:hAnsi="宋体" w:cs="宋体" w:eastAsia="宋体" w:hint="default"/>
          <w:spacing w:val="-49"/>
        </w:rPr>
        <w:t> </w:t>
      </w:r>
      <w:r>
        <w:rPr>
          <w:spacing w:val="-3"/>
        </w:rPr>
        <w:t>股股票股份认购合同》，协议主要内容为：认购人同意按照人民币</w:t>
      </w:r>
      <w:r>
        <w:rPr>
          <w:spacing w:val="-49"/>
        </w:rPr>
        <w:t> </w:t>
      </w:r>
      <w:r>
        <w:rPr>
          <w:rFonts w:ascii="宋体" w:hAnsi="宋体" w:cs="宋体" w:eastAsia="宋体" w:hint="default"/>
        </w:rPr>
        <w:t>13.90</w:t>
      </w:r>
      <w:r>
        <w:rPr>
          <w:rFonts w:ascii="宋体" w:hAnsi="宋体" w:cs="宋体" w:eastAsia="宋体" w:hint="default"/>
          <w:spacing w:val="-49"/>
        </w:rPr>
        <w:t> </w:t>
      </w:r>
      <w:r>
        <w:rPr>
          <w:spacing w:val="-3"/>
        </w:rPr>
        <w:t>元</w:t>
      </w:r>
      <w:r>
        <w:rPr>
          <w:rFonts w:ascii="宋体" w:hAnsi="宋体" w:cs="宋体" w:eastAsia="宋体" w:hint="default"/>
          <w:spacing w:val="-3"/>
        </w:rPr>
        <w:t>/</w:t>
      </w:r>
      <w:r>
        <w:rPr>
          <w:spacing w:val="-3"/>
        </w:rPr>
        <w:t>股的价格，认购</w:t>
      </w:r>
      <w:r>
        <w:rPr/>
        <w:t> 本次发行的股票数量为</w:t>
      </w:r>
      <w:r>
        <w:rPr>
          <w:spacing w:val="-54"/>
        </w:rPr>
        <w:t> </w:t>
      </w:r>
      <w:r>
        <w:rPr>
          <w:rFonts w:ascii="宋体" w:hAnsi="宋体" w:cs="宋体" w:eastAsia="宋体" w:hint="default"/>
        </w:rPr>
        <w:t>27,338,129</w:t>
      </w:r>
      <w:r>
        <w:rPr>
          <w:rFonts w:ascii="宋体" w:hAnsi="宋体" w:cs="宋体" w:eastAsia="宋体" w:hint="default"/>
          <w:spacing w:val="-53"/>
        </w:rPr>
        <w:t> </w:t>
      </w:r>
      <w:r>
        <w:rPr/>
        <w:t>股，认购款金额总计为</w:t>
      </w:r>
      <w:r>
        <w:rPr>
          <w:spacing w:val="-54"/>
        </w:rPr>
        <w:t> </w:t>
      </w:r>
      <w:r>
        <w:rPr>
          <w:rFonts w:ascii="宋体" w:hAnsi="宋体" w:cs="宋体" w:eastAsia="宋体" w:hint="default"/>
        </w:rPr>
        <w:t>379,999,993.10</w:t>
      </w:r>
      <w:r>
        <w:rPr>
          <w:rFonts w:ascii="宋体" w:hAnsi="宋体" w:cs="宋体" w:eastAsia="宋体" w:hint="default"/>
          <w:spacing w:val="-54"/>
        </w:rPr>
        <w:t> </w:t>
      </w:r>
      <w:r>
        <w:rPr/>
        <w:t>元。认购人承诺本次</w:t>
      </w:r>
    </w:p>
    <w:p>
      <w:pPr>
        <w:pStyle w:val="BodyText"/>
        <w:spacing w:line="240" w:lineRule="auto" w:before="7"/>
        <w:ind w:left="138" w:right="0"/>
        <w:jc w:val="both"/>
      </w:pPr>
      <w:r>
        <w:rPr/>
        <w:t>认购的股票自发行结束之日起</w:t>
      </w:r>
      <w:r>
        <w:rPr>
          <w:spacing w:val="-55"/>
        </w:rPr>
        <w:t> </w:t>
      </w:r>
      <w:r>
        <w:rPr>
          <w:rFonts w:ascii="宋体" w:hAnsi="宋体" w:cs="宋体" w:eastAsia="宋体" w:hint="default"/>
        </w:rPr>
        <w:t>12</w:t>
      </w:r>
      <w:r>
        <w:rPr>
          <w:rFonts w:ascii="宋体" w:hAnsi="宋体" w:cs="宋体" w:eastAsia="宋体" w:hint="default"/>
          <w:spacing w:val="-54"/>
        </w:rPr>
        <w:t> </w:t>
      </w:r>
      <w:r>
        <w:rPr/>
        <w:t>个月内不予转让。</w:t>
      </w:r>
    </w:p>
    <w:p>
      <w:pPr>
        <w:pStyle w:val="BodyText"/>
        <w:spacing w:line="273" w:lineRule="auto" w:before="37"/>
        <w:ind w:left="138" w:right="96" w:firstLine="420"/>
        <w:jc w:val="left"/>
      </w:pPr>
      <w:r>
        <w:rPr/>
        <w:t>③</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16</w:t>
      </w:r>
      <w:r>
        <w:rPr>
          <w:rFonts w:ascii="宋体" w:hAnsi="宋体" w:cs="宋体" w:eastAsia="宋体" w:hint="default"/>
          <w:spacing w:val="-53"/>
        </w:rPr>
        <w:t> </w:t>
      </w:r>
      <w:r>
        <w:rPr/>
        <w:t>日，公司与泰康资产管理有限责任公司（认购人）签订了《浙报传媒非公 开发行</w:t>
      </w:r>
      <w:r>
        <w:rPr>
          <w:spacing w:val="-52"/>
        </w:rPr>
        <w:t> </w:t>
      </w:r>
      <w:r>
        <w:rPr>
          <w:rFonts w:ascii="宋体" w:hAnsi="宋体" w:cs="宋体" w:eastAsia="宋体" w:hint="default"/>
        </w:rPr>
        <w:t>A</w:t>
      </w:r>
      <w:r>
        <w:rPr>
          <w:rFonts w:ascii="宋体" w:hAnsi="宋体" w:cs="宋体" w:eastAsia="宋体" w:hint="default"/>
          <w:spacing w:val="-51"/>
        </w:rPr>
        <w:t> </w:t>
      </w:r>
      <w:r>
        <w:rPr/>
        <w:t>股股票股份认购合同》，协议主要内容为：认购人同意按照人民币</w:t>
      </w:r>
      <w:r>
        <w:rPr>
          <w:spacing w:val="-51"/>
        </w:rPr>
        <w:t> </w:t>
      </w:r>
      <w:r>
        <w:rPr>
          <w:rFonts w:ascii="宋体" w:hAnsi="宋体" w:cs="宋体" w:eastAsia="宋体" w:hint="default"/>
        </w:rPr>
        <w:t>13.90</w:t>
      </w:r>
      <w:r>
        <w:rPr>
          <w:rFonts w:ascii="宋体" w:hAnsi="宋体" w:cs="宋体" w:eastAsia="宋体" w:hint="default"/>
          <w:spacing w:val="-49"/>
        </w:rPr>
        <w:t> </w:t>
      </w:r>
      <w:r>
        <w:rPr/>
        <w:t>元</w:t>
      </w:r>
      <w:r>
        <w:rPr>
          <w:rFonts w:ascii="宋体" w:hAnsi="宋体" w:cs="宋体" w:eastAsia="宋体" w:hint="default"/>
        </w:rPr>
        <w:t>/</w:t>
      </w:r>
      <w:r>
        <w:rPr/>
        <w:t>股的价格， 认购本次发行的股票数量为</w:t>
      </w:r>
      <w:r>
        <w:rPr>
          <w:spacing w:val="-54"/>
        </w:rPr>
        <w:t> </w:t>
      </w:r>
      <w:r>
        <w:rPr>
          <w:rFonts w:ascii="宋体" w:hAnsi="宋体" w:cs="宋体" w:eastAsia="宋体" w:hint="default"/>
        </w:rPr>
        <w:t>17,985,611</w:t>
      </w:r>
      <w:r>
        <w:rPr>
          <w:rFonts w:ascii="宋体" w:hAnsi="宋体" w:cs="宋体" w:eastAsia="宋体" w:hint="default"/>
          <w:spacing w:val="-53"/>
        </w:rPr>
        <w:t> </w:t>
      </w:r>
      <w:r>
        <w:rPr/>
        <w:t>股，认购款金额总计为</w:t>
      </w:r>
      <w:r>
        <w:rPr>
          <w:spacing w:val="-54"/>
        </w:rPr>
        <w:t> </w:t>
      </w:r>
      <w:r>
        <w:rPr>
          <w:rFonts w:ascii="宋体" w:hAnsi="宋体" w:cs="宋体" w:eastAsia="宋体" w:hint="default"/>
        </w:rPr>
        <w:t>249,999,992.90</w:t>
      </w:r>
      <w:r>
        <w:rPr>
          <w:rFonts w:ascii="宋体" w:hAnsi="宋体" w:cs="宋体" w:eastAsia="宋体" w:hint="default"/>
          <w:spacing w:val="-53"/>
        </w:rPr>
        <w:t> </w:t>
      </w:r>
      <w:r>
        <w:rPr/>
        <w:t>元。认购人承诺</w:t>
      </w:r>
    </w:p>
    <w:p>
      <w:pPr>
        <w:pStyle w:val="BodyText"/>
        <w:spacing w:line="240" w:lineRule="auto" w:before="7"/>
        <w:ind w:left="138" w:right="0"/>
        <w:jc w:val="both"/>
      </w:pPr>
      <w:r>
        <w:rPr/>
        <w:t>本次认购的股票自发行结束之日起</w:t>
      </w:r>
      <w:r>
        <w:rPr>
          <w:spacing w:val="-54"/>
        </w:rPr>
        <w:t> </w:t>
      </w:r>
      <w:r>
        <w:rPr>
          <w:rFonts w:ascii="宋体" w:hAnsi="宋体" w:cs="宋体" w:eastAsia="宋体" w:hint="default"/>
        </w:rPr>
        <w:t>12</w:t>
      </w:r>
      <w:r>
        <w:rPr>
          <w:rFonts w:ascii="宋体" w:hAnsi="宋体" w:cs="宋体" w:eastAsia="宋体" w:hint="default"/>
          <w:spacing w:val="-54"/>
        </w:rPr>
        <w:t> </w:t>
      </w:r>
      <w:r>
        <w:rPr/>
        <w:t>个月内不予转让。</w:t>
      </w:r>
    </w:p>
    <w:p>
      <w:pPr>
        <w:pStyle w:val="BodyText"/>
        <w:spacing w:line="273" w:lineRule="auto" w:before="37"/>
        <w:ind w:left="138" w:right="225" w:firstLine="420"/>
        <w:jc w:val="both"/>
      </w:pPr>
      <w:r>
        <w:rPr/>
        <w:t>④</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16</w:t>
      </w:r>
      <w:r>
        <w:rPr>
          <w:rFonts w:ascii="宋体" w:hAnsi="宋体" w:cs="宋体" w:eastAsia="宋体" w:hint="default"/>
          <w:spacing w:val="-53"/>
        </w:rPr>
        <w:t> </w:t>
      </w:r>
      <w:r>
        <w:rPr/>
        <w:t>日，公司与汇添富基金管理有限公司（认购人）签订了两份《浙报传媒非 公开发行</w:t>
      </w:r>
      <w:r>
        <w:rPr>
          <w:spacing w:val="-53"/>
        </w:rPr>
        <w:t> </w:t>
      </w:r>
      <w:r>
        <w:rPr>
          <w:rFonts w:ascii="宋体" w:hAnsi="宋体" w:cs="宋体" w:eastAsia="宋体" w:hint="default"/>
        </w:rPr>
        <w:t>A</w:t>
      </w:r>
      <w:r>
        <w:rPr>
          <w:rFonts w:ascii="宋体" w:hAnsi="宋体" w:cs="宋体" w:eastAsia="宋体" w:hint="default"/>
          <w:spacing w:val="-53"/>
        </w:rPr>
        <w:t> </w:t>
      </w:r>
      <w:r>
        <w:rPr/>
        <w:t>股股票股份认购合同》，第一份协议主要内容为：认购人同意按照人民币</w:t>
      </w:r>
      <w:r>
        <w:rPr>
          <w:spacing w:val="-52"/>
        </w:rPr>
        <w:t> </w:t>
      </w:r>
      <w:r>
        <w:rPr>
          <w:rFonts w:ascii="宋体" w:hAnsi="宋体" w:cs="宋体" w:eastAsia="宋体" w:hint="default"/>
        </w:rPr>
        <w:t>13.90</w:t>
      </w:r>
      <w:r>
        <w:rPr>
          <w:rFonts w:ascii="宋体" w:hAnsi="宋体" w:cs="宋体" w:eastAsia="宋体" w:hint="default"/>
          <w:spacing w:val="-53"/>
        </w:rPr>
        <w:t> </w:t>
      </w:r>
      <w:r>
        <w:rPr/>
        <w:t>元</w:t>
      </w:r>
      <w:r>
        <w:rPr>
          <w:rFonts w:ascii="宋体" w:hAnsi="宋体" w:cs="宋体" w:eastAsia="宋体" w:hint="default"/>
        </w:rPr>
        <w:t>/ </w:t>
      </w:r>
      <w:r>
        <w:rPr/>
        <w:t>股的价格，认购本次发行的股票数量为</w:t>
      </w:r>
      <w:r>
        <w:rPr>
          <w:spacing w:val="-53"/>
        </w:rPr>
        <w:t> </w:t>
      </w:r>
      <w:r>
        <w:rPr>
          <w:rFonts w:ascii="宋体" w:hAnsi="宋体" w:cs="宋体" w:eastAsia="宋体" w:hint="default"/>
        </w:rPr>
        <w:t>17,985,611</w:t>
      </w:r>
      <w:r>
        <w:rPr>
          <w:rFonts w:ascii="宋体" w:hAnsi="宋体" w:cs="宋体" w:eastAsia="宋体" w:hint="default"/>
          <w:spacing w:val="-54"/>
        </w:rPr>
        <w:t> </w:t>
      </w:r>
      <w:r>
        <w:rPr/>
        <w:t>股，认购款金额总计为</w:t>
      </w:r>
      <w:r>
        <w:rPr>
          <w:spacing w:val="-53"/>
        </w:rPr>
        <w:t> </w:t>
      </w:r>
      <w:r>
        <w:rPr>
          <w:rFonts w:ascii="宋体" w:hAnsi="宋体" w:cs="宋体" w:eastAsia="宋体" w:hint="default"/>
        </w:rPr>
        <w:t>249,999,992.90</w:t>
      </w:r>
      <w:r>
        <w:rPr>
          <w:rFonts w:ascii="宋体" w:hAnsi="宋体" w:cs="宋体" w:eastAsia="宋体" w:hint="default"/>
          <w:spacing w:val="-54"/>
        </w:rPr>
        <w:t> </w:t>
      </w:r>
      <w:r>
        <w:rPr/>
        <w:t>元。</w:t>
      </w:r>
    </w:p>
    <w:p>
      <w:pPr>
        <w:pStyle w:val="BodyText"/>
        <w:spacing w:line="240" w:lineRule="auto" w:before="7"/>
        <w:ind w:left="138" w:right="0"/>
        <w:jc w:val="both"/>
      </w:pPr>
      <w:r>
        <w:rPr/>
        <w:t>认购人承诺本次认购的股票自发行结束之日起</w:t>
      </w:r>
      <w:r>
        <w:rPr>
          <w:spacing w:val="-47"/>
        </w:rPr>
        <w:t> </w:t>
      </w:r>
      <w:r>
        <w:rPr>
          <w:rFonts w:ascii="宋体" w:hAnsi="宋体" w:cs="宋体" w:eastAsia="宋体" w:hint="default"/>
        </w:rPr>
        <w:t>12</w:t>
      </w:r>
      <w:r>
        <w:rPr>
          <w:rFonts w:ascii="宋体" w:hAnsi="宋体" w:cs="宋体" w:eastAsia="宋体" w:hint="default"/>
          <w:spacing w:val="-47"/>
        </w:rPr>
        <w:t> </w:t>
      </w:r>
      <w:r>
        <w:rPr>
          <w:spacing w:val="-5"/>
        </w:rPr>
        <w:t>个月内不予转让；第二份协议主要内容为：认购</w:t>
      </w:r>
    </w:p>
    <w:p>
      <w:pPr>
        <w:spacing w:after="0" w:line="240" w:lineRule="auto"/>
        <w:jc w:val="both"/>
        <w:sectPr>
          <w:pgSz w:w="11910" w:h="16840"/>
          <w:pgMar w:header="0" w:footer="1194" w:top="1120" w:bottom="1380" w:left="1660" w:right="1060"/>
        </w:sectPr>
      </w:pPr>
    </w:p>
    <w:p>
      <w:pPr>
        <w:spacing w:line="240" w:lineRule="auto" w:before="12"/>
        <w:rPr>
          <w:rFonts w:ascii="宋体" w:hAnsi="宋体" w:cs="宋体" w:eastAsia="宋体" w:hint="default"/>
          <w:sz w:val="26"/>
          <w:szCs w:val="26"/>
        </w:rPr>
      </w:pPr>
    </w:p>
    <w:p>
      <w:pPr>
        <w:pStyle w:val="BodyText"/>
        <w:spacing w:line="240" w:lineRule="auto" w:before="35"/>
        <w:ind w:left="138" w:right="0"/>
        <w:jc w:val="left"/>
      </w:pPr>
      <w:r>
        <w:rPr/>
        <w:t>人同意按照人民币</w:t>
      </w:r>
      <w:r>
        <w:rPr>
          <w:spacing w:val="-54"/>
        </w:rPr>
        <w:t> </w:t>
      </w:r>
      <w:r>
        <w:rPr>
          <w:rFonts w:ascii="宋体" w:hAnsi="宋体" w:cs="宋体" w:eastAsia="宋体" w:hint="default"/>
        </w:rPr>
        <w:t>13.90</w:t>
      </w:r>
      <w:r>
        <w:rPr>
          <w:rFonts w:ascii="宋体" w:hAnsi="宋体" w:cs="宋体" w:eastAsia="宋体" w:hint="default"/>
          <w:spacing w:val="-53"/>
        </w:rPr>
        <w:t> </w:t>
      </w:r>
      <w:r>
        <w:rPr/>
        <w:t>元</w:t>
      </w:r>
      <w:r>
        <w:rPr>
          <w:rFonts w:ascii="宋体" w:hAnsi="宋体" w:cs="宋体" w:eastAsia="宋体" w:hint="default"/>
        </w:rPr>
        <w:t>/</w:t>
      </w:r>
      <w:r>
        <w:rPr/>
        <w:t>股的价格，认购本次发行的股票数量为</w:t>
      </w:r>
      <w:r>
        <w:rPr>
          <w:spacing w:val="-53"/>
        </w:rPr>
        <w:t> </w:t>
      </w:r>
      <w:r>
        <w:rPr>
          <w:rFonts w:ascii="宋体" w:hAnsi="宋体" w:cs="宋体" w:eastAsia="宋体" w:hint="default"/>
        </w:rPr>
        <w:t>21,474,819</w:t>
      </w:r>
      <w:r>
        <w:rPr>
          <w:rFonts w:ascii="宋体" w:hAnsi="宋体" w:cs="宋体" w:eastAsia="宋体" w:hint="default"/>
          <w:spacing w:val="-53"/>
        </w:rPr>
        <w:t> </w:t>
      </w:r>
      <w:r>
        <w:rPr/>
        <w:t>股，认购款金额</w:t>
      </w:r>
    </w:p>
    <w:p>
      <w:pPr>
        <w:pStyle w:val="BodyText"/>
        <w:spacing w:line="240" w:lineRule="auto" w:before="37"/>
        <w:ind w:left="138" w:right="0"/>
        <w:jc w:val="left"/>
      </w:pPr>
      <w:r>
        <w:rPr/>
        <w:t>总计为</w:t>
      </w:r>
      <w:r>
        <w:rPr>
          <w:spacing w:val="-55"/>
        </w:rPr>
        <w:t> </w:t>
      </w:r>
      <w:r>
        <w:rPr>
          <w:rFonts w:ascii="宋体" w:hAnsi="宋体" w:cs="宋体" w:eastAsia="宋体" w:hint="default"/>
        </w:rPr>
        <w:t>298,499,984.10</w:t>
      </w:r>
      <w:r>
        <w:rPr>
          <w:rFonts w:ascii="宋体" w:hAnsi="宋体" w:cs="宋体" w:eastAsia="宋体" w:hint="default"/>
          <w:spacing w:val="-55"/>
        </w:rPr>
        <w:t> </w:t>
      </w:r>
      <w:r>
        <w:rPr/>
        <w:t>元。认购人承诺本次认购的股票自发行结束之日起</w:t>
      </w:r>
      <w:r>
        <w:rPr>
          <w:spacing w:val="-54"/>
        </w:rPr>
        <w:t> </w:t>
      </w:r>
      <w:r>
        <w:rPr>
          <w:rFonts w:ascii="宋体" w:hAnsi="宋体" w:cs="宋体" w:eastAsia="宋体" w:hint="default"/>
        </w:rPr>
        <w:t>12</w:t>
      </w:r>
      <w:r>
        <w:rPr>
          <w:rFonts w:ascii="宋体" w:hAnsi="宋体" w:cs="宋体" w:eastAsia="宋体" w:hint="default"/>
          <w:spacing w:val="-54"/>
        </w:rPr>
        <w:t> </w:t>
      </w:r>
      <w:r>
        <w:rPr/>
        <w:t>个月内不予转让。</w:t>
      </w:r>
    </w:p>
    <w:p>
      <w:pPr>
        <w:pStyle w:val="BodyText"/>
        <w:spacing w:line="273" w:lineRule="auto" w:before="37"/>
        <w:ind w:left="138" w:right="131" w:firstLine="420"/>
        <w:jc w:val="both"/>
      </w:pPr>
      <w:r>
        <w:rPr/>
        <w:t>⑤</w:t>
      </w:r>
      <w:r>
        <w:rPr>
          <w:rFonts w:ascii="宋体" w:hAnsi="宋体" w:cs="宋体" w:eastAsia="宋体" w:hint="default"/>
        </w:rPr>
        <w:t>2013</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rPr>
        <w:t>16</w:t>
      </w:r>
      <w:r>
        <w:rPr>
          <w:rFonts w:ascii="宋体" w:hAnsi="宋体" w:cs="宋体" w:eastAsia="宋体" w:hint="default"/>
          <w:spacing w:val="-52"/>
        </w:rPr>
        <w:t> </w:t>
      </w:r>
      <w:r>
        <w:rPr>
          <w:spacing w:val="-3"/>
        </w:rPr>
        <w:t>日，公司与人民网股份有限公司（认购人）签订了《浙报传媒非公开发行</w:t>
      </w:r>
      <w:r>
        <w:rPr>
          <w:spacing w:val="-51"/>
        </w:rPr>
        <w:t> </w:t>
      </w:r>
      <w:r>
        <w:rPr>
          <w:rFonts w:ascii="宋体" w:hAnsi="宋体" w:cs="宋体" w:eastAsia="宋体" w:hint="default"/>
        </w:rPr>
        <w:t>A </w:t>
      </w:r>
      <w:r>
        <w:rPr>
          <w:spacing w:val="-3"/>
        </w:rPr>
        <w:t>股股票股份认购合同》，协议主要内容为：认购人同意按照人民币 </w:t>
      </w:r>
      <w:r>
        <w:rPr>
          <w:rFonts w:ascii="宋体" w:hAnsi="宋体" w:cs="宋体" w:eastAsia="宋体" w:hint="default"/>
        </w:rPr>
        <w:t>13.90</w:t>
      </w:r>
      <w:r>
        <w:rPr>
          <w:rFonts w:ascii="宋体" w:hAnsi="宋体" w:cs="宋体" w:eastAsia="宋体" w:hint="default"/>
          <w:spacing w:val="-75"/>
        </w:rPr>
        <w:t> </w:t>
      </w:r>
      <w:r>
        <w:rPr>
          <w:spacing w:val="-3"/>
        </w:rPr>
        <w:t>元</w:t>
      </w:r>
      <w:r>
        <w:rPr>
          <w:rFonts w:ascii="宋体" w:hAnsi="宋体" w:cs="宋体" w:eastAsia="宋体" w:hint="default"/>
          <w:spacing w:val="-3"/>
        </w:rPr>
        <w:t>/</w:t>
      </w:r>
      <w:r>
        <w:rPr>
          <w:spacing w:val="-3"/>
        </w:rPr>
        <w:t>股的价格，认购本次</w:t>
      </w:r>
    </w:p>
    <w:p>
      <w:pPr>
        <w:pStyle w:val="BodyText"/>
        <w:spacing w:line="240" w:lineRule="auto" w:before="8"/>
        <w:ind w:left="138" w:right="0"/>
        <w:jc w:val="left"/>
      </w:pPr>
      <w:r>
        <w:rPr/>
        <w:t>发行的股票数量为</w:t>
      </w:r>
      <w:r>
        <w:rPr>
          <w:spacing w:val="-54"/>
        </w:rPr>
        <w:t> </w:t>
      </w:r>
      <w:r>
        <w:rPr>
          <w:rFonts w:ascii="宋体" w:hAnsi="宋体" w:cs="宋体" w:eastAsia="宋体" w:hint="default"/>
        </w:rPr>
        <w:t>2,158,273</w:t>
      </w:r>
      <w:r>
        <w:rPr>
          <w:rFonts w:ascii="宋体" w:hAnsi="宋体" w:cs="宋体" w:eastAsia="宋体" w:hint="default"/>
          <w:spacing w:val="-53"/>
        </w:rPr>
        <w:t> </w:t>
      </w:r>
      <w:r>
        <w:rPr/>
        <w:t>股，认购款金额总计为</w:t>
      </w:r>
      <w:r>
        <w:rPr>
          <w:spacing w:val="-53"/>
        </w:rPr>
        <w:t> </w:t>
      </w:r>
      <w:r>
        <w:rPr>
          <w:rFonts w:ascii="宋体" w:hAnsi="宋体" w:cs="宋体" w:eastAsia="宋体" w:hint="default"/>
        </w:rPr>
        <w:t>29,999,994.70</w:t>
      </w:r>
      <w:r>
        <w:rPr>
          <w:rFonts w:ascii="宋体" w:hAnsi="宋体" w:cs="宋体" w:eastAsia="宋体" w:hint="default"/>
          <w:spacing w:val="-53"/>
        </w:rPr>
        <w:t> </w:t>
      </w:r>
      <w:r>
        <w:rPr/>
        <w:t>元。认购人承诺本次认购的</w:t>
      </w:r>
    </w:p>
    <w:p>
      <w:pPr>
        <w:pStyle w:val="BodyText"/>
        <w:spacing w:line="240" w:lineRule="auto" w:before="37"/>
        <w:ind w:left="138" w:right="128"/>
        <w:jc w:val="left"/>
      </w:pPr>
      <w:r>
        <w:rPr/>
        <w:t>股票自发行结束之日起</w:t>
      </w:r>
      <w:r>
        <w:rPr>
          <w:spacing w:val="-55"/>
        </w:rPr>
        <w:t> </w:t>
      </w:r>
      <w:r>
        <w:rPr>
          <w:rFonts w:ascii="宋体" w:hAnsi="宋体" w:cs="宋体" w:eastAsia="宋体" w:hint="default"/>
        </w:rPr>
        <w:t>12</w:t>
      </w:r>
      <w:r>
        <w:rPr>
          <w:rFonts w:ascii="宋体" w:hAnsi="宋体" w:cs="宋体" w:eastAsia="宋体" w:hint="default"/>
          <w:spacing w:val="-54"/>
        </w:rPr>
        <w:t> </w:t>
      </w:r>
      <w:r>
        <w:rPr/>
        <w:t>个月内不予转让。</w:t>
      </w:r>
    </w:p>
    <w:p>
      <w:pPr>
        <w:pStyle w:val="BodyText"/>
        <w:spacing w:line="273" w:lineRule="auto" w:before="37"/>
        <w:ind w:left="138" w:right="132" w:firstLine="420"/>
        <w:jc w:val="both"/>
      </w:pPr>
      <w:r>
        <w:rPr/>
        <w:t>⑥</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16</w:t>
      </w:r>
      <w:r>
        <w:rPr>
          <w:rFonts w:ascii="宋体" w:hAnsi="宋体" w:cs="宋体" w:eastAsia="宋体" w:hint="default"/>
          <w:spacing w:val="-53"/>
        </w:rPr>
        <w:t> </w:t>
      </w:r>
      <w:r>
        <w:rPr/>
        <w:t>日，公司与湘财证券有限责任公司（认购人）签订了《浙报传媒非公开发 行</w:t>
      </w:r>
      <w:r>
        <w:rPr>
          <w:spacing w:val="-50"/>
        </w:rPr>
        <w:t> </w:t>
      </w:r>
      <w:r>
        <w:rPr>
          <w:rFonts w:ascii="宋体" w:hAnsi="宋体" w:cs="宋体" w:eastAsia="宋体" w:hint="default"/>
        </w:rPr>
        <w:t>A</w:t>
      </w:r>
      <w:r>
        <w:rPr>
          <w:rFonts w:ascii="宋体" w:hAnsi="宋体" w:cs="宋体" w:eastAsia="宋体" w:hint="default"/>
          <w:spacing w:val="-49"/>
        </w:rPr>
        <w:t> </w:t>
      </w:r>
      <w:r>
        <w:rPr>
          <w:spacing w:val="-3"/>
        </w:rPr>
        <w:t>股股票股份认购合同》，协议主要内容为：认购人同意按照人民币</w:t>
      </w:r>
      <w:r>
        <w:rPr>
          <w:spacing w:val="-49"/>
        </w:rPr>
        <w:t> </w:t>
      </w:r>
      <w:r>
        <w:rPr>
          <w:rFonts w:ascii="宋体" w:hAnsi="宋体" w:cs="宋体" w:eastAsia="宋体" w:hint="default"/>
        </w:rPr>
        <w:t>13.90</w:t>
      </w:r>
      <w:r>
        <w:rPr>
          <w:rFonts w:ascii="宋体" w:hAnsi="宋体" w:cs="宋体" w:eastAsia="宋体" w:hint="default"/>
          <w:spacing w:val="-49"/>
        </w:rPr>
        <w:t> </w:t>
      </w:r>
      <w:r>
        <w:rPr>
          <w:spacing w:val="-3"/>
        </w:rPr>
        <w:t>元</w:t>
      </w:r>
      <w:r>
        <w:rPr>
          <w:rFonts w:ascii="宋体" w:hAnsi="宋体" w:cs="宋体" w:eastAsia="宋体" w:hint="default"/>
          <w:spacing w:val="-3"/>
        </w:rPr>
        <w:t>/</w:t>
      </w:r>
      <w:r>
        <w:rPr>
          <w:spacing w:val="-3"/>
        </w:rPr>
        <w:t>股的价格，认购</w:t>
      </w:r>
      <w:r>
        <w:rPr/>
        <w:t> 本次发行的股票数量为</w:t>
      </w:r>
      <w:r>
        <w:rPr>
          <w:spacing w:val="-54"/>
        </w:rPr>
        <w:t> </w:t>
      </w:r>
      <w:r>
        <w:rPr>
          <w:rFonts w:ascii="宋体" w:hAnsi="宋体" w:cs="宋体" w:eastAsia="宋体" w:hint="default"/>
        </w:rPr>
        <w:t>14,388,489</w:t>
      </w:r>
      <w:r>
        <w:rPr>
          <w:rFonts w:ascii="宋体" w:hAnsi="宋体" w:cs="宋体" w:eastAsia="宋体" w:hint="default"/>
          <w:spacing w:val="-53"/>
        </w:rPr>
        <w:t> </w:t>
      </w:r>
      <w:r>
        <w:rPr/>
        <w:t>股，认购款金额总计为</w:t>
      </w:r>
      <w:r>
        <w:rPr>
          <w:spacing w:val="-54"/>
        </w:rPr>
        <w:t> </w:t>
      </w:r>
      <w:r>
        <w:rPr>
          <w:rFonts w:ascii="宋体" w:hAnsi="宋体" w:cs="宋体" w:eastAsia="宋体" w:hint="default"/>
        </w:rPr>
        <w:t>199,999,997.10</w:t>
      </w:r>
      <w:r>
        <w:rPr>
          <w:rFonts w:ascii="宋体" w:hAnsi="宋体" w:cs="宋体" w:eastAsia="宋体" w:hint="default"/>
          <w:spacing w:val="-54"/>
        </w:rPr>
        <w:t> </w:t>
      </w:r>
      <w:r>
        <w:rPr/>
        <w:t>元。认购人承诺本次</w:t>
      </w:r>
    </w:p>
    <w:p>
      <w:pPr>
        <w:pStyle w:val="BodyText"/>
        <w:spacing w:line="240" w:lineRule="auto" w:before="7"/>
        <w:ind w:left="138" w:right="128"/>
        <w:jc w:val="left"/>
      </w:pPr>
      <w:r>
        <w:rPr/>
        <w:t>认购的股票自发行结束之日起</w:t>
      </w:r>
      <w:r>
        <w:rPr>
          <w:spacing w:val="-55"/>
        </w:rPr>
        <w:t> </w:t>
      </w:r>
      <w:r>
        <w:rPr>
          <w:rFonts w:ascii="宋体" w:hAnsi="宋体" w:cs="宋体" w:eastAsia="宋体" w:hint="default"/>
        </w:rPr>
        <w:t>12</w:t>
      </w:r>
      <w:r>
        <w:rPr>
          <w:rFonts w:ascii="宋体" w:hAnsi="宋体" w:cs="宋体" w:eastAsia="宋体" w:hint="default"/>
          <w:spacing w:val="-54"/>
        </w:rPr>
        <w:t> </w:t>
      </w:r>
      <w:r>
        <w:rPr/>
        <w:t>个月内不予转让。</w:t>
      </w:r>
    </w:p>
    <w:p>
      <w:pPr>
        <w:pStyle w:val="BodyText"/>
        <w:spacing w:line="273" w:lineRule="auto" w:before="37"/>
        <w:ind w:left="138" w:right="132" w:firstLine="420"/>
        <w:jc w:val="both"/>
      </w:pPr>
      <w:r>
        <w:rPr/>
        <w:t>⑦</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16</w:t>
      </w:r>
      <w:r>
        <w:rPr>
          <w:rFonts w:ascii="宋体" w:hAnsi="宋体" w:cs="宋体" w:eastAsia="宋体" w:hint="default"/>
          <w:spacing w:val="-53"/>
        </w:rPr>
        <w:t> </w:t>
      </w:r>
      <w:r>
        <w:rPr/>
        <w:t>日，公司与西安投资控股有限公司（认购人）签订了《浙报传媒非公开发 行</w:t>
      </w:r>
      <w:r>
        <w:rPr>
          <w:spacing w:val="-50"/>
        </w:rPr>
        <w:t> </w:t>
      </w:r>
      <w:r>
        <w:rPr>
          <w:rFonts w:ascii="宋体" w:hAnsi="宋体" w:cs="宋体" w:eastAsia="宋体" w:hint="default"/>
        </w:rPr>
        <w:t>A</w:t>
      </w:r>
      <w:r>
        <w:rPr>
          <w:rFonts w:ascii="宋体" w:hAnsi="宋体" w:cs="宋体" w:eastAsia="宋体" w:hint="default"/>
          <w:spacing w:val="-49"/>
        </w:rPr>
        <w:t> </w:t>
      </w:r>
      <w:r>
        <w:rPr>
          <w:spacing w:val="-3"/>
        </w:rPr>
        <w:t>股股票股份认购合同》，协议主要内容为：认购人同意按照人民币</w:t>
      </w:r>
      <w:r>
        <w:rPr>
          <w:spacing w:val="-49"/>
        </w:rPr>
        <w:t> </w:t>
      </w:r>
      <w:r>
        <w:rPr>
          <w:rFonts w:ascii="宋体" w:hAnsi="宋体" w:cs="宋体" w:eastAsia="宋体" w:hint="default"/>
        </w:rPr>
        <w:t>13.90</w:t>
      </w:r>
      <w:r>
        <w:rPr>
          <w:rFonts w:ascii="宋体" w:hAnsi="宋体" w:cs="宋体" w:eastAsia="宋体" w:hint="default"/>
          <w:spacing w:val="-49"/>
        </w:rPr>
        <w:t> </w:t>
      </w:r>
      <w:r>
        <w:rPr>
          <w:spacing w:val="-3"/>
        </w:rPr>
        <w:t>元</w:t>
      </w:r>
      <w:r>
        <w:rPr>
          <w:rFonts w:ascii="宋体" w:hAnsi="宋体" w:cs="宋体" w:eastAsia="宋体" w:hint="default"/>
          <w:spacing w:val="-3"/>
        </w:rPr>
        <w:t>/</w:t>
      </w:r>
      <w:r>
        <w:rPr>
          <w:spacing w:val="-3"/>
        </w:rPr>
        <w:t>股的价格，认购</w:t>
      </w:r>
      <w:r>
        <w:rPr/>
        <w:t> 本次发行的股票数量为</w:t>
      </w:r>
      <w:r>
        <w:rPr>
          <w:spacing w:val="-54"/>
        </w:rPr>
        <w:t> </w:t>
      </w:r>
      <w:r>
        <w:rPr>
          <w:rFonts w:ascii="宋体" w:hAnsi="宋体" w:cs="宋体" w:eastAsia="宋体" w:hint="default"/>
        </w:rPr>
        <w:t>10,791,366</w:t>
      </w:r>
      <w:r>
        <w:rPr>
          <w:rFonts w:ascii="宋体" w:hAnsi="宋体" w:cs="宋体" w:eastAsia="宋体" w:hint="default"/>
          <w:spacing w:val="-53"/>
        </w:rPr>
        <w:t> </w:t>
      </w:r>
      <w:r>
        <w:rPr/>
        <w:t>股，认购款金额总计为</w:t>
      </w:r>
      <w:r>
        <w:rPr>
          <w:spacing w:val="-54"/>
        </w:rPr>
        <w:t> </w:t>
      </w:r>
      <w:r>
        <w:rPr>
          <w:rFonts w:ascii="宋体" w:hAnsi="宋体" w:cs="宋体" w:eastAsia="宋体" w:hint="default"/>
        </w:rPr>
        <w:t>149,999,987.40</w:t>
      </w:r>
      <w:r>
        <w:rPr>
          <w:rFonts w:ascii="宋体" w:hAnsi="宋体" w:cs="宋体" w:eastAsia="宋体" w:hint="default"/>
          <w:spacing w:val="-54"/>
        </w:rPr>
        <w:t> </w:t>
      </w:r>
      <w:r>
        <w:rPr/>
        <w:t>元。认购人承诺本次</w:t>
      </w:r>
    </w:p>
    <w:p>
      <w:pPr>
        <w:pStyle w:val="BodyText"/>
        <w:spacing w:line="240" w:lineRule="auto" w:before="7"/>
        <w:ind w:left="138" w:right="128"/>
        <w:jc w:val="left"/>
      </w:pPr>
      <w:r>
        <w:rPr/>
        <w:t>认购的股票自发行结束之日起</w:t>
      </w:r>
      <w:r>
        <w:rPr>
          <w:spacing w:val="-55"/>
        </w:rPr>
        <w:t> </w:t>
      </w:r>
      <w:r>
        <w:rPr>
          <w:rFonts w:ascii="宋体" w:hAnsi="宋体" w:cs="宋体" w:eastAsia="宋体" w:hint="default"/>
        </w:rPr>
        <w:t>12</w:t>
      </w:r>
      <w:r>
        <w:rPr>
          <w:rFonts w:ascii="宋体" w:hAnsi="宋体" w:cs="宋体" w:eastAsia="宋体" w:hint="default"/>
          <w:spacing w:val="-54"/>
        </w:rPr>
        <w:t> </w:t>
      </w:r>
      <w:r>
        <w:rPr/>
        <w:t>个月内不予转让。</w:t>
      </w:r>
    </w:p>
    <w:p>
      <w:pPr>
        <w:pStyle w:val="BodyText"/>
        <w:spacing w:line="273" w:lineRule="auto" w:before="37"/>
        <w:ind w:left="138" w:right="132" w:firstLine="420"/>
        <w:jc w:val="both"/>
      </w:pPr>
      <w:r>
        <w:rPr/>
        <w:t>⑧</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16</w:t>
      </w:r>
      <w:r>
        <w:rPr>
          <w:rFonts w:ascii="宋体" w:hAnsi="宋体" w:cs="宋体" w:eastAsia="宋体" w:hint="default"/>
          <w:spacing w:val="-53"/>
        </w:rPr>
        <w:t> </w:t>
      </w:r>
      <w:r>
        <w:rPr/>
        <w:t>日，公司与华安基金管理有限公司（认购人）签订了《浙报传媒非公开发 行</w:t>
      </w:r>
      <w:r>
        <w:rPr>
          <w:spacing w:val="-50"/>
        </w:rPr>
        <w:t> </w:t>
      </w:r>
      <w:r>
        <w:rPr>
          <w:rFonts w:ascii="宋体" w:hAnsi="宋体" w:cs="宋体" w:eastAsia="宋体" w:hint="default"/>
        </w:rPr>
        <w:t>A</w:t>
      </w:r>
      <w:r>
        <w:rPr>
          <w:rFonts w:ascii="宋体" w:hAnsi="宋体" w:cs="宋体" w:eastAsia="宋体" w:hint="default"/>
          <w:spacing w:val="-49"/>
        </w:rPr>
        <w:t> </w:t>
      </w:r>
      <w:r>
        <w:rPr>
          <w:spacing w:val="-3"/>
        </w:rPr>
        <w:t>股股票股份认购合同》，协议主要内容为：认购人同意按照人民币</w:t>
      </w:r>
      <w:r>
        <w:rPr>
          <w:spacing w:val="-49"/>
        </w:rPr>
        <w:t> </w:t>
      </w:r>
      <w:r>
        <w:rPr>
          <w:rFonts w:ascii="宋体" w:hAnsi="宋体" w:cs="宋体" w:eastAsia="宋体" w:hint="default"/>
        </w:rPr>
        <w:t>13.90</w:t>
      </w:r>
      <w:r>
        <w:rPr>
          <w:rFonts w:ascii="宋体" w:hAnsi="宋体" w:cs="宋体" w:eastAsia="宋体" w:hint="default"/>
          <w:spacing w:val="-49"/>
        </w:rPr>
        <w:t> </w:t>
      </w:r>
      <w:r>
        <w:rPr>
          <w:spacing w:val="-3"/>
        </w:rPr>
        <w:t>元</w:t>
      </w:r>
      <w:r>
        <w:rPr>
          <w:rFonts w:ascii="宋体" w:hAnsi="宋体" w:cs="宋体" w:eastAsia="宋体" w:hint="default"/>
          <w:spacing w:val="-3"/>
        </w:rPr>
        <w:t>/</w:t>
      </w:r>
      <w:r>
        <w:rPr>
          <w:spacing w:val="-3"/>
        </w:rPr>
        <w:t>股的价格，认购</w:t>
      </w:r>
      <w:r>
        <w:rPr/>
        <w:t> 本次发行的股票数量为</w:t>
      </w:r>
      <w:r>
        <w:rPr>
          <w:spacing w:val="-54"/>
        </w:rPr>
        <w:t> </w:t>
      </w:r>
      <w:r>
        <w:rPr>
          <w:rFonts w:ascii="宋体" w:hAnsi="宋体" w:cs="宋体" w:eastAsia="宋体" w:hint="default"/>
        </w:rPr>
        <w:t>7,194,244</w:t>
      </w:r>
      <w:r>
        <w:rPr>
          <w:rFonts w:ascii="宋体" w:hAnsi="宋体" w:cs="宋体" w:eastAsia="宋体" w:hint="default"/>
          <w:spacing w:val="-53"/>
        </w:rPr>
        <w:t> </w:t>
      </w:r>
      <w:r>
        <w:rPr/>
        <w:t>股，认购款金额总计为</w:t>
      </w:r>
      <w:r>
        <w:rPr>
          <w:spacing w:val="-54"/>
        </w:rPr>
        <w:t> </w:t>
      </w:r>
      <w:r>
        <w:rPr>
          <w:rFonts w:ascii="宋体" w:hAnsi="宋体" w:cs="宋体" w:eastAsia="宋体" w:hint="default"/>
        </w:rPr>
        <w:t>99,999,991.60</w:t>
      </w:r>
      <w:r>
        <w:rPr>
          <w:rFonts w:ascii="宋体" w:hAnsi="宋体" w:cs="宋体" w:eastAsia="宋体" w:hint="default"/>
          <w:spacing w:val="-54"/>
        </w:rPr>
        <w:t> </w:t>
      </w:r>
      <w:r>
        <w:rPr/>
        <w:t>元。认购人承诺本次认</w:t>
      </w:r>
    </w:p>
    <w:p>
      <w:pPr>
        <w:pStyle w:val="BodyText"/>
        <w:spacing w:line="273" w:lineRule="auto" w:before="7"/>
        <w:ind w:left="559" w:right="4438" w:hanging="422"/>
        <w:jc w:val="left"/>
      </w:pPr>
      <w:r>
        <w:rPr/>
        <w:t>购的股票自发行结束之日起</w:t>
      </w:r>
      <w:r>
        <w:rPr>
          <w:spacing w:val="-55"/>
        </w:rPr>
        <w:t> </w:t>
      </w:r>
      <w:r>
        <w:rPr>
          <w:rFonts w:ascii="宋体" w:hAnsi="宋体" w:cs="宋体" w:eastAsia="宋体" w:hint="default"/>
        </w:rPr>
        <w:t>12</w:t>
      </w:r>
      <w:r>
        <w:rPr>
          <w:rFonts w:ascii="宋体" w:hAnsi="宋体" w:cs="宋体" w:eastAsia="宋体" w:hint="default"/>
          <w:spacing w:val="-54"/>
        </w:rPr>
        <w:t> </w:t>
      </w:r>
      <w:r>
        <w:rPr/>
        <w:t>个月内不予转让。 截至报告期满之日，上述协议已履行完毕。</w:t>
      </w:r>
    </w:p>
    <w:p>
      <w:pPr>
        <w:pStyle w:val="BodyText"/>
        <w:spacing w:line="273" w:lineRule="auto" w:before="7"/>
        <w:ind w:left="138" w:right="133" w:firstLine="420"/>
        <w:jc w:val="both"/>
      </w:pPr>
      <w:r>
        <w:rPr>
          <w:rFonts w:ascii="宋体" w:hAnsi="宋体" w:cs="宋体" w:eastAsia="宋体" w:hint="default"/>
        </w:rPr>
        <w:t>(5)</w:t>
      </w:r>
      <w:r>
        <w:rPr/>
        <w:t>经公司第六届董事会第十六次会议审议通过，</w:t>
      </w:r>
      <w:r>
        <w:rPr>
          <w:rFonts w:ascii="宋体" w:hAnsi="宋体" w:cs="宋体" w:eastAsia="宋体" w:hint="default"/>
        </w:rPr>
        <w:t>2013</w:t>
      </w:r>
      <w:r>
        <w:rPr>
          <w:rFonts w:ascii="宋体" w:hAnsi="宋体" w:cs="宋体" w:eastAsia="宋体" w:hint="default"/>
          <w:spacing w:val="-62"/>
        </w:rPr>
        <w:t> </w:t>
      </w:r>
      <w:r>
        <w:rPr/>
        <w:t>年</w:t>
      </w:r>
      <w:r>
        <w:rPr>
          <w:spacing w:val="-63"/>
        </w:rPr>
        <w:t> </w:t>
      </w:r>
      <w:r>
        <w:rPr>
          <w:rFonts w:ascii="宋体" w:hAnsi="宋体" w:cs="宋体" w:eastAsia="宋体" w:hint="default"/>
        </w:rPr>
        <w:t>4</w:t>
      </w:r>
      <w:r>
        <w:rPr>
          <w:rFonts w:ascii="宋体" w:hAnsi="宋体" w:cs="宋体" w:eastAsia="宋体" w:hint="default"/>
          <w:spacing w:val="-62"/>
        </w:rPr>
        <w:t> </w:t>
      </w:r>
      <w:r>
        <w:rPr/>
        <w:t>月</w:t>
      </w:r>
      <w:r>
        <w:rPr>
          <w:spacing w:val="-62"/>
        </w:rPr>
        <w:t> </w:t>
      </w:r>
      <w:r>
        <w:rPr>
          <w:rFonts w:ascii="宋体" w:hAnsi="宋体" w:cs="宋体" w:eastAsia="宋体" w:hint="default"/>
        </w:rPr>
        <w:t>25</w:t>
      </w:r>
      <w:r>
        <w:rPr>
          <w:rFonts w:ascii="宋体" w:hAnsi="宋体" w:cs="宋体" w:eastAsia="宋体" w:hint="default"/>
          <w:spacing w:val="-61"/>
        </w:rPr>
        <w:t> </w:t>
      </w:r>
      <w:r>
        <w:rPr/>
        <w:t>日，公司与中国工商银行股 份有限公司浙江省分行营业部、中信银行股份有限公司杭州分行作为牵头行的并购贷款银团签订 了《浙报传媒集团股份有限公司并购项目人民币资金银团贷款合同》，协议主要内容为：贷款额 度人民币</w:t>
      </w:r>
      <w:r>
        <w:rPr>
          <w:spacing w:val="-54"/>
        </w:rPr>
        <w:t> </w:t>
      </w:r>
      <w:r>
        <w:rPr>
          <w:rFonts w:ascii="宋体" w:hAnsi="宋体" w:cs="宋体" w:eastAsia="宋体" w:hint="default"/>
        </w:rPr>
        <w:t>7</w:t>
      </w:r>
      <w:r>
        <w:rPr>
          <w:rFonts w:ascii="宋体" w:hAnsi="宋体" w:cs="宋体" w:eastAsia="宋体" w:hint="default"/>
          <w:spacing w:val="-54"/>
        </w:rPr>
        <w:t> </w:t>
      </w:r>
      <w:r>
        <w:rPr/>
        <w:t>亿元，期限为自首次贷款提款日起算</w:t>
      </w:r>
      <w:r>
        <w:rPr>
          <w:spacing w:val="-53"/>
        </w:rPr>
        <w:t> </w:t>
      </w:r>
      <w:r>
        <w:rPr>
          <w:rFonts w:ascii="宋体" w:hAnsi="宋体" w:cs="宋体" w:eastAsia="宋体" w:hint="default"/>
        </w:rPr>
        <w:t>3</w:t>
      </w:r>
      <w:r>
        <w:rPr>
          <w:rFonts w:ascii="宋体" w:hAnsi="宋体" w:cs="宋体" w:eastAsia="宋体" w:hint="default"/>
          <w:spacing w:val="-53"/>
        </w:rPr>
        <w:t> </w:t>
      </w:r>
      <w:r>
        <w:rPr/>
        <w:t>年，收购项目完成前采用信用方式。</w:t>
      </w:r>
    </w:p>
    <w:p>
      <w:pPr>
        <w:pStyle w:val="BodyText"/>
        <w:spacing w:line="273" w:lineRule="auto" w:before="7"/>
        <w:ind w:left="138" w:right="146" w:firstLine="421"/>
        <w:jc w:val="both"/>
      </w:pPr>
      <w:r>
        <w:rPr/>
        <w:t>详细内容见上海证券交易所网站</w:t>
      </w:r>
      <w:r>
        <w:rPr>
          <w:spacing w:val="-54"/>
        </w:rPr>
        <w:t> </w:t>
      </w:r>
      <w:hyperlink r:id="rId9">
        <w:r>
          <w:rPr>
            <w:rFonts w:ascii="宋体" w:hAnsi="宋体" w:cs="宋体" w:eastAsia="宋体" w:hint="default"/>
          </w:rPr>
          <w:t>www.sse.com.cn</w:t>
        </w:r>
      </w:hyperlink>
      <w:r>
        <w:rPr>
          <w:rFonts w:ascii="宋体" w:hAnsi="宋体" w:cs="宋体" w:eastAsia="宋体" w:hint="default"/>
          <w:spacing w:val="-55"/>
        </w:rPr>
        <w:t> </w:t>
      </w:r>
      <w:r>
        <w:rPr/>
        <w:t>编号为临</w:t>
      </w:r>
      <w:r>
        <w:rPr>
          <w:spacing w:val="-55"/>
        </w:rPr>
        <w:t> </w:t>
      </w:r>
      <w:r>
        <w:rPr>
          <w:rFonts w:ascii="宋体" w:hAnsi="宋体" w:cs="宋体" w:eastAsia="宋体" w:hint="default"/>
        </w:rPr>
        <w:t>2013-010</w:t>
      </w:r>
      <w:r>
        <w:rPr>
          <w:rFonts w:ascii="宋体" w:hAnsi="宋体" w:cs="宋体" w:eastAsia="宋体" w:hint="default"/>
          <w:spacing w:val="-55"/>
        </w:rPr>
        <w:t> </w:t>
      </w:r>
      <w:r>
        <w:rPr/>
        <w:t>的《浙报传媒第六届董 事会第十六次会议决议公告》。</w:t>
      </w:r>
    </w:p>
    <w:p>
      <w:pPr>
        <w:pStyle w:val="BodyText"/>
        <w:spacing w:line="273" w:lineRule="auto" w:before="7"/>
        <w:ind w:left="138" w:right="134" w:firstLine="420"/>
        <w:jc w:val="both"/>
      </w:pPr>
      <w:r>
        <w:rPr>
          <w:rFonts w:ascii="宋体" w:hAnsi="宋体" w:cs="宋体" w:eastAsia="宋体" w:hint="default"/>
        </w:rPr>
        <w:t>2013</w:t>
      </w:r>
      <w:r>
        <w:rPr>
          <w:rFonts w:ascii="宋体" w:hAnsi="宋体" w:cs="宋体" w:eastAsia="宋体" w:hint="default"/>
          <w:spacing w:val="-67"/>
        </w:rPr>
        <w:t> </w:t>
      </w:r>
      <w:r>
        <w:rPr/>
        <w:t>年</w:t>
      </w:r>
      <w:r>
        <w:rPr>
          <w:spacing w:val="-68"/>
        </w:rPr>
        <w:t> </w:t>
      </w:r>
      <w:r>
        <w:rPr>
          <w:rFonts w:ascii="宋体" w:hAnsi="宋体" w:cs="宋体" w:eastAsia="宋体" w:hint="default"/>
        </w:rPr>
        <w:t>4</w:t>
      </w:r>
      <w:r>
        <w:rPr>
          <w:rFonts w:ascii="宋体" w:hAnsi="宋体" w:cs="宋体" w:eastAsia="宋体" w:hint="default"/>
          <w:spacing w:val="-66"/>
        </w:rPr>
        <w:t> </w:t>
      </w:r>
      <w:r>
        <w:rPr/>
        <w:t>月，公司根据《浙报传媒集团股份有限公司并购项目人民币资金银团贷款合同》约 定，分别向中国工商银行股份有限公司杭州庆春路支行和中信银行股份有限公司杭州钱江支行贷 款人民币</w:t>
      </w:r>
      <w:r>
        <w:rPr>
          <w:spacing w:val="-54"/>
        </w:rPr>
        <w:t> </w:t>
      </w:r>
      <w:r>
        <w:rPr>
          <w:rFonts w:ascii="宋体" w:hAnsi="宋体" w:cs="宋体" w:eastAsia="宋体" w:hint="default"/>
        </w:rPr>
        <w:t>4</w:t>
      </w:r>
      <w:r>
        <w:rPr>
          <w:rFonts w:ascii="宋体" w:hAnsi="宋体" w:cs="宋体" w:eastAsia="宋体" w:hint="default"/>
          <w:spacing w:val="-54"/>
        </w:rPr>
        <w:t> </w:t>
      </w:r>
      <w:r>
        <w:rPr/>
        <w:t>亿元和</w:t>
      </w:r>
      <w:r>
        <w:rPr>
          <w:spacing w:val="-54"/>
        </w:rPr>
        <w:t> </w:t>
      </w:r>
      <w:r>
        <w:rPr>
          <w:rFonts w:ascii="宋体" w:hAnsi="宋体" w:cs="宋体" w:eastAsia="宋体" w:hint="default"/>
        </w:rPr>
        <w:t>2</w:t>
      </w:r>
      <w:r>
        <w:rPr>
          <w:rFonts w:ascii="宋体" w:hAnsi="宋体" w:cs="宋体" w:eastAsia="宋体" w:hint="default"/>
          <w:spacing w:val="-53"/>
        </w:rPr>
        <w:t> </w:t>
      </w:r>
      <w:r>
        <w:rPr/>
        <w:t>亿元。</w:t>
      </w:r>
    </w:p>
    <w:p>
      <w:pPr>
        <w:pStyle w:val="BodyText"/>
        <w:spacing w:line="273" w:lineRule="auto" w:before="7"/>
        <w:ind w:left="138" w:right="146" w:firstLine="421"/>
        <w:jc w:val="both"/>
      </w:pPr>
      <w:r>
        <w:rPr/>
        <w:t>截至报告期满之日，本协议履行正常，公司在中国工商银行股份有限公司杭州庆春路支行尚 有贷款余额</w:t>
      </w:r>
      <w:r>
        <w:rPr>
          <w:spacing w:val="-54"/>
        </w:rPr>
        <w:t> </w:t>
      </w:r>
      <w:r>
        <w:rPr>
          <w:rFonts w:ascii="宋体" w:hAnsi="宋体" w:cs="宋体" w:eastAsia="宋体" w:hint="default"/>
        </w:rPr>
        <w:t>3</w:t>
      </w:r>
      <w:r>
        <w:rPr>
          <w:rFonts w:ascii="宋体" w:hAnsi="宋体" w:cs="宋体" w:eastAsia="宋体" w:hint="default"/>
          <w:spacing w:val="-53"/>
        </w:rPr>
        <w:t> </w:t>
      </w:r>
      <w:r>
        <w:rPr/>
        <w:t>亿元，公司在中信银行股份有限公司杭州钱江支行已无贷款余额。</w:t>
      </w:r>
    </w:p>
    <w:p>
      <w:pPr>
        <w:pStyle w:val="BodyText"/>
        <w:spacing w:line="240" w:lineRule="auto" w:before="7"/>
        <w:ind w:left="558" w:right="0"/>
        <w:jc w:val="left"/>
      </w:pPr>
      <w:r>
        <w:rPr>
          <w:rFonts w:ascii="宋体" w:hAnsi="宋体" w:cs="宋体" w:eastAsia="宋体" w:hint="default"/>
        </w:rPr>
        <w:t>(6)2013</w:t>
      </w:r>
      <w:r>
        <w:rPr>
          <w:rFonts w:ascii="宋体" w:hAnsi="宋体" w:cs="宋体" w:eastAsia="宋体" w:hint="default"/>
          <w:spacing w:val="-51"/>
        </w:rPr>
        <w:t> </w:t>
      </w:r>
      <w:r>
        <w:rPr/>
        <w:t>年</w:t>
      </w:r>
      <w:r>
        <w:rPr>
          <w:spacing w:val="-52"/>
        </w:rPr>
        <w:t> </w:t>
      </w:r>
      <w:r>
        <w:rPr>
          <w:rFonts w:ascii="宋体" w:hAnsi="宋体" w:cs="宋体" w:eastAsia="宋体" w:hint="default"/>
        </w:rPr>
        <w:t>4</w:t>
      </w:r>
      <w:r>
        <w:rPr>
          <w:rFonts w:ascii="宋体" w:hAnsi="宋体" w:cs="宋体" w:eastAsia="宋体" w:hint="default"/>
          <w:spacing w:val="-51"/>
        </w:rPr>
        <w:t> </w:t>
      </w:r>
      <w:r>
        <w:rPr/>
        <w:t>月</w:t>
      </w:r>
      <w:r>
        <w:rPr>
          <w:spacing w:val="-51"/>
        </w:rPr>
        <w:t> </w:t>
      </w:r>
      <w:r>
        <w:rPr>
          <w:rFonts w:ascii="宋体" w:hAnsi="宋体" w:cs="宋体" w:eastAsia="宋体" w:hint="default"/>
        </w:rPr>
        <w:t>26</w:t>
      </w:r>
      <w:r>
        <w:rPr>
          <w:rFonts w:ascii="宋体" w:hAnsi="宋体" w:cs="宋体" w:eastAsia="宋体" w:hint="default"/>
          <w:spacing w:val="-50"/>
        </w:rPr>
        <w:t> </w:t>
      </w:r>
      <w:r>
        <w:rPr>
          <w:spacing w:val="-8"/>
        </w:rPr>
        <w:t>日，公司与中国银行股份有限公司浙江省分行签订了《人民币借款合同（适</w:t>
      </w:r>
    </w:p>
    <w:p>
      <w:pPr>
        <w:pStyle w:val="BodyText"/>
        <w:spacing w:line="273" w:lineRule="auto" w:before="37"/>
        <w:ind w:left="138" w:right="126"/>
        <w:jc w:val="left"/>
      </w:pPr>
      <w:r>
        <w:rPr>
          <w:spacing w:val="-3"/>
        </w:rPr>
        <w:t>用于并购贷款）》，协议主要内容为公司以信用方式借款人民币</w:t>
      </w:r>
      <w:r>
        <w:rPr>
          <w:spacing w:val="-47"/>
        </w:rPr>
        <w:t> </w:t>
      </w:r>
      <w:r>
        <w:rPr>
          <w:rFonts w:ascii="宋体" w:hAnsi="宋体" w:cs="宋体" w:eastAsia="宋体" w:hint="default"/>
        </w:rPr>
        <w:t>1</w:t>
      </w:r>
      <w:r>
        <w:rPr>
          <w:rFonts w:ascii="宋体" w:hAnsi="宋体" w:cs="宋体" w:eastAsia="宋体" w:hint="default"/>
          <w:spacing w:val="-47"/>
        </w:rPr>
        <w:t> </w:t>
      </w:r>
      <w:r>
        <w:rPr>
          <w:spacing w:val="-3"/>
        </w:rPr>
        <w:t>亿元，借款期限</w:t>
      </w:r>
      <w:r>
        <w:rPr>
          <w:spacing w:val="-47"/>
        </w:rPr>
        <w:t> </w:t>
      </w:r>
      <w:r>
        <w:rPr>
          <w:rFonts w:ascii="宋体" w:hAnsi="宋体" w:cs="宋体" w:eastAsia="宋体" w:hint="default"/>
        </w:rPr>
        <w:t>36</w:t>
      </w:r>
      <w:r>
        <w:rPr>
          <w:rFonts w:ascii="宋体" w:hAnsi="宋体" w:cs="宋体" w:eastAsia="宋体" w:hint="default"/>
          <w:spacing w:val="-47"/>
        </w:rPr>
        <w:t> </w:t>
      </w:r>
      <w:r>
        <w:rPr>
          <w:spacing w:val="-4"/>
        </w:rPr>
        <w:t>个月，用途</w:t>
      </w:r>
      <w:r>
        <w:rPr/>
        <w:t> 为支付杭州边锋网络技术有限公司、上海浩方在线信息技术有限公司</w:t>
      </w:r>
      <w:r>
        <w:rPr>
          <w:spacing w:val="-54"/>
        </w:rPr>
        <w:t> </w:t>
      </w:r>
      <w:r>
        <w:rPr>
          <w:rFonts w:ascii="宋体" w:hAnsi="宋体" w:cs="宋体" w:eastAsia="宋体" w:hint="default"/>
        </w:rPr>
        <w:t>100%</w:t>
      </w:r>
      <w:r>
        <w:rPr/>
        <w:t>股权并购交易价款。</w:t>
      </w:r>
    </w:p>
    <w:p>
      <w:pPr>
        <w:pStyle w:val="BodyText"/>
        <w:spacing w:line="273" w:lineRule="auto" w:before="7"/>
        <w:ind w:left="138" w:right="146" w:firstLine="420"/>
        <w:jc w:val="both"/>
      </w:pPr>
      <w:r>
        <w:rPr/>
        <w:t>截至报告期满之日，本协议履行正常，公司在中国银行股份有限公司浙江省分行尚有贷款余 额</w:t>
      </w:r>
      <w:r>
        <w:rPr>
          <w:spacing w:val="-54"/>
        </w:rPr>
        <w:t> </w:t>
      </w:r>
      <w:r>
        <w:rPr>
          <w:rFonts w:ascii="宋体" w:hAnsi="宋体" w:cs="宋体" w:eastAsia="宋体" w:hint="default"/>
        </w:rPr>
        <w:t>9500</w:t>
      </w:r>
      <w:r>
        <w:rPr>
          <w:rFonts w:ascii="宋体" w:hAnsi="宋体" w:cs="宋体" w:eastAsia="宋体" w:hint="default"/>
          <w:spacing w:val="-54"/>
        </w:rPr>
        <w:t> </w:t>
      </w:r>
      <w:r>
        <w:rPr/>
        <w:t>万元。</w:t>
      </w:r>
    </w:p>
    <w:p>
      <w:pPr>
        <w:pStyle w:val="BodyText"/>
        <w:spacing w:line="273" w:lineRule="auto" w:before="7"/>
        <w:ind w:left="138" w:right="120" w:firstLine="420"/>
        <w:jc w:val="left"/>
      </w:pPr>
      <w:r>
        <w:rPr>
          <w:rFonts w:ascii="宋体" w:hAnsi="宋体" w:cs="宋体" w:eastAsia="宋体" w:hint="default"/>
        </w:rPr>
        <w:t>(7)</w:t>
      </w:r>
      <w:r>
        <w:rPr/>
        <w:t>经公司第六届董事会第十六次会议审议通过，</w:t>
      </w:r>
      <w:r>
        <w:rPr>
          <w:rFonts w:ascii="宋体" w:hAnsi="宋体" w:cs="宋体" w:eastAsia="宋体" w:hint="default"/>
        </w:rPr>
        <w:t>2013</w:t>
      </w:r>
      <w:r>
        <w:rPr>
          <w:rFonts w:ascii="宋体" w:hAnsi="宋体" w:cs="宋体" w:eastAsia="宋体" w:hint="default"/>
          <w:spacing w:val="-62"/>
        </w:rPr>
        <w:t> </w:t>
      </w:r>
      <w:r>
        <w:rPr/>
        <w:t>年</w:t>
      </w:r>
      <w:r>
        <w:rPr>
          <w:spacing w:val="-63"/>
        </w:rPr>
        <w:t> </w:t>
      </w:r>
      <w:r>
        <w:rPr>
          <w:rFonts w:ascii="宋体" w:hAnsi="宋体" w:cs="宋体" w:eastAsia="宋体" w:hint="default"/>
        </w:rPr>
        <w:t>4</w:t>
      </w:r>
      <w:r>
        <w:rPr>
          <w:rFonts w:ascii="宋体" w:hAnsi="宋体" w:cs="宋体" w:eastAsia="宋体" w:hint="default"/>
          <w:spacing w:val="-62"/>
        </w:rPr>
        <w:t> </w:t>
      </w:r>
      <w:r>
        <w:rPr/>
        <w:t>月</w:t>
      </w:r>
      <w:r>
        <w:rPr>
          <w:spacing w:val="-62"/>
        </w:rPr>
        <w:t> </w:t>
      </w:r>
      <w:r>
        <w:rPr>
          <w:rFonts w:ascii="宋体" w:hAnsi="宋体" w:cs="宋体" w:eastAsia="宋体" w:hint="default"/>
        </w:rPr>
        <w:t>27</w:t>
      </w:r>
      <w:r>
        <w:rPr>
          <w:rFonts w:ascii="宋体" w:hAnsi="宋体" w:cs="宋体" w:eastAsia="宋体" w:hint="default"/>
          <w:spacing w:val="-61"/>
        </w:rPr>
        <w:t> </w:t>
      </w:r>
      <w:r>
        <w:rPr/>
        <w:t>日，公司与中国工商银行杭 州市庆春路支行、中银国际证券有限责任公司三方签署了《募集资金专户存储三方监管协议》， 开设专户存储和使用公司非公开发行</w:t>
      </w:r>
      <w:r>
        <w:rPr>
          <w:spacing w:val="-46"/>
        </w:rPr>
        <w:t> </w:t>
      </w:r>
      <w:r>
        <w:rPr>
          <w:rFonts w:ascii="宋体" w:hAnsi="宋体" w:cs="宋体" w:eastAsia="宋体" w:hint="default"/>
        </w:rPr>
        <w:t>A</w:t>
      </w:r>
      <w:r>
        <w:rPr>
          <w:rFonts w:ascii="宋体" w:hAnsi="宋体" w:cs="宋体" w:eastAsia="宋体" w:hint="default"/>
          <w:spacing w:val="-46"/>
        </w:rPr>
        <w:t> </w:t>
      </w:r>
      <w:r>
        <w:rPr>
          <w:spacing w:val="-1"/>
        </w:rPr>
        <w:t>股募集资金净额中的人民币</w:t>
      </w:r>
      <w:r>
        <w:rPr>
          <w:spacing w:val="-47"/>
        </w:rPr>
        <w:t> </w:t>
      </w:r>
      <w:r>
        <w:rPr>
          <w:rFonts w:ascii="宋体" w:hAnsi="宋体" w:cs="宋体" w:eastAsia="宋体" w:hint="default"/>
          <w:spacing w:val="-1"/>
        </w:rPr>
        <w:t>1,561,685,507.34</w:t>
      </w:r>
      <w:r>
        <w:rPr>
          <w:rFonts w:ascii="宋体" w:hAnsi="宋体" w:cs="宋体" w:eastAsia="宋体" w:hint="default"/>
          <w:spacing w:val="-45"/>
        </w:rPr>
        <w:t> </w:t>
      </w:r>
      <w:r>
        <w:rPr>
          <w:spacing w:val="-19"/>
        </w:rPr>
        <w:t>元（壹拾伍</w:t>
      </w:r>
      <w:r>
        <w:rPr/>
        <w:t> 亿陆仟壹佰陆拾捌万伍仟伍佰零柒元叁角肆分）。</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日，公司与中信银行股份有限 </w:t>
      </w:r>
      <w:r>
        <w:rPr>
          <w:spacing w:val="-5"/>
        </w:rPr>
        <w:t>公司杭州钱江支行、中银国际证券有限责任公司三方签订了《募集资金专户存储三方监管协议》，</w:t>
      </w:r>
      <w:r>
        <w:rPr>
          <w:spacing w:val="-88"/>
        </w:rPr>
        <w:t> </w:t>
      </w:r>
      <w:r>
        <w:rPr>
          <w:spacing w:val="-88"/>
        </w:rPr>
      </w:r>
      <w:r>
        <w:rPr/>
        <w:t>开设专户存储和使用公司非公开发行</w:t>
      </w:r>
      <w:r>
        <w:rPr>
          <w:spacing w:val="-50"/>
        </w:rPr>
        <w:t> </w:t>
      </w:r>
      <w:r>
        <w:rPr>
          <w:rFonts w:ascii="宋体" w:hAnsi="宋体" w:cs="宋体" w:eastAsia="宋体" w:hint="default"/>
        </w:rPr>
        <w:t>A</w:t>
      </w:r>
      <w:r>
        <w:rPr>
          <w:rFonts w:ascii="宋体" w:hAnsi="宋体" w:cs="宋体" w:eastAsia="宋体" w:hint="default"/>
          <w:spacing w:val="-50"/>
        </w:rPr>
        <w:t> </w:t>
      </w:r>
      <w:r>
        <w:rPr>
          <w:spacing w:val="-1"/>
        </w:rPr>
        <w:t>股募集资金净额中的人民币</w:t>
      </w:r>
      <w:r>
        <w:rPr>
          <w:spacing w:val="-51"/>
        </w:rPr>
        <w:t> </w:t>
      </w:r>
      <w:r>
        <w:rPr>
          <w:rFonts w:ascii="宋体" w:hAnsi="宋体" w:cs="宋体" w:eastAsia="宋体" w:hint="default"/>
        </w:rPr>
        <w:t>700,000,000</w:t>
      </w:r>
      <w:r>
        <w:rPr>
          <w:rFonts w:ascii="宋体" w:hAnsi="宋体" w:cs="宋体" w:eastAsia="宋体" w:hint="default"/>
          <w:spacing w:val="-50"/>
        </w:rPr>
        <w:t> </w:t>
      </w:r>
      <w:r>
        <w:rPr>
          <w:spacing w:val="-25"/>
        </w:rPr>
        <w:t>元（柒亿元整）。</w:t>
      </w:r>
      <w:r>
        <w:rPr/>
        <w:t> 约定专户仅用于公司收购杭州边锋网络技术有限公司</w:t>
      </w:r>
      <w:r>
        <w:rPr>
          <w:spacing w:val="-52"/>
        </w:rPr>
        <w:t> </w:t>
      </w:r>
      <w:r>
        <w:rPr>
          <w:rFonts w:ascii="宋体" w:hAnsi="宋体" w:cs="宋体" w:eastAsia="宋体" w:hint="default"/>
        </w:rPr>
        <w:t>100%</w:t>
      </w:r>
      <w:r>
        <w:rPr/>
        <w:t>股权以及上海浩方在线信息技术有限 公司</w:t>
      </w:r>
      <w:r>
        <w:rPr>
          <w:spacing w:val="-54"/>
        </w:rPr>
        <w:t> </w:t>
      </w:r>
      <w:r>
        <w:rPr>
          <w:rFonts w:ascii="宋体" w:hAnsi="宋体" w:cs="宋体" w:eastAsia="宋体" w:hint="default"/>
        </w:rPr>
        <w:t>100%</w:t>
      </w:r>
      <w:r>
        <w:rPr/>
        <w:t>股权项目的募集资金的存储和使用，不得用作其他用途。</w:t>
      </w:r>
    </w:p>
    <w:p>
      <w:pPr>
        <w:spacing w:after="0" w:line="273" w:lineRule="auto"/>
        <w:jc w:val="left"/>
        <w:sectPr>
          <w:pgSz w:w="11910" w:h="16840"/>
          <w:pgMar w:header="0" w:footer="1194" w:top="1120" w:bottom="1380" w:left="1660" w:right="1140"/>
        </w:sectPr>
      </w:pPr>
    </w:p>
    <w:p>
      <w:pPr>
        <w:spacing w:line="240" w:lineRule="auto" w:before="12"/>
        <w:rPr>
          <w:rFonts w:ascii="宋体" w:hAnsi="宋体" w:cs="宋体" w:eastAsia="宋体" w:hint="default"/>
          <w:sz w:val="26"/>
          <w:szCs w:val="26"/>
        </w:rPr>
      </w:pPr>
    </w:p>
    <w:p>
      <w:pPr>
        <w:pStyle w:val="BodyText"/>
        <w:spacing w:line="240" w:lineRule="auto" w:before="35"/>
        <w:ind w:left="559" w:right="0"/>
        <w:jc w:val="left"/>
      </w:pPr>
      <w:r>
        <w:rPr/>
        <w:t>详细内容见上海证券交易所网站</w:t>
      </w:r>
      <w:r>
        <w:rPr>
          <w:spacing w:val="-54"/>
        </w:rPr>
        <w:t> </w:t>
      </w:r>
      <w:hyperlink r:id="rId9">
        <w:r>
          <w:rPr>
            <w:rFonts w:ascii="宋体" w:hAnsi="宋体" w:cs="宋体" w:eastAsia="宋体" w:hint="default"/>
          </w:rPr>
          <w:t>www.sse.com.cn</w:t>
        </w:r>
      </w:hyperlink>
      <w:r>
        <w:rPr>
          <w:rFonts w:ascii="宋体" w:hAnsi="宋体" w:cs="宋体" w:eastAsia="宋体" w:hint="default"/>
          <w:spacing w:val="-55"/>
        </w:rPr>
        <w:t> </w:t>
      </w:r>
      <w:r>
        <w:rPr/>
        <w:t>编号为临</w:t>
      </w:r>
      <w:r>
        <w:rPr>
          <w:spacing w:val="-55"/>
        </w:rPr>
        <w:t> </w:t>
      </w:r>
      <w:r>
        <w:rPr>
          <w:rFonts w:ascii="宋体" w:hAnsi="宋体" w:cs="宋体" w:eastAsia="宋体" w:hint="default"/>
        </w:rPr>
        <w:t>2013-015</w:t>
      </w:r>
      <w:r>
        <w:rPr>
          <w:rFonts w:ascii="宋体" w:hAnsi="宋体" w:cs="宋体" w:eastAsia="宋体" w:hint="default"/>
          <w:spacing w:val="-55"/>
        </w:rPr>
        <w:t> </w:t>
      </w:r>
      <w:r>
        <w:rPr/>
        <w:t>的《浙报传媒关于签订</w:t>
      </w:r>
    </w:p>
    <w:p>
      <w:pPr>
        <w:pStyle w:val="BodyText"/>
        <w:spacing w:line="273" w:lineRule="auto" w:before="37"/>
        <w:ind w:left="559" w:right="4539" w:hanging="422"/>
        <w:jc w:val="left"/>
      </w:pPr>
      <w:r>
        <w:rPr/>
        <w:t>〈募集资金专户存储三方监管协议〉的公告》。 截至报告期满之日，本协议履行正常。</w:t>
      </w:r>
    </w:p>
    <w:p>
      <w:pPr>
        <w:pStyle w:val="BodyText"/>
        <w:spacing w:line="273" w:lineRule="auto" w:before="7"/>
        <w:ind w:left="138" w:right="133" w:firstLine="420"/>
        <w:jc w:val="both"/>
      </w:pPr>
      <w:r>
        <w:rPr>
          <w:rFonts w:ascii="宋体" w:hAnsi="宋体" w:cs="宋体" w:eastAsia="宋体" w:hint="default"/>
        </w:rPr>
        <w:t>(8)2013</w:t>
      </w:r>
      <w:r>
        <w:rPr>
          <w:rFonts w:ascii="宋体" w:hAnsi="宋体" w:cs="宋体" w:eastAsia="宋体" w:hint="default"/>
          <w:spacing w:val="-62"/>
        </w:rPr>
        <w:t> </w:t>
      </w:r>
      <w:r>
        <w:rPr/>
        <w:t>年</w:t>
      </w:r>
      <w:r>
        <w:rPr>
          <w:spacing w:val="-63"/>
        </w:rPr>
        <w:t> </w:t>
      </w:r>
      <w:r>
        <w:rPr>
          <w:rFonts w:ascii="宋体" w:hAnsi="宋体" w:cs="宋体" w:eastAsia="宋体" w:hint="default"/>
        </w:rPr>
        <w:t>4</w:t>
      </w:r>
      <w:r>
        <w:rPr>
          <w:rFonts w:ascii="宋体" w:hAnsi="宋体" w:cs="宋体" w:eastAsia="宋体" w:hint="default"/>
          <w:spacing w:val="-62"/>
        </w:rPr>
        <w:t> </w:t>
      </w:r>
      <w:r>
        <w:rPr/>
        <w:t>月</w:t>
      </w:r>
      <w:r>
        <w:rPr>
          <w:spacing w:val="-62"/>
        </w:rPr>
        <w:t> </w:t>
      </w:r>
      <w:r>
        <w:rPr>
          <w:rFonts w:ascii="宋体" w:hAnsi="宋体" w:cs="宋体" w:eastAsia="宋体" w:hint="default"/>
        </w:rPr>
        <w:t>28</w:t>
      </w:r>
      <w:r>
        <w:rPr>
          <w:rFonts w:ascii="宋体" w:hAnsi="宋体" w:cs="宋体" w:eastAsia="宋体" w:hint="default"/>
          <w:spacing w:val="-61"/>
        </w:rPr>
        <w:t> </w:t>
      </w:r>
      <w:r>
        <w:rPr/>
        <w:t>日，公司与中国工商银行杭州市庆春路支行、中银国际证券有限责任公司 三方签订了《募集资金专户存储三方监管协议之补充协议》，协议主要内容为公司将在中国工商 银行杭州市庆春路支行开设的非公发行募集资金专户中闲置资金共计人民币</w:t>
      </w:r>
      <w:r>
        <w:rPr>
          <w:spacing w:val="-53"/>
        </w:rPr>
        <w:t> </w:t>
      </w:r>
      <w:r>
        <w:rPr>
          <w:rFonts w:ascii="宋体" w:hAnsi="宋体" w:cs="宋体" w:eastAsia="宋体" w:hint="default"/>
        </w:rPr>
        <w:t>500,000,000</w:t>
      </w:r>
      <w:r>
        <w:rPr>
          <w:rFonts w:ascii="宋体" w:hAnsi="宋体" w:cs="宋体" w:eastAsia="宋体" w:hint="default"/>
          <w:spacing w:val="-53"/>
        </w:rPr>
        <w:t> </w:t>
      </w:r>
      <w:r>
        <w:rPr/>
        <w:t>元（伍 亿元整）转为定期存款。为保证募集资金的安全管理和合法使用，所有以单位定期证实书方式存 放的募集资金按开户银行同期利率执行，并在上述单位定期存款开户证实书到期解除后及时转入</w:t>
      </w:r>
    </w:p>
    <w:p>
      <w:pPr>
        <w:pStyle w:val="BodyText"/>
        <w:spacing w:line="273" w:lineRule="auto" w:before="7"/>
        <w:ind w:left="138" w:right="145"/>
        <w:jc w:val="both"/>
      </w:pPr>
      <w:r>
        <w:rPr/>
        <w:t>《募集资金专户存储三方监管协议》规定的募集资金专户进行管理。定期存款账户视同募集资金 专户，由公司、开户银行及保荐机构三方共同监管。</w:t>
      </w:r>
    </w:p>
    <w:p>
      <w:pPr>
        <w:pStyle w:val="BodyText"/>
        <w:spacing w:line="273" w:lineRule="auto" w:before="7"/>
        <w:ind w:left="138" w:right="145" w:firstLine="420"/>
        <w:jc w:val="both"/>
      </w:pP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日，公司与中信银行股份有限公司杭州钱江支行、中银国际证券有限责任公 司三方签订了《募集资金专户存储三方监管协议之补充协议》，协议主要内容为公司将在中信银 行股份有限公司杭州钱江支行开设的非公发行募集资金专户中闲置资金共计人民币</w:t>
      </w:r>
      <w:r>
        <w:rPr>
          <w:spacing w:val="-52"/>
        </w:rPr>
        <w:t> </w:t>
      </w:r>
      <w:r>
        <w:rPr>
          <w:rFonts w:ascii="宋体" w:hAnsi="宋体" w:cs="宋体" w:eastAsia="宋体" w:hint="default"/>
        </w:rPr>
        <w:t>200,000,000 </w:t>
      </w:r>
      <w:r>
        <w:rPr/>
        <w:t>元（贰亿元整）转为定期存款。为保证募集资金的安全管理和合法使用，所有以单位定期证实书 方式存放的募集资金按开户银行同期利率执行，并在上述单位定期存款开户证实书到期解除后及 时转入《募集资金专户存储三方监管协议》规定的募集资金专户进行管理。定期存款账户视同募 集资金专户，由公司、开户银行及保荐机构三方共同监管。</w:t>
      </w:r>
    </w:p>
    <w:p>
      <w:pPr>
        <w:pStyle w:val="BodyText"/>
        <w:spacing w:line="273" w:lineRule="auto" w:before="7"/>
        <w:ind w:left="558" w:right="136" w:firstLine="1"/>
        <w:jc w:val="left"/>
      </w:pPr>
      <w:r>
        <w:rPr/>
        <w:t>截至报告期满之日，本协议履行正常。 </w:t>
      </w:r>
      <w:r>
        <w:rPr>
          <w:rFonts w:ascii="宋体" w:hAnsi="宋体" w:cs="宋体" w:eastAsia="宋体" w:hint="default"/>
        </w:rPr>
        <w:t>(9)</w:t>
      </w:r>
      <w:r>
        <w:rPr/>
        <w:t>经公司第六届董事会第十六次会议审议通过，公司与浙报控股于</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日签订了</w:t>
      </w:r>
    </w:p>
    <w:p>
      <w:pPr>
        <w:pStyle w:val="BodyText"/>
        <w:spacing w:line="273" w:lineRule="auto" w:before="7"/>
        <w:ind w:left="138" w:right="132"/>
        <w:jc w:val="both"/>
      </w:pPr>
      <w:r>
        <w:rPr/>
        <w:t>《关于浙江竞合传媒有限公司之股权托管协议》（以下简称</w:t>
      </w:r>
      <w:r>
        <w:rPr>
          <w:rFonts w:ascii="宋体" w:hAnsi="宋体" w:cs="宋体" w:eastAsia="宋体" w:hint="default"/>
        </w:rPr>
        <w:t>"</w:t>
      </w:r>
      <w:r>
        <w:rPr/>
        <w:t>托管协议</w:t>
      </w:r>
      <w:r>
        <w:rPr>
          <w:rFonts w:ascii="宋体" w:hAnsi="宋体" w:cs="宋体" w:eastAsia="宋体" w:hint="default"/>
        </w:rPr>
        <w:t>"</w:t>
      </w:r>
      <w:r>
        <w:rPr/>
        <w:t>）。协议主要内容为：① 浙报控股将持有竞合传媒的</w:t>
      </w:r>
      <w:r>
        <w:rPr>
          <w:spacing w:val="-55"/>
        </w:rPr>
        <w:t> </w:t>
      </w:r>
      <w:r>
        <w:rPr>
          <w:rFonts w:ascii="宋体" w:hAnsi="宋体" w:cs="宋体" w:eastAsia="宋体" w:hint="default"/>
        </w:rPr>
        <w:t>51%</w:t>
      </w:r>
      <w:r>
        <w:rPr/>
        <w:t>股权（以下简称</w:t>
      </w:r>
      <w:r>
        <w:rPr>
          <w:rFonts w:ascii="宋体" w:hAnsi="宋体" w:cs="宋体" w:eastAsia="宋体" w:hint="default"/>
        </w:rPr>
        <w:t>"</w:t>
      </w:r>
      <w:r>
        <w:rPr/>
        <w:t>托管股权</w:t>
      </w:r>
      <w:r>
        <w:rPr>
          <w:rFonts w:ascii="宋体" w:hAnsi="宋体" w:cs="宋体" w:eastAsia="宋体" w:hint="default"/>
        </w:rPr>
        <w:t>"</w:t>
      </w:r>
      <w:r>
        <w:rPr/>
        <w:t>）委托给公司管理，公司根据托管协 议约定代表浙报控股行使托管股权项下的股东权利，在托管股权项下持有对竞合传媒的半数以上 表决权，负责竞合传媒的全部日常经营活动和财务管理活动，并承担相应义务，浙报控股根据本 协议的约定放弃托管股权项下的部分股东权利，保留对托管股权的处分权等股东权利，承担相应 </w:t>
      </w:r>
      <w:r>
        <w:rPr>
          <w:spacing w:val="-5"/>
        </w:rPr>
        <w:t>义务。②托管期间，就托管协议项下的托管事宜，公司与浙报控股双方无需向对方支付任何费用，</w:t>
      </w:r>
      <w:r>
        <w:rPr>
          <w:spacing w:val="-88"/>
        </w:rPr>
        <w:t> </w:t>
      </w:r>
      <w:r>
        <w:rPr>
          <w:spacing w:val="-88"/>
        </w:rPr>
      </w:r>
      <w:r>
        <w:rPr/>
        <w:t>竞合传媒如亏损，托管股权的亏损由浙报控股承担；竞合传媒如实现盈利，托管股权的盈利归公 司所有。③托管期限：托管协议项下的授权经营期限为</w:t>
      </w:r>
      <w:r>
        <w:rPr>
          <w:spacing w:val="-72"/>
        </w:rPr>
        <w:t> </w:t>
      </w:r>
      <w:r>
        <w:rPr>
          <w:rFonts w:ascii="宋体" w:hAnsi="宋体" w:cs="宋体" w:eastAsia="宋体" w:hint="default"/>
        </w:rPr>
        <w:t>20</w:t>
      </w:r>
      <w:r>
        <w:rPr>
          <w:rFonts w:ascii="宋体" w:hAnsi="宋体" w:cs="宋体" w:eastAsia="宋体" w:hint="default"/>
          <w:spacing w:val="-73"/>
        </w:rPr>
        <w:t> </w:t>
      </w:r>
      <w:r>
        <w:rPr>
          <w:spacing w:val="-3"/>
        </w:rPr>
        <w:t>年，至发生下列情形时，本协议自动终</w:t>
      </w:r>
      <w:r>
        <w:rPr/>
        <w:t> 止：浙报控股依据法律法规和本协议规定向浙报传媒或第三方转让托管股权，浙报控股获得转让 价款时。</w:t>
      </w:r>
    </w:p>
    <w:p>
      <w:pPr>
        <w:pStyle w:val="BodyText"/>
        <w:spacing w:line="273" w:lineRule="auto" w:before="7"/>
        <w:ind w:left="138" w:right="146" w:firstLine="421"/>
        <w:jc w:val="both"/>
      </w:pPr>
      <w:r>
        <w:rPr/>
        <w:t>详细内容见上海证券交易所网站</w:t>
      </w:r>
      <w:r>
        <w:rPr>
          <w:spacing w:val="-54"/>
        </w:rPr>
        <w:t> </w:t>
      </w:r>
      <w:hyperlink r:id="rId9">
        <w:r>
          <w:rPr>
            <w:rFonts w:ascii="宋体" w:hAnsi="宋体" w:cs="宋体" w:eastAsia="宋体" w:hint="default"/>
          </w:rPr>
          <w:t>www.sse.com.cn</w:t>
        </w:r>
      </w:hyperlink>
      <w:r>
        <w:rPr>
          <w:rFonts w:ascii="宋体" w:hAnsi="宋体" w:cs="宋体" w:eastAsia="宋体" w:hint="default"/>
          <w:spacing w:val="-55"/>
        </w:rPr>
        <w:t> </w:t>
      </w:r>
      <w:r>
        <w:rPr/>
        <w:t>编号为临</w:t>
      </w:r>
      <w:r>
        <w:rPr>
          <w:spacing w:val="-55"/>
        </w:rPr>
        <w:t> </w:t>
      </w:r>
      <w:r>
        <w:rPr>
          <w:rFonts w:ascii="宋体" w:hAnsi="宋体" w:cs="宋体" w:eastAsia="宋体" w:hint="default"/>
        </w:rPr>
        <w:t>2013-021</w:t>
      </w:r>
      <w:r>
        <w:rPr>
          <w:rFonts w:ascii="宋体" w:hAnsi="宋体" w:cs="宋体" w:eastAsia="宋体" w:hint="default"/>
          <w:spacing w:val="-55"/>
        </w:rPr>
        <w:t> </w:t>
      </w:r>
      <w:r>
        <w:rPr/>
        <w:t>的《浙报传媒关于与公 司控股股东浙报控股签订浙江竞合传媒有限公司之股权托管协议的关联交易公告》。</w:t>
      </w:r>
    </w:p>
    <w:p>
      <w:pPr>
        <w:pStyle w:val="BodyText"/>
        <w:spacing w:line="273" w:lineRule="auto" w:before="7"/>
        <w:ind w:left="558" w:right="123" w:firstLine="1"/>
        <w:jc w:val="left"/>
      </w:pPr>
      <w:r>
        <w:rPr/>
        <w:t>截至报告期满之日，本协议履行正常。 </w:t>
      </w:r>
      <w:r>
        <w:rPr>
          <w:rFonts w:ascii="宋体" w:hAnsi="宋体" w:cs="宋体" w:eastAsia="宋体" w:hint="default"/>
        </w:rPr>
        <w:t>(10)</w:t>
      </w:r>
      <w:r>
        <w:rPr/>
        <w:t>经公司第六届董事会第十七次会议审议通过，</w:t>
      </w: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spacing w:val="-3"/>
        </w:rPr>
        <w:t>月，公司与甲方（中国体育报业</w:t>
      </w:r>
    </w:p>
    <w:p>
      <w:pPr>
        <w:pStyle w:val="BodyText"/>
        <w:spacing w:line="240" w:lineRule="auto" w:before="7"/>
        <w:ind w:left="138" w:right="0"/>
        <w:jc w:val="both"/>
      </w:pPr>
      <w:r>
        <w:rPr/>
        <w:t>总社、中华全国体育总会、中国奥林匹克委员会）、丙方北京华奥星空科技发展有限公司签订了</w:t>
      </w:r>
    </w:p>
    <w:p>
      <w:pPr>
        <w:pStyle w:val="BodyText"/>
        <w:spacing w:line="273" w:lineRule="auto" w:before="37"/>
        <w:ind w:left="138" w:right="115"/>
        <w:jc w:val="both"/>
      </w:pPr>
      <w:r>
        <w:rPr>
          <w:spacing w:val="16"/>
        </w:rPr>
        <w:t>《关于北京华奥星空科技发展有限公司之增资扩股协议》，协议主要内容为公司现金出资</w:t>
      </w:r>
      <w:r>
        <w:rPr>
          <w:spacing w:val="-99"/>
        </w:rPr>
        <w:t> </w:t>
      </w:r>
      <w:r>
        <w:rPr>
          <w:spacing w:val="-99"/>
        </w:rPr>
      </w:r>
      <w:r>
        <w:rPr>
          <w:rFonts w:ascii="宋体" w:hAnsi="宋体" w:cs="宋体" w:eastAsia="宋体" w:hint="default"/>
        </w:rPr>
        <w:t>4940.7295</w:t>
      </w:r>
      <w:r>
        <w:rPr>
          <w:rFonts w:ascii="宋体" w:hAnsi="宋体" w:cs="宋体" w:eastAsia="宋体" w:hint="default"/>
          <w:spacing w:val="-50"/>
        </w:rPr>
        <w:t> </w:t>
      </w:r>
      <w:r>
        <w:rPr>
          <w:spacing w:val="-5"/>
        </w:rPr>
        <w:t>万元对华奥星空增资，其中第一期出资</w:t>
      </w:r>
      <w:r>
        <w:rPr>
          <w:spacing w:val="-50"/>
        </w:rPr>
        <w:t> </w:t>
      </w:r>
      <w:r>
        <w:rPr>
          <w:rFonts w:ascii="宋体" w:hAnsi="宋体" w:cs="宋体" w:eastAsia="宋体" w:hint="default"/>
        </w:rPr>
        <w:t>3306.1377</w:t>
      </w:r>
      <w:r>
        <w:rPr>
          <w:rFonts w:ascii="宋体" w:hAnsi="宋体" w:cs="宋体" w:eastAsia="宋体" w:hint="default"/>
          <w:spacing w:val="-50"/>
        </w:rPr>
        <w:t> </w:t>
      </w:r>
      <w:r>
        <w:rPr>
          <w:spacing w:val="-10"/>
        </w:rPr>
        <w:t>万元，第二期出资</w:t>
      </w:r>
      <w:r>
        <w:rPr>
          <w:spacing w:val="-50"/>
        </w:rPr>
        <w:t> </w:t>
      </w:r>
      <w:r>
        <w:rPr>
          <w:rFonts w:ascii="宋体" w:hAnsi="宋体" w:cs="宋体" w:eastAsia="宋体" w:hint="default"/>
        </w:rPr>
        <w:t>1634.5918</w:t>
      </w:r>
      <w:r>
        <w:rPr>
          <w:rFonts w:ascii="宋体" w:hAnsi="宋体" w:cs="宋体" w:eastAsia="宋体" w:hint="default"/>
          <w:spacing w:val="-50"/>
        </w:rPr>
        <w:t> </w:t>
      </w:r>
      <w:r>
        <w:rPr/>
        <w:t>万元， 增资完成后，公司持有华奥星空</w:t>
      </w:r>
      <w:r>
        <w:rPr>
          <w:spacing w:val="-54"/>
        </w:rPr>
        <w:t> </w:t>
      </w:r>
      <w:r>
        <w:rPr>
          <w:rFonts w:ascii="宋体" w:hAnsi="宋体" w:cs="宋体" w:eastAsia="宋体" w:hint="default"/>
        </w:rPr>
        <w:t>36%</w:t>
      </w:r>
      <w:r>
        <w:rPr/>
        <w:t>的股权。</w:t>
      </w:r>
    </w:p>
    <w:p>
      <w:pPr>
        <w:pStyle w:val="BodyText"/>
        <w:spacing w:line="240" w:lineRule="auto" w:before="7"/>
        <w:ind w:left="558" w:right="128"/>
        <w:jc w:val="left"/>
        <w:rPr>
          <w:rFonts w:ascii="宋体" w:hAnsi="宋体" w:cs="宋体" w:eastAsia="宋体" w:hint="default"/>
        </w:rPr>
      </w:pPr>
      <w:r>
        <w:rPr/>
        <w:t>根据北京中企华资产评估有限责任公司出具的《评估报告》</w:t>
      </w:r>
      <w:r>
        <w:rPr>
          <w:rFonts w:ascii="宋体" w:hAnsi="宋体" w:cs="宋体" w:eastAsia="宋体" w:hint="default"/>
        </w:rPr>
        <w:t>[</w:t>
      </w:r>
      <w:r>
        <w:rPr/>
        <w:t>中企华评报字（</w:t>
      </w:r>
      <w:r>
        <w:rPr>
          <w:rFonts w:ascii="宋体" w:hAnsi="宋体" w:cs="宋体" w:eastAsia="宋体" w:hint="default"/>
        </w:rPr>
        <w:t>2013</w:t>
      </w:r>
      <w:r>
        <w:rPr/>
        <w:t>）第</w:t>
      </w:r>
      <w:r>
        <w:rPr>
          <w:spacing w:val="-55"/>
        </w:rPr>
        <w:t> </w:t>
      </w:r>
      <w:r>
        <w:rPr>
          <w:rFonts w:ascii="宋体" w:hAnsi="宋体" w:cs="宋体" w:eastAsia="宋体" w:hint="default"/>
        </w:rPr>
        <w:t>3266</w:t>
      </w:r>
    </w:p>
    <w:p>
      <w:pPr>
        <w:pStyle w:val="BodyText"/>
        <w:spacing w:line="273" w:lineRule="auto" w:before="37"/>
        <w:ind w:left="138" w:right="133"/>
        <w:jc w:val="both"/>
      </w:pPr>
      <w:r>
        <w:rPr>
          <w:spacing w:val="-4"/>
        </w:rPr>
        <w:t>号</w:t>
      </w:r>
      <w:r>
        <w:rPr>
          <w:rFonts w:ascii="宋体" w:hAnsi="宋体" w:cs="宋体" w:eastAsia="宋体" w:hint="default"/>
          <w:spacing w:val="-4"/>
        </w:rPr>
        <w:t>]</w:t>
      </w:r>
      <w:r>
        <w:rPr>
          <w:spacing w:val="-4"/>
        </w:rPr>
        <w:t>，截止评估基准日</w:t>
      </w:r>
      <w:r>
        <w:rPr>
          <w:spacing w:val="-52"/>
        </w:rPr>
        <w:t> </w:t>
      </w:r>
      <w:r>
        <w:rPr>
          <w:rFonts w:ascii="宋体" w:hAnsi="宋体" w:cs="宋体" w:eastAsia="宋体" w:hint="default"/>
        </w:rPr>
        <w:t>2012</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1"/>
        </w:rPr>
        <w:t> </w:t>
      </w:r>
      <w:r>
        <w:rPr>
          <w:rFonts w:ascii="宋体" w:hAnsi="宋体" w:cs="宋体" w:eastAsia="宋体" w:hint="default"/>
        </w:rPr>
        <w:t>31</w:t>
      </w:r>
      <w:r>
        <w:rPr>
          <w:rFonts w:ascii="宋体" w:hAnsi="宋体" w:cs="宋体" w:eastAsia="宋体" w:hint="default"/>
          <w:spacing w:val="-52"/>
        </w:rPr>
        <w:t> </w:t>
      </w:r>
      <w:r>
        <w:rPr>
          <w:spacing w:val="-3"/>
        </w:rPr>
        <w:t>日，华奥星空净资产评估值为</w:t>
      </w:r>
      <w:r>
        <w:rPr>
          <w:spacing w:val="-52"/>
        </w:rPr>
        <w:t> </w:t>
      </w:r>
      <w:r>
        <w:rPr>
          <w:rFonts w:ascii="宋体" w:hAnsi="宋体" w:cs="宋体" w:eastAsia="宋体" w:hint="default"/>
        </w:rPr>
        <w:t>4,572.10</w:t>
      </w:r>
      <w:r>
        <w:rPr>
          <w:rFonts w:ascii="宋体" w:hAnsi="宋体" w:cs="宋体" w:eastAsia="宋体" w:hint="default"/>
          <w:spacing w:val="-51"/>
        </w:rPr>
        <w:t> </w:t>
      </w:r>
      <w:r>
        <w:rPr>
          <w:spacing w:val="-4"/>
        </w:rPr>
        <w:t>万元。本次增资以</w:t>
      </w:r>
      <w:r>
        <w:rPr/>
        <w:t> 评估报告的评估结果作为定价的参考依据。</w:t>
      </w:r>
    </w:p>
    <w:p>
      <w:pPr>
        <w:pStyle w:val="BodyText"/>
        <w:spacing w:line="273" w:lineRule="auto" w:before="8"/>
        <w:ind w:left="138" w:right="146" w:firstLine="420"/>
        <w:jc w:val="both"/>
      </w:pPr>
      <w:r>
        <w:rPr/>
        <w:t>详细内容见上海证券交易所网站</w:t>
      </w:r>
      <w:r>
        <w:rPr>
          <w:spacing w:val="-53"/>
        </w:rPr>
        <w:t> </w:t>
      </w:r>
      <w:hyperlink r:id="rId9">
        <w:r>
          <w:rPr>
            <w:rFonts w:ascii="宋体" w:hAnsi="宋体" w:cs="宋体" w:eastAsia="宋体" w:hint="default"/>
          </w:rPr>
          <w:t>www.sse.com.cn</w:t>
        </w:r>
      </w:hyperlink>
      <w:r>
        <w:rPr>
          <w:rFonts w:ascii="宋体" w:hAnsi="宋体" w:cs="宋体" w:eastAsia="宋体" w:hint="default"/>
          <w:spacing w:val="-55"/>
        </w:rPr>
        <w:t> </w:t>
      </w:r>
      <w:r>
        <w:rPr/>
        <w:t>编号为临</w:t>
      </w:r>
      <w:r>
        <w:rPr>
          <w:spacing w:val="-54"/>
        </w:rPr>
        <w:t> </w:t>
      </w:r>
      <w:r>
        <w:rPr>
          <w:rFonts w:ascii="宋体" w:hAnsi="宋体" w:cs="宋体" w:eastAsia="宋体" w:hint="default"/>
        </w:rPr>
        <w:t>2013-035</w:t>
      </w:r>
      <w:r>
        <w:rPr>
          <w:rFonts w:ascii="宋体" w:hAnsi="宋体" w:cs="宋体" w:eastAsia="宋体" w:hint="default"/>
          <w:spacing w:val="-53"/>
        </w:rPr>
        <w:t> </w:t>
      </w:r>
      <w:r>
        <w:rPr/>
        <w:t>的《浙报传媒集团股份 有限公司关于公司增资入股华奥星空的公告》。</w:t>
      </w:r>
    </w:p>
    <w:p>
      <w:pPr>
        <w:pStyle w:val="BodyText"/>
        <w:spacing w:line="240" w:lineRule="auto" w:before="7"/>
        <w:ind w:left="559" w:right="128"/>
        <w:jc w:val="left"/>
      </w:pPr>
      <w:r>
        <w:rPr/>
        <w:t>截至报告期满之日，本协议履行正常。</w:t>
      </w:r>
    </w:p>
    <w:p>
      <w:pPr>
        <w:spacing w:after="0" w:line="240" w:lineRule="auto"/>
        <w:jc w:val="left"/>
        <w:sectPr>
          <w:pgSz w:w="11910" w:h="16840"/>
          <w:pgMar w:header="0" w:footer="1194" w:top="1120" w:bottom="1380" w:left="1660" w:right="1140"/>
        </w:sectPr>
      </w:pPr>
    </w:p>
    <w:p>
      <w:pPr>
        <w:spacing w:line="240" w:lineRule="auto" w:before="12"/>
        <w:rPr>
          <w:rFonts w:ascii="宋体" w:hAnsi="宋体" w:cs="宋体" w:eastAsia="宋体" w:hint="default"/>
          <w:sz w:val="26"/>
          <w:szCs w:val="26"/>
        </w:rPr>
      </w:pPr>
    </w:p>
    <w:p>
      <w:pPr>
        <w:pStyle w:val="BodyText"/>
        <w:spacing w:line="240" w:lineRule="auto" w:before="35"/>
        <w:ind w:left="558" w:right="0"/>
        <w:jc w:val="left"/>
      </w:pPr>
      <w:r>
        <w:rPr>
          <w:rFonts w:ascii="宋体" w:hAnsi="宋体" w:cs="宋体" w:eastAsia="宋体" w:hint="default"/>
        </w:rPr>
        <w:t>(11)</w:t>
      </w:r>
      <w:r>
        <w:rPr/>
        <w:t>经公司第六届董事会第十九次会议审议通过，</w:t>
      </w:r>
      <w:r>
        <w:rPr>
          <w:rFonts w:ascii="宋体" w:hAnsi="宋体" w:cs="宋体" w:eastAsia="宋体" w:hint="default"/>
        </w:rPr>
        <w:t>2013</w:t>
      </w:r>
      <w:r>
        <w:rPr>
          <w:rFonts w:ascii="宋体" w:hAnsi="宋体" w:cs="宋体" w:eastAsia="宋体" w:hint="default"/>
          <w:spacing w:val="-62"/>
        </w:rPr>
        <w:t> </w:t>
      </w:r>
      <w:r>
        <w:rPr/>
        <w:t>年</w:t>
      </w:r>
      <w:r>
        <w:rPr>
          <w:spacing w:val="-63"/>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1"/>
        </w:rPr>
        <w:t> </w:t>
      </w:r>
      <w:r>
        <w:rPr/>
        <w:t>日，公司下属子公司美术</w:t>
      </w:r>
    </w:p>
    <w:p>
      <w:pPr>
        <w:pStyle w:val="BodyText"/>
        <w:spacing w:line="273" w:lineRule="auto" w:before="37"/>
        <w:ind w:left="138" w:right="133"/>
        <w:jc w:val="both"/>
      </w:pPr>
      <w:r>
        <w:rPr>
          <w:spacing w:val="-3"/>
        </w:rPr>
        <w:t>报公司与浙报集团和中国美术学院签订了《资产转让及人员转移协议》，以人民币</w:t>
      </w:r>
      <w:r>
        <w:rPr>
          <w:spacing w:val="-46"/>
        </w:rPr>
        <w:t> </w:t>
      </w:r>
      <w:r>
        <w:rPr>
          <w:rFonts w:ascii="宋体" w:hAnsi="宋体" w:cs="宋体" w:eastAsia="宋体" w:hint="default"/>
        </w:rPr>
        <w:t>277.47</w:t>
      </w:r>
      <w:r>
        <w:rPr>
          <w:rFonts w:ascii="宋体" w:hAnsi="宋体" w:cs="宋体" w:eastAsia="宋体" w:hint="default"/>
          <w:spacing w:val="-49"/>
        </w:rPr>
        <w:t> </w:t>
      </w:r>
      <w:r>
        <w:rPr/>
        <w:t>万元的 </w:t>
      </w:r>
      <w:r>
        <w:rPr>
          <w:spacing w:val="-5"/>
        </w:rPr>
        <w:t>价格，由美术报公司收购美术报社采编业务资产；公司下属子公司老年报公司与浙报集团签订《资</w:t>
      </w:r>
      <w:r>
        <w:rPr>
          <w:spacing w:val="-88"/>
        </w:rPr>
        <w:t> </w:t>
      </w:r>
      <w:r>
        <w:rPr>
          <w:spacing w:val="-88"/>
        </w:rPr>
      </w:r>
      <w:r>
        <w:rPr>
          <w:spacing w:val="-4"/>
        </w:rPr>
        <w:t>产转让及人员转移协议》，以人民币</w:t>
      </w:r>
      <w:r>
        <w:rPr>
          <w:spacing w:val="-68"/>
        </w:rPr>
        <w:t> </w:t>
      </w:r>
      <w:r>
        <w:rPr>
          <w:rFonts w:ascii="宋体" w:hAnsi="宋体" w:cs="宋体" w:eastAsia="宋体" w:hint="default"/>
        </w:rPr>
        <w:t>9.01</w:t>
      </w:r>
      <w:r>
        <w:rPr>
          <w:rFonts w:ascii="宋体" w:hAnsi="宋体" w:cs="宋体" w:eastAsia="宋体" w:hint="default"/>
          <w:spacing w:val="-68"/>
        </w:rPr>
        <w:t> </w:t>
      </w:r>
      <w:r>
        <w:rPr/>
        <w:t>万元的价格，由老年报公司收购浙江老年报社采编业务 资产。</w:t>
      </w:r>
    </w:p>
    <w:p>
      <w:pPr>
        <w:pStyle w:val="BodyText"/>
        <w:spacing w:line="273" w:lineRule="auto" w:before="7"/>
        <w:ind w:left="138" w:right="132"/>
        <w:jc w:val="both"/>
      </w:pPr>
      <w:r>
        <w:rPr>
          <w:spacing w:val="-3"/>
        </w:rPr>
        <w:t>根据北京中企华资产评估有限公司出具的《评估报告》</w:t>
      </w:r>
      <w:r>
        <w:rPr>
          <w:rFonts w:ascii="宋体" w:hAnsi="宋体" w:cs="宋体" w:eastAsia="宋体" w:hint="default"/>
          <w:spacing w:val="-3"/>
        </w:rPr>
        <w:t>[</w:t>
      </w:r>
      <w:r>
        <w:rPr>
          <w:spacing w:val="-3"/>
        </w:rPr>
        <w:t>中企华评报字</w:t>
      </w:r>
      <w:r>
        <w:rPr>
          <w:rFonts w:ascii="宋体" w:hAnsi="宋体" w:cs="宋体" w:eastAsia="宋体" w:hint="default"/>
          <w:spacing w:val="-3"/>
        </w:rPr>
        <w:t>(2013)</w:t>
      </w:r>
      <w:r>
        <w:rPr>
          <w:spacing w:val="-3"/>
        </w:rPr>
        <w:t>第</w:t>
      </w:r>
      <w:r>
        <w:rPr>
          <w:spacing w:val="-49"/>
        </w:rPr>
        <w:t> </w:t>
      </w:r>
      <w:r>
        <w:rPr>
          <w:rFonts w:ascii="宋体" w:hAnsi="宋体" w:cs="宋体" w:eastAsia="宋体" w:hint="default"/>
        </w:rPr>
        <w:t>3667</w:t>
      </w:r>
      <w:r>
        <w:rPr>
          <w:rFonts w:ascii="宋体" w:hAnsi="宋体" w:cs="宋体" w:eastAsia="宋体" w:hint="default"/>
          <w:spacing w:val="-50"/>
        </w:rPr>
        <w:t> </w:t>
      </w:r>
      <w:r>
        <w:rPr/>
        <w:t>号</w:t>
      </w:r>
      <w:r>
        <w:rPr>
          <w:rFonts w:ascii="宋体" w:hAnsi="宋体" w:cs="宋体" w:eastAsia="宋体" w:hint="default"/>
        </w:rPr>
        <w:t>]</w:t>
      </w:r>
      <w:r>
        <w:rPr/>
        <w:t>和</w:t>
      </w:r>
      <w:r>
        <w:rPr>
          <w:spacing w:val="8"/>
        </w:rPr>
        <w:t> </w:t>
      </w:r>
      <w:r>
        <w:rPr>
          <w:rFonts w:ascii="宋体" w:hAnsi="宋体" w:cs="宋体" w:eastAsia="宋体" w:hint="default"/>
        </w:rPr>
        <w:t>[</w:t>
      </w:r>
      <w:r>
        <w:rPr/>
        <w:t>中企 华评报字</w:t>
      </w:r>
      <w:r>
        <w:rPr>
          <w:rFonts w:ascii="宋体" w:hAnsi="宋体" w:cs="宋体" w:eastAsia="宋体" w:hint="default"/>
        </w:rPr>
        <w:t>(2013)</w:t>
      </w:r>
      <w:r>
        <w:rPr/>
        <w:t>第</w:t>
      </w:r>
      <w:r>
        <w:rPr>
          <w:spacing w:val="-52"/>
        </w:rPr>
        <w:t> </w:t>
      </w:r>
      <w:r>
        <w:rPr>
          <w:rFonts w:ascii="宋体" w:hAnsi="宋体" w:cs="宋体" w:eastAsia="宋体" w:hint="default"/>
        </w:rPr>
        <w:t>3668</w:t>
      </w:r>
      <w:r>
        <w:rPr>
          <w:rFonts w:ascii="宋体" w:hAnsi="宋体" w:cs="宋体" w:eastAsia="宋体" w:hint="default"/>
          <w:spacing w:val="-53"/>
        </w:rPr>
        <w:t> </w:t>
      </w:r>
      <w:r>
        <w:rPr>
          <w:spacing w:val="-5"/>
        </w:rPr>
        <w:t>号</w:t>
      </w:r>
      <w:r>
        <w:rPr>
          <w:rFonts w:ascii="宋体" w:hAnsi="宋体" w:cs="宋体" w:eastAsia="宋体" w:hint="default"/>
          <w:spacing w:val="-5"/>
        </w:rPr>
        <w:t>]</w:t>
      </w:r>
      <w:r>
        <w:rPr>
          <w:spacing w:val="-5"/>
        </w:rPr>
        <w:t>，截止评估基准日</w:t>
      </w:r>
      <w:r>
        <w:rPr>
          <w:spacing w:val="-52"/>
        </w:rPr>
        <w:t> </w:t>
      </w:r>
      <w:r>
        <w:rPr>
          <w:rFonts w:ascii="宋体" w:hAnsi="宋体" w:cs="宋体" w:eastAsia="宋体" w:hint="default"/>
        </w:rPr>
        <w:t>2013</w:t>
      </w:r>
      <w:r>
        <w:rPr>
          <w:rFonts w:ascii="宋体" w:hAnsi="宋体" w:cs="宋体" w:eastAsia="宋体" w:hint="default"/>
          <w:spacing w:val="-52"/>
        </w:rPr>
        <w:t> </w:t>
      </w:r>
      <w:r>
        <w:rPr/>
        <w:t>年</w:t>
      </w:r>
      <w:r>
        <w:rPr>
          <w:spacing w:val="-53"/>
        </w:rPr>
        <w:t> </w:t>
      </w:r>
      <w:r>
        <w:rPr>
          <w:rFonts w:ascii="宋体" w:hAnsi="宋体" w:cs="宋体" w:eastAsia="宋体" w:hint="default"/>
        </w:rPr>
        <w:t>10</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spacing w:val="-4"/>
        </w:rPr>
        <w:t>日，美术报社采编业务涉及净资产</w:t>
      </w:r>
    </w:p>
    <w:p>
      <w:pPr>
        <w:pStyle w:val="BodyText"/>
        <w:spacing w:line="273" w:lineRule="auto" w:before="7"/>
        <w:ind w:left="138" w:right="146"/>
        <w:jc w:val="both"/>
      </w:pPr>
      <w:r>
        <w:rPr/>
        <w:t>评估值为</w:t>
      </w:r>
      <w:r>
        <w:rPr>
          <w:spacing w:val="-54"/>
        </w:rPr>
        <w:t> </w:t>
      </w:r>
      <w:r>
        <w:rPr>
          <w:rFonts w:ascii="宋体" w:hAnsi="宋体" w:cs="宋体" w:eastAsia="宋体" w:hint="default"/>
        </w:rPr>
        <w:t>277.47</w:t>
      </w:r>
      <w:r>
        <w:rPr>
          <w:rFonts w:ascii="宋体" w:hAnsi="宋体" w:cs="宋体" w:eastAsia="宋体" w:hint="default"/>
          <w:spacing w:val="-54"/>
        </w:rPr>
        <w:t> </w:t>
      </w:r>
      <w:r>
        <w:rPr/>
        <w:t>万元；浙江老年报社采编业务涉及净资产评估值为</w:t>
      </w:r>
      <w:r>
        <w:rPr>
          <w:spacing w:val="-54"/>
        </w:rPr>
        <w:t> </w:t>
      </w:r>
      <w:r>
        <w:rPr>
          <w:rFonts w:ascii="宋体" w:hAnsi="宋体" w:cs="宋体" w:eastAsia="宋体" w:hint="default"/>
        </w:rPr>
        <w:t>9.01</w:t>
      </w:r>
      <w:r>
        <w:rPr>
          <w:rFonts w:ascii="宋体" w:hAnsi="宋体" w:cs="宋体" w:eastAsia="宋体" w:hint="default"/>
          <w:spacing w:val="-54"/>
        </w:rPr>
        <w:t> </w:t>
      </w:r>
      <w:r>
        <w:rPr/>
        <w:t>万元。上述关联交易价 格以评估报告的评估结果作为定价的参考依据。</w:t>
      </w:r>
    </w:p>
    <w:p>
      <w:pPr>
        <w:pStyle w:val="BodyText"/>
        <w:spacing w:line="273" w:lineRule="auto" w:before="7"/>
        <w:ind w:left="138" w:right="553" w:firstLine="420"/>
        <w:jc w:val="left"/>
      </w:pPr>
      <w:r>
        <w:rPr/>
        <w:t>详细内容见上海证券交易所网站</w:t>
      </w:r>
      <w:r>
        <w:rPr>
          <w:spacing w:val="-53"/>
        </w:rPr>
        <w:t> </w:t>
      </w:r>
      <w:hyperlink r:id="rId9">
        <w:r>
          <w:rPr>
            <w:rFonts w:ascii="宋体" w:hAnsi="宋体" w:cs="宋体" w:eastAsia="宋体" w:hint="default"/>
          </w:rPr>
          <w:t>www.sse.com.cn</w:t>
        </w:r>
      </w:hyperlink>
      <w:r>
        <w:rPr>
          <w:rFonts w:ascii="宋体" w:hAnsi="宋体" w:cs="宋体" w:eastAsia="宋体" w:hint="default"/>
          <w:spacing w:val="-55"/>
        </w:rPr>
        <w:t> </w:t>
      </w:r>
      <w:r>
        <w:rPr/>
        <w:t>编号为临</w:t>
      </w:r>
      <w:r>
        <w:rPr>
          <w:spacing w:val="-54"/>
        </w:rPr>
        <w:t> </w:t>
      </w:r>
      <w:r>
        <w:rPr>
          <w:rFonts w:ascii="宋体" w:hAnsi="宋体" w:cs="宋体" w:eastAsia="宋体" w:hint="default"/>
        </w:rPr>
        <w:t>2013-050</w:t>
      </w:r>
      <w:r>
        <w:rPr>
          <w:rFonts w:ascii="宋体" w:hAnsi="宋体" w:cs="宋体" w:eastAsia="宋体" w:hint="default"/>
          <w:spacing w:val="-53"/>
        </w:rPr>
        <w:t> </w:t>
      </w:r>
      <w:r>
        <w:rPr/>
        <w:t>的《浙报传媒集团 股份有限公司关于收购〈美术报〉和〈浙江老年报〉采编业务资产暨关联交易的公告》</w:t>
      </w:r>
    </w:p>
    <w:p>
      <w:pPr>
        <w:pStyle w:val="BodyText"/>
        <w:spacing w:line="273" w:lineRule="auto" w:before="7"/>
        <w:ind w:left="558" w:right="123" w:firstLine="1"/>
        <w:jc w:val="left"/>
      </w:pPr>
      <w:r>
        <w:rPr/>
        <w:t>截至报告期满之日，本协议已履行完毕。 </w:t>
      </w:r>
      <w:r>
        <w:rPr>
          <w:rFonts w:ascii="宋体" w:hAnsi="宋体" w:cs="宋体" w:eastAsia="宋体" w:hint="default"/>
        </w:rPr>
        <w:t>(12)</w:t>
      </w:r>
      <w:r>
        <w:rPr/>
        <w:t>经公司第六届董事会第二十次会议审议通过，</w:t>
      </w:r>
      <w:r>
        <w:rPr>
          <w:rFonts w:ascii="宋体" w:hAnsi="宋体" w:cs="宋体" w:eastAsia="宋体" w:hint="default"/>
        </w:rPr>
        <w:t>2014</w:t>
      </w:r>
      <w:r>
        <w:rPr>
          <w:rFonts w:ascii="宋体" w:hAnsi="宋体" w:cs="宋体" w:eastAsia="宋体" w:hint="default"/>
          <w:spacing w:val="-62"/>
        </w:rPr>
        <w:t> </w:t>
      </w:r>
      <w:r>
        <w:rPr/>
        <w:t>年</w:t>
      </w:r>
      <w:r>
        <w:rPr>
          <w:spacing w:val="-63"/>
        </w:rPr>
        <w:t> </w:t>
      </w:r>
      <w:r>
        <w:rPr>
          <w:rFonts w:ascii="宋体" w:hAnsi="宋体" w:cs="宋体" w:eastAsia="宋体" w:hint="default"/>
        </w:rPr>
        <w:t>3</w:t>
      </w:r>
      <w:r>
        <w:rPr>
          <w:rFonts w:ascii="宋体" w:hAnsi="宋体" w:cs="宋体" w:eastAsia="宋体" w:hint="default"/>
          <w:spacing w:val="-61"/>
        </w:rPr>
        <w:t> </w:t>
      </w:r>
      <w:r>
        <w:rPr/>
        <w:t>月</w:t>
      </w:r>
      <w:r>
        <w:rPr>
          <w:spacing w:val="-63"/>
        </w:rPr>
        <w:t> </w:t>
      </w:r>
      <w:r>
        <w:rPr>
          <w:rFonts w:ascii="宋体" w:hAnsi="宋体" w:cs="宋体" w:eastAsia="宋体" w:hint="default"/>
        </w:rPr>
        <w:t>5</w:t>
      </w:r>
      <w:r>
        <w:rPr>
          <w:rFonts w:ascii="宋体" w:hAnsi="宋体" w:cs="宋体" w:eastAsia="宋体" w:hint="default"/>
          <w:spacing w:val="-61"/>
        </w:rPr>
        <w:t> </w:t>
      </w:r>
      <w:r>
        <w:rPr/>
        <w:t>日，公司下属子公司东方星</w:t>
      </w:r>
    </w:p>
    <w:p>
      <w:pPr>
        <w:pStyle w:val="BodyText"/>
        <w:spacing w:line="273" w:lineRule="auto" w:before="7"/>
        <w:ind w:left="138" w:right="132"/>
        <w:jc w:val="both"/>
      </w:pPr>
      <w:r>
        <w:rPr/>
        <w:t>空与李曙军、李立钧签署了《关于上海起凡数字技术有限公司</w:t>
      </w:r>
      <w:r>
        <w:rPr>
          <w:spacing w:val="9"/>
        </w:rPr>
        <w:t> </w:t>
      </w:r>
      <w:r>
        <w:rPr>
          <w:rFonts w:ascii="宋体" w:hAnsi="宋体" w:cs="宋体" w:eastAsia="宋体" w:hint="default"/>
        </w:rPr>
        <w:t>5.75%</w:t>
      </w:r>
      <w:r>
        <w:rPr/>
        <w:t>股权之股权转让协议》，分 别以人民币</w:t>
      </w:r>
      <w:r>
        <w:rPr>
          <w:spacing w:val="-51"/>
        </w:rPr>
        <w:t> </w:t>
      </w:r>
      <w:r>
        <w:rPr>
          <w:rFonts w:ascii="宋体" w:hAnsi="宋体" w:cs="宋体" w:eastAsia="宋体" w:hint="default"/>
        </w:rPr>
        <w:t>792.62</w:t>
      </w:r>
      <w:r>
        <w:rPr>
          <w:rFonts w:ascii="宋体" w:hAnsi="宋体" w:cs="宋体" w:eastAsia="宋体" w:hint="default"/>
          <w:spacing w:val="-50"/>
        </w:rPr>
        <w:t> </w:t>
      </w:r>
      <w:r>
        <w:rPr/>
        <w:t>万元和</w:t>
      </w:r>
      <w:r>
        <w:rPr>
          <w:spacing w:val="-51"/>
        </w:rPr>
        <w:t> </w:t>
      </w:r>
      <w:r>
        <w:rPr>
          <w:rFonts w:ascii="宋体" w:hAnsi="宋体" w:cs="宋体" w:eastAsia="宋体" w:hint="default"/>
        </w:rPr>
        <w:t>102.78</w:t>
      </w:r>
      <w:r>
        <w:rPr>
          <w:rFonts w:ascii="宋体" w:hAnsi="宋体" w:cs="宋体" w:eastAsia="宋体" w:hint="default"/>
          <w:spacing w:val="-50"/>
        </w:rPr>
        <w:t> </w:t>
      </w:r>
      <w:r>
        <w:rPr/>
        <w:t>万元的价格受让李曙军、李立钧持有的上海起凡数字技术有限 公司</w:t>
      </w:r>
      <w:r>
        <w:rPr>
          <w:spacing w:val="-46"/>
        </w:rPr>
        <w:t> </w:t>
      </w:r>
      <w:r>
        <w:rPr>
          <w:rFonts w:ascii="宋体" w:hAnsi="宋体" w:cs="宋体" w:eastAsia="宋体" w:hint="default"/>
        </w:rPr>
        <w:t>5.09%</w:t>
      </w:r>
      <w:r>
        <w:rPr/>
        <w:t>和</w:t>
      </w:r>
      <w:r>
        <w:rPr>
          <w:spacing w:val="-46"/>
        </w:rPr>
        <w:t> </w:t>
      </w:r>
      <w:r>
        <w:rPr>
          <w:rFonts w:ascii="宋体" w:hAnsi="宋体" w:cs="宋体" w:eastAsia="宋体" w:hint="default"/>
        </w:rPr>
        <w:t>0.66%</w:t>
      </w:r>
      <w:r>
        <w:rPr/>
        <w:t>股权；</w:t>
      </w:r>
      <w:r>
        <w:rPr>
          <w:rFonts w:ascii="宋体" w:hAnsi="宋体" w:cs="宋体" w:eastAsia="宋体" w:hint="default"/>
        </w:rPr>
        <w:t>2014</w:t>
      </w:r>
      <w:r>
        <w:rPr>
          <w:rFonts w:ascii="宋体" w:hAnsi="宋体" w:cs="宋体" w:eastAsia="宋体" w:hint="default"/>
          <w:spacing w:val="-45"/>
        </w:rPr>
        <w:t> </w:t>
      </w:r>
      <w:r>
        <w:rPr/>
        <w:t>年</w:t>
      </w:r>
      <w:r>
        <w:rPr>
          <w:spacing w:val="-47"/>
        </w:rPr>
        <w:t> </w:t>
      </w:r>
      <w:r>
        <w:rPr>
          <w:rFonts w:ascii="宋体" w:hAnsi="宋体" w:cs="宋体" w:eastAsia="宋体" w:hint="default"/>
        </w:rPr>
        <w:t>3</w:t>
      </w:r>
      <w:r>
        <w:rPr>
          <w:rFonts w:ascii="宋体" w:hAnsi="宋体" w:cs="宋体" w:eastAsia="宋体" w:hint="default"/>
          <w:spacing w:val="-47"/>
        </w:rPr>
        <w:t> </w:t>
      </w:r>
      <w:r>
        <w:rPr/>
        <w:t>月</w:t>
      </w:r>
      <w:r>
        <w:rPr>
          <w:spacing w:val="-46"/>
        </w:rPr>
        <w:t> </w:t>
      </w:r>
      <w:r>
        <w:rPr>
          <w:rFonts w:ascii="宋体" w:hAnsi="宋体" w:cs="宋体" w:eastAsia="宋体" w:hint="default"/>
        </w:rPr>
        <w:t>5</w:t>
      </w:r>
      <w:r>
        <w:rPr>
          <w:rFonts w:ascii="宋体" w:hAnsi="宋体" w:cs="宋体" w:eastAsia="宋体" w:hint="default"/>
          <w:spacing w:val="-46"/>
        </w:rPr>
        <w:t> </w:t>
      </w:r>
      <w:r>
        <w:rPr/>
        <w:t>日，东方星空与</w:t>
      </w:r>
      <w:r>
        <w:rPr>
          <w:spacing w:val="-46"/>
        </w:rPr>
        <w:t> </w:t>
      </w:r>
      <w:r>
        <w:rPr>
          <w:rFonts w:ascii="宋体" w:hAnsi="宋体" w:cs="宋体" w:eastAsia="宋体" w:hint="default"/>
        </w:rPr>
        <w:t>7FGAME</w:t>
      </w:r>
      <w:r>
        <w:rPr>
          <w:rFonts w:ascii="宋体" w:hAnsi="宋体" w:cs="宋体" w:eastAsia="宋体" w:hint="default"/>
          <w:spacing w:val="-1"/>
        </w:rPr>
        <w:t> </w:t>
      </w:r>
      <w:r>
        <w:rPr>
          <w:rFonts w:ascii="宋体" w:hAnsi="宋体" w:cs="宋体" w:eastAsia="宋体" w:hint="default"/>
        </w:rPr>
        <w:t>HOLDING</w:t>
      </w:r>
      <w:r>
        <w:rPr>
          <w:rFonts w:ascii="宋体" w:hAnsi="宋体" w:cs="宋体" w:eastAsia="宋体" w:hint="default"/>
          <w:spacing w:val="-3"/>
        </w:rPr>
        <w:t> </w:t>
      </w:r>
      <w:r>
        <w:rPr>
          <w:rFonts w:ascii="宋体" w:hAnsi="宋体" w:cs="宋体" w:eastAsia="宋体" w:hint="default"/>
        </w:rPr>
        <w:t>(HK)</w:t>
      </w:r>
      <w:r>
        <w:rPr>
          <w:rFonts w:ascii="宋体" w:hAnsi="宋体" w:cs="宋体" w:eastAsia="宋体" w:hint="default"/>
          <w:spacing w:val="-1"/>
        </w:rPr>
        <w:t> </w:t>
      </w:r>
      <w:r>
        <w:rPr>
          <w:rFonts w:ascii="宋体" w:hAnsi="宋体" w:cs="宋体" w:eastAsia="宋体" w:hint="default"/>
        </w:rPr>
        <w:t>LIMITED</w:t>
      </w:r>
      <w:r>
        <w:rPr>
          <w:rFonts w:ascii="宋体" w:hAnsi="宋体" w:cs="宋体" w:eastAsia="宋体" w:hint="default"/>
          <w:spacing w:val="-45"/>
        </w:rPr>
        <w:t> </w:t>
      </w:r>
      <w:r>
        <w:rPr/>
        <w:t>签署了</w:t>
      </w:r>
    </w:p>
    <w:p>
      <w:pPr>
        <w:pStyle w:val="BodyText"/>
        <w:spacing w:line="273" w:lineRule="auto" w:before="7"/>
        <w:ind w:left="138" w:right="133"/>
        <w:jc w:val="both"/>
      </w:pPr>
      <w:r>
        <w:rPr/>
        <w:t>《关于起于凡信息技术（上海）有限公司</w:t>
      </w:r>
      <w:r>
        <w:rPr>
          <w:spacing w:val="-33"/>
        </w:rPr>
        <w:t> </w:t>
      </w:r>
      <w:r>
        <w:rPr>
          <w:rFonts w:ascii="宋体" w:hAnsi="宋体" w:cs="宋体" w:eastAsia="宋体" w:hint="default"/>
        </w:rPr>
        <w:t>5.75%</w:t>
      </w:r>
      <w:r>
        <w:rPr/>
        <w:t>股权之股权转让协议》，以人民币</w:t>
      </w:r>
      <w:r>
        <w:rPr>
          <w:spacing w:val="-33"/>
        </w:rPr>
        <w:t> </w:t>
      </w:r>
      <w:r>
        <w:rPr>
          <w:rFonts w:ascii="宋体" w:hAnsi="宋体" w:cs="宋体" w:eastAsia="宋体" w:hint="default"/>
        </w:rPr>
        <w:t>9114.72</w:t>
      </w:r>
      <w:r>
        <w:rPr>
          <w:rFonts w:ascii="宋体" w:hAnsi="宋体" w:cs="宋体" w:eastAsia="宋体" w:hint="default"/>
          <w:spacing w:val="-32"/>
        </w:rPr>
        <w:t> </w:t>
      </w:r>
      <w:r>
        <w:rPr/>
        <w:t>万元</w:t>
      </w:r>
      <w:r>
        <w:rPr>
          <w:spacing w:val="-2"/>
        </w:rPr>
        <w:t> </w:t>
      </w:r>
      <w:r>
        <w:rPr/>
        <w:t>的价格，受让</w:t>
      </w:r>
      <w:r>
        <w:rPr>
          <w:spacing w:val="-32"/>
        </w:rPr>
        <w:t> </w:t>
      </w:r>
      <w:r>
        <w:rPr>
          <w:rFonts w:ascii="宋体" w:hAnsi="宋体" w:cs="宋体" w:eastAsia="宋体" w:hint="default"/>
        </w:rPr>
        <w:t>7FGAME</w:t>
      </w:r>
      <w:r>
        <w:rPr>
          <w:rFonts w:ascii="宋体" w:hAnsi="宋体" w:cs="宋体" w:eastAsia="宋体" w:hint="default"/>
          <w:spacing w:val="-1"/>
        </w:rPr>
        <w:t> </w:t>
      </w:r>
      <w:r>
        <w:rPr>
          <w:rFonts w:ascii="宋体" w:hAnsi="宋体" w:cs="宋体" w:eastAsia="宋体" w:hint="default"/>
        </w:rPr>
        <w:t>HOLDING</w:t>
      </w:r>
      <w:r>
        <w:rPr>
          <w:rFonts w:ascii="宋体" w:hAnsi="宋体" w:cs="宋体" w:eastAsia="宋体" w:hint="default"/>
          <w:spacing w:val="-1"/>
        </w:rPr>
        <w:t> </w:t>
      </w:r>
      <w:r>
        <w:rPr>
          <w:rFonts w:ascii="宋体" w:hAnsi="宋体" w:cs="宋体" w:eastAsia="宋体" w:hint="default"/>
        </w:rPr>
        <w:t>(HK)</w:t>
      </w:r>
      <w:r>
        <w:rPr>
          <w:rFonts w:ascii="宋体" w:hAnsi="宋体" w:cs="宋体" w:eastAsia="宋体" w:hint="default"/>
          <w:spacing w:val="-3"/>
        </w:rPr>
        <w:t> </w:t>
      </w:r>
      <w:r>
        <w:rPr>
          <w:rFonts w:ascii="宋体" w:hAnsi="宋体" w:cs="宋体" w:eastAsia="宋体" w:hint="default"/>
        </w:rPr>
        <w:t>LIMITED</w:t>
      </w:r>
      <w:r>
        <w:rPr>
          <w:rFonts w:ascii="宋体" w:hAnsi="宋体" w:cs="宋体" w:eastAsia="宋体" w:hint="default"/>
          <w:spacing w:val="-30"/>
        </w:rPr>
        <w:t> </w:t>
      </w:r>
      <w:r>
        <w:rPr/>
        <w:t>持有的起于凡信息技术（上海）有限公司</w:t>
      </w:r>
      <w:r>
        <w:rPr>
          <w:spacing w:val="-32"/>
        </w:rPr>
        <w:t> </w:t>
      </w:r>
      <w:r>
        <w:rPr>
          <w:rFonts w:ascii="宋体" w:hAnsi="宋体" w:cs="宋体" w:eastAsia="宋体" w:hint="default"/>
        </w:rPr>
        <w:t>5.75%</w:t>
      </w:r>
      <w:r>
        <w:rPr/>
        <w:t>股 权。</w:t>
      </w:r>
    </w:p>
    <w:p>
      <w:pPr>
        <w:pStyle w:val="BodyText"/>
        <w:spacing w:line="240" w:lineRule="auto" w:before="7"/>
        <w:ind w:left="558" w:right="0"/>
        <w:jc w:val="left"/>
        <w:rPr>
          <w:rFonts w:ascii="宋体" w:hAnsi="宋体" w:cs="宋体" w:eastAsia="宋体" w:hint="default"/>
        </w:rPr>
      </w:pPr>
      <w:r>
        <w:rPr>
          <w:spacing w:val="-4"/>
        </w:rPr>
        <w:t>根据北京中企华资产评估有限责任公司出具的《资产评估报告》</w:t>
      </w:r>
      <w:r>
        <w:rPr>
          <w:rFonts w:ascii="宋体" w:hAnsi="宋体" w:cs="宋体" w:eastAsia="宋体" w:hint="default"/>
          <w:spacing w:val="-4"/>
        </w:rPr>
        <w:t>[</w:t>
      </w:r>
      <w:r>
        <w:rPr>
          <w:spacing w:val="-4"/>
        </w:rPr>
        <w:t>中企华评报字</w:t>
      </w:r>
      <w:r>
        <w:rPr>
          <w:rFonts w:ascii="宋体" w:hAnsi="宋体" w:cs="宋体" w:eastAsia="宋体" w:hint="default"/>
          <w:spacing w:val="-4"/>
        </w:rPr>
        <w:t>(2014)</w:t>
      </w:r>
      <w:r>
        <w:rPr>
          <w:spacing w:val="-4"/>
        </w:rPr>
        <w:t>第</w:t>
      </w:r>
      <w:r>
        <w:rPr>
          <w:spacing w:val="-32"/>
        </w:rPr>
        <w:t> </w:t>
      </w:r>
      <w:r>
        <w:rPr>
          <w:rFonts w:ascii="宋体" w:hAnsi="宋体" w:cs="宋体" w:eastAsia="宋体" w:hint="default"/>
        </w:rPr>
        <w:t>3053</w:t>
      </w:r>
    </w:p>
    <w:p>
      <w:pPr>
        <w:pStyle w:val="BodyText"/>
        <w:spacing w:line="240" w:lineRule="auto" w:before="37"/>
        <w:ind w:left="138" w:right="0"/>
        <w:jc w:val="both"/>
      </w:pPr>
      <w:r>
        <w:rPr/>
        <w:t>号</w:t>
      </w:r>
      <w:r>
        <w:rPr>
          <w:rFonts w:ascii="宋体" w:hAnsi="宋体" w:cs="宋体" w:eastAsia="宋体" w:hint="default"/>
        </w:rPr>
        <w:t>]</w:t>
      </w:r>
      <w:r>
        <w:rPr/>
        <w:t>和</w:t>
      </w:r>
      <w:r>
        <w:rPr>
          <w:rFonts w:ascii="宋体" w:hAnsi="宋体" w:cs="宋体" w:eastAsia="宋体" w:hint="default"/>
        </w:rPr>
        <w:t>[</w:t>
      </w:r>
      <w:r>
        <w:rPr/>
        <w:t>中企华评报字</w:t>
      </w:r>
      <w:r>
        <w:rPr>
          <w:rFonts w:ascii="宋体" w:hAnsi="宋体" w:cs="宋体" w:eastAsia="宋体" w:hint="default"/>
        </w:rPr>
        <w:t>(2014)</w:t>
      </w:r>
      <w:r>
        <w:rPr/>
        <w:t>第</w:t>
      </w:r>
      <w:r>
        <w:rPr>
          <w:spacing w:val="-51"/>
        </w:rPr>
        <w:t> </w:t>
      </w:r>
      <w:r>
        <w:rPr>
          <w:rFonts w:ascii="宋体" w:hAnsi="宋体" w:cs="宋体" w:eastAsia="宋体" w:hint="default"/>
        </w:rPr>
        <w:t>3055</w:t>
      </w:r>
      <w:r>
        <w:rPr>
          <w:rFonts w:ascii="宋体" w:hAnsi="宋体" w:cs="宋体" w:eastAsia="宋体" w:hint="default"/>
          <w:spacing w:val="-51"/>
        </w:rPr>
        <w:t> </w:t>
      </w:r>
      <w:r>
        <w:rPr/>
        <w:t>号</w:t>
      </w:r>
      <w:r>
        <w:rPr>
          <w:rFonts w:ascii="宋体" w:hAnsi="宋体" w:cs="宋体" w:eastAsia="宋体" w:hint="default"/>
        </w:rPr>
        <w:t>]</w:t>
      </w:r>
      <w:r>
        <w:rPr/>
        <w:t>，上海起凡数字技术有限公司净资产评估值</w:t>
      </w:r>
      <w:r>
        <w:rPr>
          <w:spacing w:val="-51"/>
        </w:rPr>
        <w:t> </w:t>
      </w:r>
      <w:r>
        <w:rPr>
          <w:rFonts w:ascii="宋体" w:hAnsi="宋体" w:cs="宋体" w:eastAsia="宋体" w:hint="default"/>
        </w:rPr>
        <w:t>15,480.27</w:t>
      </w:r>
      <w:r>
        <w:rPr>
          <w:rFonts w:ascii="宋体" w:hAnsi="宋体" w:cs="宋体" w:eastAsia="宋体" w:hint="default"/>
          <w:spacing w:val="-49"/>
        </w:rPr>
        <w:t> </w:t>
      </w:r>
      <w:r>
        <w:rPr/>
        <w:t>万</w:t>
      </w:r>
    </w:p>
    <w:p>
      <w:pPr>
        <w:pStyle w:val="BodyText"/>
        <w:spacing w:line="273" w:lineRule="auto" w:before="37"/>
        <w:ind w:left="138" w:right="132"/>
        <w:jc w:val="both"/>
      </w:pPr>
      <w:r>
        <w:rPr>
          <w:spacing w:val="-3"/>
        </w:rPr>
        <w:t>元；起于凡信息技术（上海）有限公司的净资产评估值</w:t>
      </w:r>
      <w:r>
        <w:rPr>
          <w:spacing w:val="-63"/>
        </w:rPr>
        <w:t> </w:t>
      </w:r>
      <w:r>
        <w:rPr>
          <w:rFonts w:ascii="宋体" w:hAnsi="宋体" w:cs="宋体" w:eastAsia="宋体" w:hint="default"/>
        </w:rPr>
        <w:t>157,598.92</w:t>
      </w:r>
      <w:r>
        <w:rPr>
          <w:rFonts w:ascii="宋体" w:hAnsi="宋体" w:cs="宋体" w:eastAsia="宋体" w:hint="default"/>
          <w:spacing w:val="-63"/>
        </w:rPr>
        <w:t> </w:t>
      </w:r>
      <w:r>
        <w:rPr/>
        <w:t>万元。上述股权转让以评估报 告的评估结果作为定价的参考依据。</w:t>
      </w:r>
    </w:p>
    <w:p>
      <w:pPr>
        <w:pStyle w:val="BodyText"/>
        <w:spacing w:line="273" w:lineRule="auto" w:before="7"/>
        <w:ind w:left="138" w:right="131" w:firstLine="315"/>
        <w:jc w:val="both"/>
      </w:pPr>
      <w:r>
        <w:rPr>
          <w:spacing w:val="-1"/>
        </w:rPr>
        <w:t>详细内容见上海证券交易所网站</w:t>
      </w:r>
      <w:r>
        <w:rPr>
          <w:spacing w:val="-45"/>
        </w:rPr>
        <w:t> </w:t>
      </w:r>
      <w:hyperlink r:id="rId9">
        <w:r>
          <w:rPr>
            <w:rFonts w:ascii="宋体" w:hAnsi="宋体" w:cs="宋体" w:eastAsia="宋体" w:hint="default"/>
            <w:spacing w:val="-1"/>
          </w:rPr>
          <w:t>www.sse.com.cn</w:t>
        </w:r>
      </w:hyperlink>
      <w:r>
        <w:rPr>
          <w:rFonts w:ascii="宋体" w:hAnsi="宋体" w:cs="宋体" w:eastAsia="宋体" w:hint="default"/>
          <w:spacing w:val="-44"/>
        </w:rPr>
        <w:t> </w:t>
      </w:r>
      <w:r>
        <w:rPr>
          <w:spacing w:val="-1"/>
        </w:rPr>
        <w:t>编号为临</w:t>
      </w:r>
      <w:r>
        <w:rPr>
          <w:spacing w:val="-47"/>
        </w:rPr>
        <w:t> </w:t>
      </w:r>
      <w:r>
        <w:rPr>
          <w:rFonts w:ascii="宋体" w:hAnsi="宋体" w:cs="宋体" w:eastAsia="宋体" w:hint="default"/>
        </w:rPr>
        <w:t>2014-003</w:t>
      </w:r>
      <w:r>
        <w:rPr>
          <w:rFonts w:ascii="宋体" w:hAnsi="宋体" w:cs="宋体" w:eastAsia="宋体" w:hint="default"/>
          <w:spacing w:val="-45"/>
        </w:rPr>
        <w:t> </w:t>
      </w:r>
      <w:r>
        <w:rPr>
          <w:spacing w:val="-9"/>
        </w:rPr>
        <w:t>的《浙报传媒集团股份有</w:t>
      </w:r>
      <w:r>
        <w:rPr/>
        <w:t> </w:t>
      </w:r>
      <w:r>
        <w:rPr>
          <w:spacing w:val="-4"/>
        </w:rPr>
        <w:t>限公司关于东方星空受让上海起凡数字技术有限公司和起于凡信息技术（上海）有限公司各</w:t>
      </w:r>
      <w:r>
        <w:rPr>
          <w:spacing w:val="-40"/>
        </w:rPr>
        <w:t> </w:t>
      </w:r>
      <w:r>
        <w:rPr>
          <w:rFonts w:ascii="宋体" w:hAnsi="宋体" w:cs="宋体" w:eastAsia="宋体" w:hint="default"/>
        </w:rPr>
        <w:t>5.75%</w:t>
      </w:r>
      <w:r>
        <w:rPr>
          <w:rFonts w:ascii="宋体" w:hAnsi="宋体" w:cs="宋体" w:eastAsia="宋体" w:hint="default"/>
          <w:spacing w:val="-103"/>
        </w:rPr>
        <w:t> </w:t>
      </w:r>
      <w:r>
        <w:rPr/>
        <w:t>股权的公告》。</w:t>
      </w:r>
    </w:p>
    <w:p>
      <w:pPr>
        <w:pStyle w:val="BodyText"/>
        <w:spacing w:line="273" w:lineRule="auto" w:before="7"/>
        <w:ind w:left="558" w:right="186" w:firstLine="1"/>
        <w:jc w:val="left"/>
      </w:pPr>
      <w:r>
        <w:rPr/>
        <w:t>截至报告期满之日，本协议已履行完毕。 </w:t>
      </w:r>
      <w:r>
        <w:rPr>
          <w:rFonts w:ascii="宋体" w:hAnsi="宋体" w:cs="宋体" w:eastAsia="宋体" w:hint="default"/>
        </w:rPr>
        <w:t>(13)</w:t>
      </w:r>
      <w:r>
        <w:rPr/>
        <w:t>经公司第六届董事会第二十二次会议审议通过，</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4"/>
        </w:rPr>
        <w:t> </w:t>
      </w:r>
      <w:r>
        <w:rPr>
          <w:rFonts w:ascii="宋体" w:hAnsi="宋体" w:cs="宋体" w:eastAsia="宋体" w:hint="default"/>
        </w:rPr>
        <w:t>10</w:t>
      </w:r>
      <w:r>
        <w:rPr>
          <w:rFonts w:ascii="宋体" w:hAnsi="宋体" w:cs="宋体" w:eastAsia="宋体" w:hint="default"/>
          <w:spacing w:val="-53"/>
        </w:rPr>
        <w:t> </w:t>
      </w:r>
      <w:r>
        <w:rPr/>
        <w:t>日，公司与天津唐人影</w:t>
      </w:r>
    </w:p>
    <w:p>
      <w:pPr>
        <w:pStyle w:val="BodyText"/>
        <w:spacing w:line="273" w:lineRule="auto" w:before="7"/>
        <w:ind w:left="138" w:right="131"/>
        <w:jc w:val="both"/>
      </w:pPr>
      <w:r>
        <w:rPr>
          <w:spacing w:val="-5"/>
        </w:rPr>
        <w:t>视有限公司（以下简称“唐人影视”）、王一、杨琳、北京唐人传奇投资咨询中心（有限合伙）、</w:t>
      </w:r>
      <w:r>
        <w:rPr>
          <w:spacing w:val="-89"/>
        </w:rPr>
        <w:t> </w:t>
      </w:r>
      <w:r>
        <w:rPr>
          <w:spacing w:val="-89"/>
        </w:rPr>
      </w:r>
      <w:r>
        <w:rPr/>
        <w:t>杭州新线投资合伙企业（有限合伙）签署《天津唐人影视有限公司股权投资协议书》，公司出资 人民币</w:t>
      </w:r>
      <w:r>
        <w:rPr>
          <w:spacing w:val="-54"/>
        </w:rPr>
        <w:t> </w:t>
      </w:r>
      <w:r>
        <w:rPr>
          <w:rFonts w:ascii="宋体" w:hAnsi="宋体" w:cs="宋体" w:eastAsia="宋体" w:hint="default"/>
        </w:rPr>
        <w:t>1</w:t>
      </w:r>
      <w:r>
        <w:rPr>
          <w:rFonts w:ascii="宋体" w:hAnsi="宋体" w:cs="宋体" w:eastAsia="宋体" w:hint="default"/>
          <w:spacing w:val="-53"/>
        </w:rPr>
        <w:t> </w:t>
      </w:r>
      <w:r>
        <w:rPr/>
        <w:t>亿元向唐人影视增资，占增资后唐人影视</w:t>
      </w:r>
      <w:r>
        <w:rPr>
          <w:spacing w:val="-53"/>
        </w:rPr>
        <w:t> </w:t>
      </w:r>
      <w:r>
        <w:rPr>
          <w:rFonts w:ascii="宋体" w:hAnsi="宋体" w:cs="宋体" w:eastAsia="宋体" w:hint="default"/>
        </w:rPr>
        <w:t>8.7719%</w:t>
      </w:r>
      <w:r>
        <w:rPr/>
        <w:t>股权，其中人民币</w:t>
      </w:r>
      <w:r>
        <w:rPr>
          <w:spacing w:val="-53"/>
        </w:rPr>
        <w:t> </w:t>
      </w:r>
      <w:r>
        <w:rPr>
          <w:rFonts w:ascii="宋体" w:hAnsi="宋体" w:cs="宋体" w:eastAsia="宋体" w:hint="default"/>
        </w:rPr>
        <w:t>100</w:t>
      </w:r>
      <w:r>
        <w:rPr>
          <w:rFonts w:ascii="宋体" w:hAnsi="宋体" w:cs="宋体" w:eastAsia="宋体" w:hint="default"/>
          <w:spacing w:val="-54"/>
        </w:rPr>
        <w:t> </w:t>
      </w:r>
      <w:r>
        <w:rPr/>
        <w:t>万元计入唐人</w:t>
      </w:r>
    </w:p>
    <w:p>
      <w:pPr>
        <w:pStyle w:val="BodyText"/>
        <w:spacing w:line="240" w:lineRule="auto" w:before="7"/>
        <w:ind w:left="138" w:right="0"/>
        <w:jc w:val="both"/>
      </w:pPr>
      <w:r>
        <w:rPr/>
        <w:t>影视的新增注册资本，溢价部分人民币</w:t>
      </w:r>
      <w:r>
        <w:rPr>
          <w:spacing w:val="-53"/>
        </w:rPr>
        <w:t> </w:t>
      </w:r>
      <w:r>
        <w:rPr>
          <w:rFonts w:ascii="宋体" w:hAnsi="宋体" w:cs="宋体" w:eastAsia="宋体" w:hint="default"/>
        </w:rPr>
        <w:t>9900</w:t>
      </w:r>
      <w:r>
        <w:rPr>
          <w:rFonts w:ascii="宋体" w:hAnsi="宋体" w:cs="宋体" w:eastAsia="宋体" w:hint="default"/>
          <w:spacing w:val="-54"/>
        </w:rPr>
        <w:t> </w:t>
      </w:r>
      <w:r>
        <w:rPr/>
        <w:t>万元计入唐人影视的资本公积。</w:t>
      </w:r>
    </w:p>
    <w:p>
      <w:pPr>
        <w:pStyle w:val="BodyText"/>
        <w:spacing w:line="240" w:lineRule="auto" w:before="37"/>
        <w:ind w:left="558" w:right="128"/>
        <w:jc w:val="left"/>
        <w:rPr>
          <w:rFonts w:ascii="宋体" w:hAnsi="宋体" w:cs="宋体" w:eastAsia="宋体" w:hint="default"/>
        </w:rPr>
      </w:pPr>
      <w:r>
        <w:rPr/>
        <w:t>根据北京中企华资产评估有限责任公司出具的资产评估报告</w:t>
      </w:r>
      <w:r>
        <w:rPr>
          <w:rFonts w:ascii="宋体" w:hAnsi="宋体" w:cs="宋体" w:eastAsia="宋体" w:hint="default"/>
        </w:rPr>
        <w:t>[</w:t>
      </w:r>
      <w:r>
        <w:rPr/>
        <w:t>中企华评报字</w:t>
      </w:r>
      <w:r>
        <w:rPr>
          <w:rFonts w:ascii="宋体" w:hAnsi="宋体" w:cs="宋体" w:eastAsia="宋体" w:hint="default"/>
        </w:rPr>
        <w:t>(2014)</w:t>
      </w:r>
      <w:r>
        <w:rPr/>
        <w:t>第</w:t>
      </w:r>
      <w:r>
        <w:rPr>
          <w:spacing w:val="-55"/>
        </w:rPr>
        <w:t> </w:t>
      </w:r>
      <w:r>
        <w:rPr>
          <w:rFonts w:ascii="宋体" w:hAnsi="宋体" w:cs="宋体" w:eastAsia="宋体" w:hint="default"/>
        </w:rPr>
        <w:t>3056</w:t>
      </w:r>
    </w:p>
    <w:p>
      <w:pPr>
        <w:pStyle w:val="BodyText"/>
        <w:spacing w:line="273" w:lineRule="auto" w:before="37"/>
        <w:ind w:left="138" w:right="146"/>
        <w:jc w:val="both"/>
      </w:pPr>
      <w:r>
        <w:rPr/>
        <w:t>号</w:t>
      </w:r>
      <w:r>
        <w:rPr>
          <w:rFonts w:ascii="宋体" w:hAnsi="宋体" w:cs="宋体" w:eastAsia="宋体" w:hint="default"/>
        </w:rPr>
        <w:t>]</w:t>
      </w:r>
      <w:r>
        <w:rPr/>
        <w:t>，截止评估基准日</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w:t>
      </w:r>
      <w:r>
        <w:rPr>
          <w:spacing w:val="-53"/>
        </w:rPr>
        <w:t> </w:t>
      </w:r>
      <w:r>
        <w:rPr>
          <w:rFonts w:ascii="宋体" w:hAnsi="宋体" w:cs="宋体" w:eastAsia="宋体" w:hint="default"/>
        </w:rPr>
        <w:t>30</w:t>
      </w:r>
      <w:r>
        <w:rPr>
          <w:rFonts w:ascii="宋体" w:hAnsi="宋体" w:cs="宋体" w:eastAsia="宋体" w:hint="default"/>
          <w:spacing w:val="-54"/>
        </w:rPr>
        <w:t> </w:t>
      </w:r>
      <w:r>
        <w:rPr/>
        <w:t>日，唐人影视净资产评估值为</w:t>
      </w:r>
      <w:r>
        <w:rPr>
          <w:spacing w:val="-53"/>
        </w:rPr>
        <w:t> </w:t>
      </w:r>
      <w:r>
        <w:rPr>
          <w:rFonts w:ascii="宋体" w:hAnsi="宋体" w:cs="宋体" w:eastAsia="宋体" w:hint="default"/>
        </w:rPr>
        <w:t>92,904.07</w:t>
      </w:r>
      <w:r>
        <w:rPr>
          <w:rFonts w:ascii="宋体" w:hAnsi="宋体" w:cs="宋体" w:eastAsia="宋体" w:hint="default"/>
          <w:spacing w:val="-53"/>
        </w:rPr>
        <w:t> </w:t>
      </w:r>
      <w:r>
        <w:rPr/>
        <w:t>万元。本次增资 以评估报告的评估结果作为定价的参考依据。</w:t>
      </w:r>
    </w:p>
    <w:p>
      <w:pPr>
        <w:pStyle w:val="BodyText"/>
        <w:spacing w:line="273" w:lineRule="auto" w:before="7"/>
        <w:ind w:left="138" w:right="185" w:firstLine="420"/>
        <w:jc w:val="left"/>
      </w:pPr>
      <w:r>
        <w:rPr/>
        <w:t>详细内容见上海证券交易所网站</w:t>
      </w:r>
      <w:r>
        <w:rPr>
          <w:spacing w:val="-53"/>
        </w:rPr>
        <w:t> </w:t>
      </w:r>
      <w:hyperlink r:id="rId9">
        <w:r>
          <w:rPr>
            <w:rFonts w:ascii="宋体" w:hAnsi="宋体" w:cs="宋体" w:eastAsia="宋体" w:hint="default"/>
          </w:rPr>
          <w:t>www.sse.com.cn</w:t>
        </w:r>
      </w:hyperlink>
      <w:r>
        <w:rPr>
          <w:rFonts w:ascii="宋体" w:hAnsi="宋体" w:cs="宋体" w:eastAsia="宋体" w:hint="default"/>
          <w:spacing w:val="-55"/>
        </w:rPr>
        <w:t> </w:t>
      </w:r>
      <w:r>
        <w:rPr/>
        <w:t>的编号为临</w:t>
      </w:r>
      <w:r>
        <w:rPr>
          <w:spacing w:val="-54"/>
        </w:rPr>
        <w:t> </w:t>
      </w:r>
      <w:r>
        <w:rPr>
          <w:rFonts w:ascii="宋体" w:hAnsi="宋体" w:cs="宋体" w:eastAsia="宋体" w:hint="default"/>
        </w:rPr>
        <w:t>2014-014</w:t>
      </w:r>
      <w:r>
        <w:rPr/>
        <w:t>《浙报传媒集团股份 有限公司关于增资天津唐人影视有限公司的公告》。</w:t>
      </w:r>
    </w:p>
    <w:p>
      <w:pPr>
        <w:pStyle w:val="BodyText"/>
        <w:spacing w:line="240" w:lineRule="auto" w:before="7"/>
        <w:ind w:left="558" w:right="128"/>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日，公司与华数传媒、唐人影视、王一、杨琳、北京唐人传奇投资咨询中心</w:t>
      </w:r>
    </w:p>
    <w:p>
      <w:pPr>
        <w:pStyle w:val="BodyText"/>
        <w:spacing w:line="273" w:lineRule="auto" w:before="37"/>
        <w:ind w:left="138" w:right="146"/>
        <w:jc w:val="both"/>
      </w:pPr>
      <w:r>
        <w:rPr/>
        <w:t>（有限合伙）、杭州新线投资合伙企业（有限合伙）签署《天津唐人影视有限公司股权投资协议 书》，华数传媒出资人民币</w:t>
      </w:r>
      <w:r>
        <w:rPr>
          <w:spacing w:val="-54"/>
        </w:rPr>
        <w:t> </w:t>
      </w:r>
      <w:r>
        <w:rPr>
          <w:rFonts w:ascii="宋体" w:hAnsi="宋体" w:cs="宋体" w:eastAsia="宋体" w:hint="default"/>
        </w:rPr>
        <w:t>1</w:t>
      </w:r>
      <w:r>
        <w:rPr>
          <w:rFonts w:ascii="宋体" w:hAnsi="宋体" w:cs="宋体" w:eastAsia="宋体" w:hint="default"/>
          <w:spacing w:val="-53"/>
        </w:rPr>
        <w:t> </w:t>
      </w:r>
      <w:r>
        <w:rPr/>
        <w:t>亿元向唐人影视增资。华数传媒增资后，公司占唐人影视</w:t>
      </w:r>
      <w:r>
        <w:rPr>
          <w:spacing w:val="-53"/>
        </w:rPr>
        <w:t> </w:t>
      </w:r>
      <w:r>
        <w:rPr>
          <w:rFonts w:ascii="宋体" w:hAnsi="宋体" w:cs="宋体" w:eastAsia="宋体" w:hint="default"/>
        </w:rPr>
        <w:t>8.0645% </w:t>
      </w:r>
      <w:r>
        <w:rPr/>
        <w:t>股权。</w:t>
      </w:r>
    </w:p>
    <w:p>
      <w:pPr>
        <w:pStyle w:val="BodyText"/>
        <w:spacing w:line="240" w:lineRule="auto" w:before="7"/>
        <w:ind w:left="558" w:right="128"/>
        <w:jc w:val="left"/>
      </w:pPr>
      <w:r>
        <w:rPr/>
        <w:t>截至报告期满之日，本协议已履行完毕。</w:t>
      </w:r>
    </w:p>
    <w:p>
      <w:pPr>
        <w:pStyle w:val="BodyText"/>
        <w:spacing w:line="240" w:lineRule="auto" w:before="37"/>
        <w:ind w:left="558" w:right="0"/>
        <w:jc w:val="left"/>
        <w:rPr>
          <w:rFonts w:ascii="宋体" w:hAnsi="宋体" w:cs="宋体" w:eastAsia="宋体" w:hint="default"/>
        </w:rPr>
      </w:pPr>
      <w:r>
        <w:rPr>
          <w:rFonts w:ascii="宋体" w:hAnsi="宋体" w:cs="宋体" w:eastAsia="宋体" w:hint="default"/>
        </w:rPr>
        <w:t>(14</w:t>
      </w:r>
      <w:r>
        <w:rPr>
          <w:rFonts w:ascii="宋体" w:hAnsi="宋体" w:cs="宋体" w:eastAsia="宋体" w:hint="default"/>
          <w:spacing w:val="1"/>
        </w:rPr>
        <w:t>)</w:t>
      </w:r>
      <w:r>
        <w:rPr/>
        <w:t>经公</w:t>
      </w:r>
      <w:r>
        <w:rPr>
          <w:spacing w:val="-2"/>
        </w:rPr>
        <w:t>司</w:t>
      </w:r>
      <w:r>
        <w:rPr/>
        <w:t>第六届董事会第二十四次会议及</w:t>
      </w:r>
      <w:r>
        <w:rPr>
          <w:spacing w:val="-52"/>
        </w:rPr>
        <w:t> </w:t>
      </w:r>
      <w:r>
        <w:rPr>
          <w:rFonts w:ascii="宋体" w:hAnsi="宋体" w:cs="宋体" w:eastAsia="宋体" w:hint="default"/>
        </w:rPr>
        <w:t>2014</w:t>
      </w:r>
      <w:r>
        <w:rPr>
          <w:rFonts w:ascii="宋体" w:hAnsi="宋体" w:cs="宋体" w:eastAsia="宋体" w:hint="default"/>
          <w:spacing w:val="-53"/>
        </w:rPr>
        <w:t> </w:t>
      </w:r>
      <w:r>
        <w:rPr/>
        <w:t>年第二次</w:t>
      </w:r>
      <w:r>
        <w:rPr>
          <w:spacing w:val="-2"/>
        </w:rPr>
        <w:t>临</w:t>
      </w:r>
      <w:r>
        <w:rPr/>
        <w:t>时股东大会审议通过</w:t>
      </w:r>
      <w:r>
        <w:rPr>
          <w:spacing w:val="-92"/>
        </w:rPr>
        <w:t>，</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9</w:t>
      </w:r>
    </w:p>
    <w:p>
      <w:pPr>
        <w:pStyle w:val="BodyText"/>
        <w:spacing w:line="240" w:lineRule="auto" w:before="37"/>
        <w:ind w:left="138" w:right="0"/>
        <w:jc w:val="both"/>
        <w:rPr>
          <w:rFonts w:ascii="宋体" w:hAnsi="宋体" w:cs="宋体" w:eastAsia="宋体" w:hint="default"/>
        </w:rPr>
      </w:pPr>
      <w:r>
        <w:rPr/>
        <w:t>月</w:t>
      </w:r>
      <w:r>
        <w:rPr>
          <w:spacing w:val="-48"/>
        </w:rPr>
        <w:t> </w:t>
      </w:r>
      <w:r>
        <w:rPr>
          <w:rFonts w:ascii="宋体" w:hAnsi="宋体" w:cs="宋体" w:eastAsia="宋体" w:hint="default"/>
        </w:rPr>
        <w:t>23</w:t>
      </w:r>
      <w:r>
        <w:rPr>
          <w:rFonts w:ascii="宋体" w:hAnsi="宋体" w:cs="宋体" w:eastAsia="宋体" w:hint="default"/>
          <w:spacing w:val="-47"/>
        </w:rPr>
        <w:t> </w:t>
      </w:r>
      <w:r>
        <w:rPr>
          <w:spacing w:val="-5"/>
        </w:rPr>
        <w:t>日，公司向浙江省产权交易所摘牌受让淘宝天下传媒有限公司（以下简称“淘宝天下”）</w:t>
      </w:r>
      <w:r>
        <w:rPr>
          <w:rFonts w:ascii="宋体" w:hAnsi="宋体" w:cs="宋体" w:eastAsia="宋体" w:hint="default"/>
          <w:spacing w:val="-5"/>
        </w:rPr>
        <w:t>51%</w:t>
      </w:r>
    </w:p>
    <w:p>
      <w:pPr>
        <w:spacing w:after="0" w:line="240" w:lineRule="auto"/>
        <w:jc w:val="both"/>
        <w:rPr>
          <w:rFonts w:ascii="宋体" w:hAnsi="宋体" w:cs="宋体" w:eastAsia="宋体" w:hint="default"/>
        </w:rPr>
        <w:sectPr>
          <w:pgSz w:w="11910" w:h="16840"/>
          <w:pgMar w:header="0" w:footer="1194" w:top="1120" w:bottom="1380" w:left="1660" w:right="1140"/>
        </w:sectPr>
      </w:pPr>
    </w:p>
    <w:p>
      <w:pPr>
        <w:spacing w:line="240" w:lineRule="auto" w:before="12"/>
        <w:rPr>
          <w:rFonts w:ascii="宋体" w:hAnsi="宋体" w:cs="宋体" w:eastAsia="宋体" w:hint="default"/>
          <w:sz w:val="26"/>
          <w:szCs w:val="26"/>
        </w:rPr>
      </w:pPr>
    </w:p>
    <w:p>
      <w:pPr>
        <w:pStyle w:val="BodyText"/>
        <w:spacing w:line="273" w:lineRule="auto" w:before="35"/>
        <w:ind w:left="138" w:right="124"/>
        <w:jc w:val="left"/>
      </w:pPr>
      <w:r>
        <w:rPr>
          <w:spacing w:val="-3"/>
        </w:rPr>
        <w:t>股权。</w:t>
      </w:r>
      <w:r>
        <w:rPr>
          <w:rFonts w:ascii="宋体" w:hAnsi="宋体" w:cs="宋体" w:eastAsia="宋体" w:hint="default"/>
          <w:spacing w:val="-3"/>
        </w:rPr>
        <w:t>2014</w:t>
      </w:r>
      <w:r>
        <w:rPr>
          <w:rFonts w:ascii="宋体" w:hAnsi="宋体" w:cs="宋体" w:eastAsia="宋体" w:hint="default"/>
          <w:spacing w:val="-59"/>
        </w:rPr>
        <w:t> </w:t>
      </w:r>
      <w:r>
        <w:rPr/>
        <w:t>年</w:t>
      </w:r>
      <w:r>
        <w:rPr>
          <w:spacing w:val="-58"/>
        </w:rPr>
        <w:t> </w:t>
      </w:r>
      <w:r>
        <w:rPr>
          <w:rFonts w:ascii="宋体" w:hAnsi="宋体" w:cs="宋体" w:eastAsia="宋体" w:hint="default"/>
        </w:rPr>
        <w:t>9</w:t>
      </w:r>
      <w:r>
        <w:rPr>
          <w:rFonts w:ascii="宋体" w:hAnsi="宋体" w:cs="宋体" w:eastAsia="宋体" w:hint="default"/>
          <w:spacing w:val="-57"/>
        </w:rPr>
        <w:t> </w:t>
      </w:r>
      <w:r>
        <w:rPr/>
        <w:t>月</w:t>
      </w:r>
      <w:r>
        <w:rPr>
          <w:spacing w:val="-59"/>
        </w:rPr>
        <w:t> </w:t>
      </w:r>
      <w:r>
        <w:rPr>
          <w:rFonts w:ascii="宋体" w:hAnsi="宋体" w:cs="宋体" w:eastAsia="宋体" w:hint="default"/>
        </w:rPr>
        <w:t>29</w:t>
      </w:r>
      <w:r>
        <w:rPr>
          <w:rFonts w:ascii="宋体" w:hAnsi="宋体" w:cs="宋体" w:eastAsia="宋体" w:hint="default"/>
          <w:spacing w:val="-57"/>
        </w:rPr>
        <w:t> </w:t>
      </w:r>
      <w:r>
        <w:rPr/>
        <w:t>日，公司与浙报控股签署《淘宝天下传媒有限公司</w:t>
      </w:r>
      <w:r>
        <w:rPr>
          <w:spacing w:val="-57"/>
        </w:rPr>
        <w:t> </w:t>
      </w:r>
      <w:r>
        <w:rPr>
          <w:rFonts w:ascii="宋体" w:hAnsi="宋体" w:cs="宋体" w:eastAsia="宋体" w:hint="default"/>
          <w:spacing w:val="-4"/>
        </w:rPr>
        <w:t>51%</w:t>
      </w:r>
      <w:r>
        <w:rPr>
          <w:spacing w:val="-4"/>
        </w:rPr>
        <w:t>股权交易合同》，公</w:t>
      </w:r>
      <w:r>
        <w:rPr/>
        <w:t> 司以人民币</w:t>
      </w:r>
      <w:r>
        <w:rPr>
          <w:spacing w:val="-55"/>
        </w:rPr>
        <w:t> </w:t>
      </w:r>
      <w:r>
        <w:rPr>
          <w:rFonts w:ascii="宋体" w:hAnsi="宋体" w:cs="宋体" w:eastAsia="宋体" w:hint="default"/>
        </w:rPr>
        <w:t>3201.9585</w:t>
      </w:r>
      <w:r>
        <w:rPr>
          <w:rFonts w:ascii="宋体" w:hAnsi="宋体" w:cs="宋体" w:eastAsia="宋体" w:hint="default"/>
          <w:spacing w:val="-54"/>
        </w:rPr>
        <w:t> </w:t>
      </w:r>
      <w:r>
        <w:rPr/>
        <w:t>万元的价格，摘牌受让淘宝天下</w:t>
      </w:r>
      <w:r>
        <w:rPr>
          <w:spacing w:val="-54"/>
        </w:rPr>
        <w:t> </w:t>
      </w:r>
      <w:r>
        <w:rPr>
          <w:rFonts w:ascii="宋体" w:hAnsi="宋体" w:cs="宋体" w:eastAsia="宋体" w:hint="default"/>
        </w:rPr>
        <w:t>51%</w:t>
      </w:r>
      <w:r>
        <w:rPr/>
        <w:t>股权。</w:t>
      </w:r>
    </w:p>
    <w:p>
      <w:pPr>
        <w:pStyle w:val="BodyText"/>
        <w:spacing w:line="240" w:lineRule="auto" w:before="7"/>
        <w:ind w:left="558" w:right="128"/>
        <w:jc w:val="left"/>
        <w:rPr>
          <w:rFonts w:ascii="宋体" w:hAnsi="宋体" w:cs="宋体" w:eastAsia="宋体" w:hint="default"/>
        </w:rPr>
      </w:pPr>
      <w:r>
        <w:rPr/>
        <w:t>根据北京中企华资产评估有限责任公司出具的资产评估报告</w:t>
      </w:r>
      <w:r>
        <w:rPr>
          <w:rFonts w:ascii="宋体" w:hAnsi="宋体" w:cs="宋体" w:eastAsia="宋体" w:hint="default"/>
        </w:rPr>
        <w:t>[</w:t>
      </w:r>
      <w:r>
        <w:rPr/>
        <w:t>中企华评报字</w:t>
      </w:r>
      <w:r>
        <w:rPr>
          <w:rFonts w:ascii="宋体" w:hAnsi="宋体" w:cs="宋体" w:eastAsia="宋体" w:hint="default"/>
        </w:rPr>
        <w:t>(2014)</w:t>
      </w:r>
      <w:r>
        <w:rPr/>
        <w:t>第</w:t>
      </w:r>
      <w:r>
        <w:rPr>
          <w:spacing w:val="-55"/>
        </w:rPr>
        <w:t> </w:t>
      </w:r>
      <w:r>
        <w:rPr>
          <w:rFonts w:ascii="宋体" w:hAnsi="宋体" w:cs="宋体" w:eastAsia="宋体" w:hint="default"/>
        </w:rPr>
        <w:t>3331</w:t>
      </w:r>
    </w:p>
    <w:p>
      <w:pPr>
        <w:pStyle w:val="BodyText"/>
        <w:spacing w:line="273" w:lineRule="auto" w:before="37"/>
        <w:ind w:left="138" w:right="125"/>
        <w:jc w:val="left"/>
      </w:pPr>
      <w:r>
        <w:rPr>
          <w:spacing w:val="-4"/>
        </w:rPr>
        <w:t>号</w:t>
      </w:r>
      <w:r>
        <w:rPr>
          <w:rFonts w:ascii="宋体" w:hAnsi="宋体" w:cs="宋体" w:eastAsia="宋体" w:hint="default"/>
          <w:spacing w:val="-4"/>
        </w:rPr>
        <w:t>]</w:t>
      </w:r>
      <w:r>
        <w:rPr>
          <w:spacing w:val="-4"/>
        </w:rPr>
        <w:t>，截止评估基准日</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4</w:t>
      </w:r>
      <w:r>
        <w:rPr>
          <w:rFonts w:ascii="宋体" w:hAnsi="宋体" w:cs="宋体" w:eastAsia="宋体" w:hint="default"/>
          <w:spacing w:val="-50"/>
        </w:rPr>
        <w:t> </w:t>
      </w:r>
      <w:r>
        <w:rPr/>
        <w:t>月</w:t>
      </w:r>
      <w:r>
        <w:rPr>
          <w:spacing w:val="-51"/>
        </w:rPr>
        <w:t> </w:t>
      </w:r>
      <w:r>
        <w:rPr>
          <w:rFonts w:ascii="宋体" w:hAnsi="宋体" w:cs="宋体" w:eastAsia="宋体" w:hint="default"/>
        </w:rPr>
        <w:t>30</w:t>
      </w:r>
      <w:r>
        <w:rPr>
          <w:rFonts w:ascii="宋体" w:hAnsi="宋体" w:cs="宋体" w:eastAsia="宋体" w:hint="default"/>
          <w:spacing w:val="-51"/>
        </w:rPr>
        <w:t> </w:t>
      </w:r>
      <w:r>
        <w:rPr>
          <w:spacing w:val="-3"/>
        </w:rPr>
        <w:t>日，淘宝天下净资产评估值为</w:t>
      </w:r>
      <w:r>
        <w:rPr>
          <w:spacing w:val="-51"/>
        </w:rPr>
        <w:t> </w:t>
      </w:r>
      <w:r>
        <w:rPr>
          <w:rFonts w:ascii="宋体" w:hAnsi="宋体" w:cs="宋体" w:eastAsia="宋体" w:hint="default"/>
        </w:rPr>
        <w:t>6278.35</w:t>
      </w:r>
      <w:r>
        <w:rPr>
          <w:rFonts w:ascii="宋体" w:hAnsi="宋体" w:cs="宋体" w:eastAsia="宋体" w:hint="default"/>
          <w:spacing w:val="-50"/>
        </w:rPr>
        <w:t> </w:t>
      </w:r>
      <w:r>
        <w:rPr>
          <w:spacing w:val="-4"/>
        </w:rPr>
        <w:t>万元。本次摘牌受让</w:t>
      </w:r>
      <w:r>
        <w:rPr/>
        <w:t> 股权以评估报告的评估结果作为定价的参考依据。</w:t>
      </w:r>
    </w:p>
    <w:p>
      <w:pPr>
        <w:pStyle w:val="BodyText"/>
        <w:spacing w:line="273" w:lineRule="auto" w:before="7"/>
        <w:ind w:left="558" w:right="2550"/>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7</w:t>
      </w:r>
      <w:r>
        <w:rPr>
          <w:rFonts w:ascii="宋体" w:hAnsi="宋体" w:cs="宋体" w:eastAsia="宋体" w:hint="default"/>
          <w:spacing w:val="-53"/>
        </w:rPr>
        <w:t> </w:t>
      </w:r>
      <w:r>
        <w:rPr/>
        <w:t>日，淘宝天下</w:t>
      </w:r>
      <w:r>
        <w:rPr>
          <w:spacing w:val="-53"/>
        </w:rPr>
        <w:t> </w:t>
      </w:r>
      <w:r>
        <w:rPr>
          <w:rFonts w:ascii="宋体" w:hAnsi="宋体" w:cs="宋体" w:eastAsia="宋体" w:hint="default"/>
        </w:rPr>
        <w:t>51%</w:t>
      </w:r>
      <w:r>
        <w:rPr/>
        <w:t>股权变更的工商手续办理完毕。 截至报告期满之日，本协议已履行完毕。</w:t>
      </w:r>
    </w:p>
    <w:p>
      <w:pPr>
        <w:spacing w:after="0" w:line="273" w:lineRule="auto"/>
        <w:jc w:val="left"/>
        <w:sectPr>
          <w:pgSz w:w="11910" w:h="16840"/>
          <w:pgMar w:header="0"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2"/>
        <w:spacing w:line="240" w:lineRule="auto" w:before="0"/>
        <w:ind w:left="240" w:right="0"/>
        <w:jc w:val="left"/>
        <w:rPr>
          <w:b w:val="0"/>
          <w:bCs w:val="0"/>
        </w:rPr>
      </w:pPr>
      <w:r>
        <w:rPr/>
        <w:t>七、承诺事项履行情况</w:t>
      </w:r>
      <w:r>
        <w:rPr>
          <w:b w:val="0"/>
          <w:bCs w:val="0"/>
        </w:rPr>
      </w:r>
    </w:p>
    <w:p>
      <w:pPr>
        <w:pStyle w:val="BodyText"/>
        <w:spacing w:line="240" w:lineRule="auto" w:before="96"/>
        <w:ind w:left="240" w:right="0"/>
        <w:jc w:val="left"/>
      </w:pPr>
      <w:r>
        <w:rPr/>
        <w:t>√适用</w:t>
      </w:r>
      <w:r>
        <w:rPr>
          <w:spacing w:val="-2"/>
        </w:rPr>
        <w:t> </w:t>
      </w:r>
      <w:r>
        <w:rPr/>
        <w:t>□不适用</w:t>
      </w:r>
    </w:p>
    <w:p>
      <w:pPr>
        <w:pStyle w:val="Heading2"/>
        <w:tabs>
          <w:tab w:pos="807" w:val="left" w:leader="none"/>
        </w:tabs>
        <w:spacing w:line="240" w:lineRule="auto" w:before="97"/>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上市公司、持股</w:t>
      </w:r>
      <w:r>
        <w:rPr>
          <w:spacing w:val="-63"/>
        </w:rPr>
        <w:t> </w:t>
      </w:r>
      <w:r>
        <w:rPr>
          <w:rFonts w:ascii="Calibri" w:hAnsi="Calibri" w:cs="Calibri" w:eastAsia="Calibri" w:hint="default"/>
        </w:rPr>
        <w:t>5</w:t>
      </w:r>
      <w:r>
        <w:rPr>
          <w:rFonts w:ascii="宋体" w:hAnsi="宋体" w:cs="宋体" w:eastAsia="宋体" w:hint="default"/>
        </w:rPr>
        <w:t>%</w:t>
      </w:r>
      <w:r>
        <w:rPr/>
        <w:t>以上的股东、控股股东及实际控制人在报告期内或持续到报告期内的承诺事项</w:t>
      </w:r>
      <w:r>
        <w:rPr>
          <w:b w:val="0"/>
          <w:bCs w:val="0"/>
        </w:rPr>
      </w:r>
    </w:p>
    <w:p>
      <w:pPr>
        <w:spacing w:line="240" w:lineRule="auto" w:before="7"/>
        <w:rPr>
          <w:rFonts w:ascii="宋体" w:hAnsi="宋体" w:cs="宋体" w:eastAsia="宋体" w:hint="default"/>
          <w:b/>
          <w:bCs/>
          <w:sz w:val="6"/>
          <w:szCs w:val="6"/>
        </w:rPr>
      </w:pPr>
    </w:p>
    <w:tbl>
      <w:tblPr>
        <w:tblW w:w="0" w:type="auto"/>
        <w:jc w:val="left"/>
        <w:tblInd w:w="109" w:type="dxa"/>
        <w:tblLayout w:type="fixed"/>
        <w:tblCellMar>
          <w:top w:w="0" w:type="dxa"/>
          <w:left w:w="0" w:type="dxa"/>
          <w:bottom w:w="0" w:type="dxa"/>
          <w:right w:w="0" w:type="dxa"/>
        </w:tblCellMar>
        <w:tblLook w:val="01E0"/>
      </w:tblPr>
      <w:tblGrid>
        <w:gridCol w:w="1120"/>
        <w:gridCol w:w="708"/>
        <w:gridCol w:w="1276"/>
        <w:gridCol w:w="6095"/>
        <w:gridCol w:w="1134"/>
        <w:gridCol w:w="852"/>
        <w:gridCol w:w="850"/>
        <w:gridCol w:w="1134"/>
        <w:gridCol w:w="936"/>
      </w:tblGrid>
      <w:tr>
        <w:trPr>
          <w:trHeight w:val="1571"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73" w:lineRule="auto"/>
              <w:ind w:left="139" w:right="137"/>
              <w:jc w:val="left"/>
              <w:rPr>
                <w:rFonts w:ascii="宋体" w:hAnsi="宋体" w:cs="宋体" w:eastAsia="宋体" w:hint="default"/>
                <w:sz w:val="21"/>
                <w:szCs w:val="21"/>
              </w:rPr>
            </w:pPr>
            <w:r>
              <w:rPr>
                <w:rFonts w:ascii="宋体" w:hAnsi="宋体" w:cs="宋体" w:eastAsia="宋体" w:hint="default"/>
                <w:sz w:val="21"/>
                <w:szCs w:val="21"/>
              </w:rPr>
              <w:t>承诺 类型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承诺方</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73" w:lineRule="auto"/>
              <w:ind w:left="2832" w:right="2831"/>
              <w:jc w:val="center"/>
              <w:rPr>
                <w:rFonts w:ascii="宋体" w:hAnsi="宋体" w:cs="宋体" w:eastAsia="宋体" w:hint="default"/>
                <w:sz w:val="21"/>
                <w:szCs w:val="21"/>
              </w:rPr>
            </w:pPr>
            <w:r>
              <w:rPr>
                <w:rFonts w:ascii="宋体" w:hAnsi="宋体" w:cs="宋体" w:eastAsia="宋体" w:hint="default"/>
                <w:sz w:val="21"/>
                <w:szCs w:val="21"/>
              </w:rPr>
              <w:t>承诺 内容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73" w:lineRule="auto"/>
              <w:ind w:left="247" w:right="140" w:hanging="106"/>
              <w:jc w:val="left"/>
              <w:rPr>
                <w:rFonts w:ascii="宋体" w:hAnsi="宋体" w:cs="宋体" w:eastAsia="宋体" w:hint="default"/>
                <w:sz w:val="21"/>
                <w:szCs w:val="21"/>
              </w:rPr>
            </w:pPr>
            <w:r>
              <w:rPr>
                <w:rFonts w:ascii="宋体" w:hAnsi="宋体" w:cs="宋体" w:eastAsia="宋体" w:hint="default"/>
                <w:sz w:val="21"/>
                <w:szCs w:val="21"/>
              </w:rPr>
              <w:t>承诺时间 及期限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73" w:lineRule="auto"/>
              <w:ind w:left="105" w:right="104"/>
              <w:jc w:val="center"/>
              <w:rPr>
                <w:rFonts w:ascii="宋体" w:hAnsi="宋体" w:cs="宋体" w:eastAsia="宋体" w:hint="default"/>
                <w:sz w:val="21"/>
                <w:szCs w:val="21"/>
              </w:rPr>
            </w:pPr>
            <w:r>
              <w:rPr>
                <w:rFonts w:ascii="宋体" w:hAnsi="宋体" w:cs="宋体" w:eastAsia="宋体" w:hint="default"/>
                <w:sz w:val="21"/>
                <w:szCs w:val="21"/>
              </w:rPr>
              <w:t>是否有 履行期 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73" w:lineRule="auto"/>
              <w:ind w:left="104" w:right="103"/>
              <w:jc w:val="both"/>
              <w:rPr>
                <w:rFonts w:ascii="宋体" w:hAnsi="宋体" w:cs="宋体" w:eastAsia="宋体" w:hint="default"/>
                <w:sz w:val="21"/>
                <w:szCs w:val="21"/>
              </w:rPr>
            </w:pPr>
            <w:r>
              <w:rPr>
                <w:rFonts w:ascii="宋体" w:hAnsi="宋体" w:cs="宋体" w:eastAsia="宋体" w:hint="default"/>
                <w:sz w:val="21"/>
                <w:szCs w:val="21"/>
              </w:rPr>
              <w:t>是否及 时严格 履行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41"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73" w:lineRule="auto" w:before="37"/>
              <w:ind w:left="141" w:right="141"/>
              <w:jc w:val="both"/>
              <w:rPr>
                <w:rFonts w:ascii="宋体" w:hAnsi="宋体" w:cs="宋体" w:eastAsia="宋体" w:hint="default"/>
                <w:sz w:val="21"/>
                <w:szCs w:val="21"/>
              </w:rPr>
            </w:pPr>
            <w:r>
              <w:rPr>
                <w:rFonts w:ascii="宋体" w:hAnsi="宋体" w:cs="宋体" w:eastAsia="宋体" w:hint="default"/>
                <w:sz w:val="21"/>
                <w:szCs w:val="21"/>
              </w:rPr>
              <w:t>时履行应 说明未完 成履行的 具体原因</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46"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73" w:lineRule="auto" w:before="37"/>
              <w:ind w:left="146" w:right="149"/>
              <w:jc w:val="both"/>
              <w:rPr>
                <w:rFonts w:ascii="宋体" w:hAnsi="宋体" w:cs="宋体" w:eastAsia="宋体" w:hint="default"/>
                <w:sz w:val="21"/>
                <w:szCs w:val="21"/>
              </w:rPr>
            </w:pPr>
            <w:r>
              <w:rPr>
                <w:rFonts w:ascii="宋体" w:hAnsi="宋体" w:cs="宋体" w:eastAsia="宋体" w:hint="default"/>
                <w:sz w:val="21"/>
                <w:szCs w:val="21"/>
              </w:rPr>
              <w:t>及时履 行应说 明下一 步计划</w:t>
            </w:r>
          </w:p>
        </w:tc>
      </w:tr>
      <w:tr>
        <w:trPr>
          <w:trHeight w:val="1258"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64"/>
              <w:jc w:val="both"/>
              <w:rPr>
                <w:rFonts w:ascii="宋体" w:hAnsi="宋体" w:cs="宋体" w:eastAsia="宋体" w:hint="default"/>
                <w:sz w:val="21"/>
                <w:szCs w:val="21"/>
              </w:rPr>
            </w:pPr>
            <w:r>
              <w:rPr>
                <w:rFonts w:ascii="宋体" w:hAnsi="宋体" w:cs="宋体" w:eastAsia="宋体" w:hint="default"/>
                <w:sz w:val="21"/>
                <w:szCs w:val="21"/>
              </w:rPr>
              <w:t>与重大资 产重组相 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73" w:lineRule="auto"/>
              <w:ind w:left="139" w:right="137"/>
              <w:jc w:val="left"/>
              <w:rPr>
                <w:rFonts w:ascii="宋体" w:hAnsi="宋体" w:cs="宋体" w:eastAsia="宋体" w:hint="default"/>
                <w:sz w:val="21"/>
                <w:szCs w:val="21"/>
              </w:rPr>
            </w:pPr>
            <w:r>
              <w:rPr>
                <w:rFonts w:ascii="宋体" w:hAnsi="宋体" w:cs="宋体" w:eastAsia="宋体" w:hint="default"/>
                <w:sz w:val="21"/>
                <w:szCs w:val="21"/>
              </w:rPr>
              <w:t>股份 限售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浙报控股</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浙报控股承诺，重大资产重组完成后且浙报传媒（原白猫股份）</w:t>
            </w:r>
          </w:p>
          <w:p>
            <w:pPr>
              <w:pStyle w:val="TableParagraph"/>
              <w:spacing w:line="273" w:lineRule="auto" w:before="37"/>
              <w:ind w:left="103" w:right="100"/>
              <w:jc w:val="left"/>
              <w:rPr>
                <w:rFonts w:ascii="宋体" w:hAnsi="宋体" w:cs="宋体" w:eastAsia="宋体" w:hint="default"/>
                <w:sz w:val="21"/>
                <w:szCs w:val="21"/>
              </w:rPr>
            </w:pPr>
            <w:r>
              <w:rPr>
                <w:rFonts w:ascii="宋体" w:hAnsi="宋体" w:cs="宋体" w:eastAsia="宋体" w:hint="default"/>
                <w:sz w:val="21"/>
                <w:szCs w:val="21"/>
              </w:rPr>
              <w:t>非公开发行股份过户登记至浙报控股名下之日起</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个月内，不 转让该等股份，之后按照中国证监会或上交所的有关规定执行。 相关限售股份已于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日解禁流通。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日至</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r>
      <w:tr>
        <w:trPr>
          <w:trHeight w:val="188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73" w:lineRule="auto"/>
              <w:ind w:left="103" w:right="164"/>
              <w:jc w:val="both"/>
              <w:rPr>
                <w:rFonts w:ascii="宋体" w:hAnsi="宋体" w:cs="宋体" w:eastAsia="宋体" w:hint="default"/>
                <w:sz w:val="21"/>
                <w:szCs w:val="21"/>
              </w:rPr>
            </w:pPr>
            <w:r>
              <w:rPr>
                <w:rFonts w:ascii="宋体" w:hAnsi="宋体" w:cs="宋体" w:eastAsia="宋体" w:hint="default"/>
                <w:sz w:val="21"/>
                <w:szCs w:val="21"/>
              </w:rPr>
              <w:t>与重大资 产重组相 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73" w:lineRule="auto"/>
              <w:ind w:left="139" w:right="137"/>
              <w:jc w:val="both"/>
              <w:rPr>
                <w:rFonts w:ascii="宋体" w:hAnsi="宋体" w:cs="宋体" w:eastAsia="宋体" w:hint="default"/>
                <w:sz w:val="21"/>
                <w:szCs w:val="21"/>
              </w:rPr>
            </w:pPr>
            <w:r>
              <w:rPr>
                <w:rFonts w:ascii="宋体" w:hAnsi="宋体" w:cs="宋体" w:eastAsia="宋体" w:hint="default"/>
                <w:sz w:val="21"/>
                <w:szCs w:val="21"/>
              </w:rPr>
              <w:t>解决 同业 竞争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6"/>
                <w:szCs w:val="26"/>
              </w:rPr>
            </w:pPr>
          </w:p>
          <w:p>
            <w:pPr>
              <w:pStyle w:val="TableParagraph"/>
              <w:spacing w:line="273" w:lineRule="auto"/>
              <w:ind w:left="212" w:right="107" w:hanging="106"/>
              <w:jc w:val="left"/>
              <w:rPr>
                <w:rFonts w:ascii="宋体" w:hAnsi="宋体" w:cs="宋体" w:eastAsia="宋体" w:hint="default"/>
                <w:sz w:val="21"/>
                <w:szCs w:val="21"/>
              </w:rPr>
            </w:pPr>
            <w:r>
              <w:rPr>
                <w:rFonts w:ascii="宋体" w:hAnsi="宋体" w:cs="宋体" w:eastAsia="宋体" w:hint="default"/>
                <w:sz w:val="21"/>
                <w:szCs w:val="21"/>
              </w:rPr>
              <w:t>浙报集团、 浙报控股</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为避免与上市公司构成同业竞争，浙报集团、浙报控股分别出具</w:t>
            </w:r>
          </w:p>
          <w:p>
            <w:pPr>
              <w:pStyle w:val="TableParagraph"/>
              <w:spacing w:line="273" w:lineRule="auto" w:before="37"/>
              <w:ind w:left="103" w:right="100"/>
              <w:jc w:val="both"/>
              <w:rPr>
                <w:rFonts w:ascii="宋体" w:hAnsi="宋体" w:cs="宋体" w:eastAsia="宋体" w:hint="default"/>
                <w:sz w:val="21"/>
                <w:szCs w:val="21"/>
              </w:rPr>
            </w:pPr>
            <w:r>
              <w:rPr>
                <w:rFonts w:ascii="宋体" w:hAnsi="宋体" w:cs="宋体" w:eastAsia="宋体" w:hint="default"/>
                <w:sz w:val="21"/>
                <w:szCs w:val="21"/>
              </w:rPr>
              <w:t>了承诺，保证不会以任何方式直接或间接从事与上市公司主营业 务构成竞争的业务，并将采取合法及有效的措施，促使公司现有 或将来成立的全资子公司、控股子公司和其它受本公司控制的企 业不从事与上市公司主营业务构成竞争的业务，以确保上市公司 及其全体股东的利益不受损害。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r>
      <w:tr>
        <w:trPr>
          <w:trHeight w:val="2507"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73" w:lineRule="auto"/>
              <w:ind w:left="103" w:right="164"/>
              <w:jc w:val="both"/>
              <w:rPr>
                <w:rFonts w:ascii="宋体" w:hAnsi="宋体" w:cs="宋体" w:eastAsia="宋体" w:hint="default"/>
                <w:sz w:val="21"/>
                <w:szCs w:val="21"/>
              </w:rPr>
            </w:pPr>
            <w:r>
              <w:rPr>
                <w:rFonts w:ascii="宋体" w:hAnsi="宋体" w:cs="宋体" w:eastAsia="宋体" w:hint="default"/>
                <w:sz w:val="21"/>
                <w:szCs w:val="21"/>
              </w:rPr>
              <w:t>与重大资 产重组相 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73" w:lineRule="auto"/>
              <w:ind w:left="139" w:right="137"/>
              <w:jc w:val="both"/>
              <w:rPr>
                <w:rFonts w:ascii="宋体" w:hAnsi="宋体" w:cs="宋体" w:eastAsia="宋体" w:hint="default"/>
                <w:sz w:val="21"/>
                <w:szCs w:val="21"/>
              </w:rPr>
            </w:pPr>
            <w:r>
              <w:rPr>
                <w:rFonts w:ascii="宋体" w:hAnsi="宋体" w:cs="宋体" w:eastAsia="宋体" w:hint="default"/>
                <w:sz w:val="21"/>
                <w:szCs w:val="21"/>
              </w:rPr>
              <w:t>解决 同业 竞争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浙报控股</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both"/>
              <w:rPr>
                <w:rFonts w:ascii="宋体" w:hAnsi="宋体" w:cs="宋体" w:eastAsia="宋体" w:hint="default"/>
                <w:sz w:val="21"/>
                <w:szCs w:val="21"/>
              </w:rPr>
            </w:pPr>
            <w:r>
              <w:rPr>
                <w:rFonts w:ascii="宋体" w:hAnsi="宋体" w:cs="宋体" w:eastAsia="宋体" w:hint="default"/>
                <w:sz w:val="21"/>
                <w:szCs w:val="21"/>
              </w:rPr>
              <w:t>为避免淘宝天下未来可能发生的与置入资产所对应公司的同业</w:t>
            </w:r>
          </w:p>
          <w:p>
            <w:pPr>
              <w:pStyle w:val="TableParagraph"/>
              <w:spacing w:line="273" w:lineRule="auto" w:before="37"/>
              <w:ind w:left="103" w:right="100"/>
              <w:jc w:val="both"/>
              <w:rPr>
                <w:rFonts w:ascii="宋体" w:hAnsi="宋体" w:cs="宋体" w:eastAsia="宋体" w:hint="default"/>
                <w:sz w:val="21"/>
                <w:szCs w:val="21"/>
              </w:rPr>
            </w:pPr>
            <w:r>
              <w:rPr>
                <w:rFonts w:ascii="宋体" w:hAnsi="宋体" w:cs="宋体" w:eastAsia="宋体" w:hint="default"/>
                <w:sz w:val="21"/>
                <w:szCs w:val="21"/>
              </w:rPr>
              <w:t>竞争，浙报控股承诺，在重大资产重组完成后二十四个月内，若 淘宝天下经营稳定并具有持续盈利能力，浙报控股会将所持有的 淘宝天下全部股权以适当的方式注入上市公司；若重大资产重组 完成后超过二十四个月，淘宝天下仍然不具备持续盈利能力，浙 报控股会将所持有的淘宝天下全部股权转让给无关联方。因重组 完成后超过二十四个月淘宝天下尚未实现盈利，</w:t>
            </w:r>
            <w:r>
              <w:rPr>
                <w:rFonts w:ascii="宋体" w:hAnsi="宋体" w:cs="宋体" w:eastAsia="宋体" w:hint="default"/>
                <w:sz w:val="21"/>
                <w:szCs w:val="21"/>
              </w:rPr>
              <w:t>2013</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9</w:t>
            </w:r>
            <w:r>
              <w:rPr>
                <w:rFonts w:ascii="宋体" w:hAnsi="宋体" w:cs="宋体" w:eastAsia="宋体" w:hint="default"/>
                <w:spacing w:val="-61"/>
                <w:sz w:val="21"/>
                <w:szCs w:val="21"/>
              </w:rPr>
              <w:t> </w:t>
            </w:r>
            <w:r>
              <w:rPr>
                <w:rFonts w:ascii="宋体" w:hAnsi="宋体" w:cs="宋体" w:eastAsia="宋体" w:hint="default"/>
                <w:spacing w:val="-9"/>
                <w:sz w:val="21"/>
                <w:szCs w:val="21"/>
              </w:rPr>
              <w:t>月，浙</w:t>
            </w:r>
            <w:r>
              <w:rPr>
                <w:rFonts w:ascii="宋体" w:hAnsi="宋体" w:cs="宋体" w:eastAsia="宋体" w:hint="default"/>
                <w:sz w:val="21"/>
                <w:szCs w:val="21"/>
              </w:rPr>
              <w:t> 报控股决定根据承诺将所持淘宝天下股权进行转让。根据国家主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37"/>
              <w:ind w:left="103" w:right="101" w:firstLine="38"/>
              <w:jc w:val="left"/>
              <w:rPr>
                <w:rFonts w:ascii="宋体" w:hAnsi="宋体" w:cs="宋体" w:eastAsia="宋体" w:hint="default"/>
                <w:sz w:val="21"/>
                <w:szCs w:val="21"/>
              </w:rPr>
            </w:pPr>
            <w:r>
              <w:rPr>
                <w:rFonts w:ascii="宋体" w:hAnsi="宋体" w:cs="宋体" w:eastAsia="宋体" w:hint="default"/>
                <w:sz w:val="21"/>
                <w:szCs w:val="21"/>
              </w:rPr>
              <w:t>重组完成 后</w:t>
            </w:r>
            <w:r>
              <w:rPr>
                <w:rFonts w:ascii="宋体" w:hAnsi="宋体" w:cs="宋体" w:eastAsia="宋体" w:hint="default"/>
                <w:spacing w:val="-67"/>
                <w:sz w:val="21"/>
                <w:szCs w:val="21"/>
              </w:rPr>
              <w:t> </w:t>
            </w:r>
            <w:r>
              <w:rPr>
                <w:rFonts w:ascii="宋体" w:hAnsi="宋体" w:cs="宋体" w:eastAsia="宋体" w:hint="default"/>
                <w:sz w:val="21"/>
                <w:szCs w:val="21"/>
              </w:rPr>
              <w:t>24</w:t>
            </w:r>
            <w:r>
              <w:rPr>
                <w:rFonts w:ascii="宋体" w:hAnsi="宋体" w:cs="宋体" w:eastAsia="宋体" w:hint="default"/>
                <w:spacing w:val="-66"/>
                <w:sz w:val="21"/>
                <w:szCs w:val="21"/>
              </w:rPr>
              <w:t> </w:t>
            </w:r>
            <w:r>
              <w:rPr>
                <w:rFonts w:ascii="宋体" w:hAnsi="宋体" w:cs="宋体" w:eastAsia="宋体" w:hint="default"/>
                <w:sz w:val="21"/>
                <w:szCs w:val="21"/>
              </w:rPr>
              <w:t>个月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headerReference w:type="default" r:id="rId31"/>
          <w:footerReference w:type="default" r:id="rId32"/>
          <w:pgSz w:w="16840" w:h="11910" w:orient="landscape"/>
          <w:pgMar w:header="882" w:footer="1194" w:top="1120" w:bottom="1380" w:left="1200" w:right="1300"/>
          <w:pgNumType w:start="4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1120"/>
        <w:gridCol w:w="708"/>
        <w:gridCol w:w="1276"/>
        <w:gridCol w:w="6095"/>
        <w:gridCol w:w="1134"/>
        <w:gridCol w:w="852"/>
        <w:gridCol w:w="850"/>
        <w:gridCol w:w="1134"/>
        <w:gridCol w:w="936"/>
      </w:tblGrid>
      <w:tr>
        <w:trPr>
          <w:trHeight w:val="7186" w:hRule="exact"/>
        </w:trPr>
        <w:tc>
          <w:tcPr>
            <w:tcW w:w="112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管部门的统一部署，《淘宝天下》被纳入非时政类报纸转企改制</w:t>
            </w:r>
          </w:p>
          <w:p>
            <w:pPr>
              <w:pStyle w:val="TableParagraph"/>
              <w:spacing w:line="273" w:lineRule="auto" w:before="37"/>
              <w:ind w:left="103" w:right="-3"/>
              <w:jc w:val="left"/>
              <w:rPr>
                <w:rFonts w:ascii="宋体" w:hAnsi="宋体" w:cs="宋体" w:eastAsia="宋体" w:hint="default"/>
                <w:sz w:val="21"/>
                <w:szCs w:val="21"/>
              </w:rPr>
            </w:pPr>
            <w:r>
              <w:rPr>
                <w:rFonts w:ascii="宋体" w:hAnsi="宋体" w:cs="宋体" w:eastAsia="宋体" w:hint="default"/>
                <w:sz w:val="21"/>
                <w:szCs w:val="21"/>
              </w:rPr>
              <w:t>范围，浙报集团及浙报控股同时需完成《淘宝天下》采编业务的 转企改制等相关工作。截至</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年底，《淘宝天下》已基本完 </w:t>
            </w:r>
            <w:r>
              <w:rPr>
                <w:rFonts w:ascii="宋体" w:hAnsi="宋体" w:cs="宋体" w:eastAsia="宋体" w:hint="default"/>
                <w:spacing w:val="-4"/>
                <w:sz w:val="21"/>
                <w:szCs w:val="21"/>
              </w:rPr>
              <w:t>成采编业务转企改制。经浙江省委宣传部审批同意并审计、评估，</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浙报控股已于</w:t>
            </w:r>
            <w:r>
              <w:rPr>
                <w:rFonts w:ascii="宋体" w:hAnsi="宋体" w:cs="宋体" w:eastAsia="宋体" w:hint="default"/>
                <w:spacing w:val="-62"/>
                <w:sz w:val="21"/>
                <w:szCs w:val="21"/>
              </w:rPr>
              <w:t> </w:t>
            </w: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7</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日将持有的淘宝天下</w:t>
            </w:r>
            <w:r>
              <w:rPr>
                <w:rFonts w:ascii="宋体" w:hAnsi="宋体" w:cs="宋体" w:eastAsia="宋体" w:hint="default"/>
                <w:spacing w:val="-62"/>
                <w:sz w:val="21"/>
                <w:szCs w:val="21"/>
              </w:rPr>
              <w:t> </w:t>
            </w:r>
            <w:r>
              <w:rPr>
                <w:rFonts w:ascii="宋体" w:hAnsi="宋体" w:cs="宋体" w:eastAsia="宋体" w:hint="default"/>
                <w:sz w:val="21"/>
                <w:szCs w:val="21"/>
              </w:rPr>
              <w:t>51%</w:t>
            </w:r>
            <w:r>
              <w:rPr>
                <w:rFonts w:ascii="宋体" w:hAnsi="宋体" w:cs="宋体" w:eastAsia="宋体" w:hint="default"/>
                <w:sz w:val="21"/>
                <w:szCs w:val="21"/>
              </w:rPr>
              <w:t>股权在浙江</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省产权交易所挂牌转让。</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日，公司召开第六届董 事会第二十四次会议，审议通过《关于拟摘牌受让淘宝天下公司 </w:t>
            </w:r>
            <w:r>
              <w:rPr>
                <w:rFonts w:ascii="宋体" w:hAnsi="宋体" w:cs="宋体" w:eastAsia="宋体" w:hint="default"/>
                <w:spacing w:val="-3"/>
                <w:sz w:val="21"/>
                <w:szCs w:val="21"/>
              </w:rPr>
              <w:t>51%</w:t>
            </w:r>
            <w:r>
              <w:rPr>
                <w:rFonts w:ascii="宋体" w:hAnsi="宋体" w:cs="宋体" w:eastAsia="宋体" w:hint="default"/>
                <w:spacing w:val="-3"/>
                <w:sz w:val="21"/>
                <w:szCs w:val="21"/>
              </w:rPr>
              <w:t>股权暨关联交易的议案》。</w:t>
            </w:r>
            <w:r>
              <w:rPr>
                <w:rFonts w:ascii="宋体" w:hAnsi="宋体" w:cs="宋体" w:eastAsia="宋体" w:hint="default"/>
                <w:spacing w:val="-3"/>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pacing w:val="-5"/>
                <w:sz w:val="21"/>
                <w:szCs w:val="21"/>
              </w:rPr>
              <w:t>日，公司</w:t>
            </w:r>
            <w:r>
              <w:rPr>
                <w:rFonts w:ascii="宋体" w:hAnsi="宋体" w:cs="宋体" w:eastAsia="宋体" w:hint="default"/>
                <w:spacing w:val="-51"/>
                <w:sz w:val="21"/>
                <w:szCs w:val="21"/>
              </w:rPr>
              <w:t>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年第二次临 时股东大会审议通过了《关于公司拟摘牌受让淘宝天下</w:t>
            </w:r>
            <w:r>
              <w:rPr>
                <w:rFonts w:ascii="宋体" w:hAnsi="宋体" w:cs="宋体" w:eastAsia="宋体" w:hint="default"/>
                <w:spacing w:val="-53"/>
                <w:sz w:val="21"/>
                <w:szCs w:val="21"/>
              </w:rPr>
              <w:t> </w:t>
            </w:r>
            <w:r>
              <w:rPr>
                <w:rFonts w:ascii="宋体" w:hAnsi="宋体" w:cs="宋体" w:eastAsia="宋体" w:hint="default"/>
                <w:sz w:val="21"/>
                <w:szCs w:val="21"/>
              </w:rPr>
              <w:t>51%</w:t>
            </w:r>
            <w:r>
              <w:rPr>
                <w:rFonts w:ascii="宋体" w:hAnsi="宋体" w:cs="宋体" w:eastAsia="宋体" w:hint="default"/>
                <w:sz w:val="21"/>
                <w:szCs w:val="21"/>
              </w:rPr>
              <w:t>股权 暨关联交易的议案》，同意公司以</w:t>
            </w:r>
            <w:r>
              <w:rPr>
                <w:rFonts w:ascii="宋体" w:hAnsi="宋体" w:cs="宋体" w:eastAsia="宋体" w:hint="default"/>
                <w:spacing w:val="-54"/>
                <w:sz w:val="21"/>
                <w:szCs w:val="21"/>
              </w:rPr>
              <w:t> </w:t>
            </w:r>
            <w:r>
              <w:rPr>
                <w:rFonts w:ascii="宋体" w:hAnsi="宋体" w:cs="宋体" w:eastAsia="宋体" w:hint="default"/>
                <w:sz w:val="21"/>
                <w:szCs w:val="21"/>
              </w:rPr>
              <w:t>3,201.9585</w:t>
            </w:r>
            <w:r>
              <w:rPr>
                <w:rFonts w:ascii="宋体" w:hAnsi="宋体" w:cs="宋体" w:eastAsia="宋体" w:hint="default"/>
                <w:spacing w:val="-53"/>
                <w:sz w:val="21"/>
                <w:szCs w:val="21"/>
              </w:rPr>
              <w:t> </w:t>
            </w:r>
            <w:r>
              <w:rPr>
                <w:rFonts w:ascii="宋体" w:hAnsi="宋体" w:cs="宋体" w:eastAsia="宋体" w:hint="default"/>
                <w:sz w:val="21"/>
                <w:szCs w:val="21"/>
              </w:rPr>
              <w:t>万元的价格摘牌 受让淘宝天下</w:t>
            </w:r>
            <w:r>
              <w:rPr>
                <w:rFonts w:ascii="宋体" w:hAnsi="宋体" w:cs="宋体" w:eastAsia="宋体" w:hint="default"/>
                <w:spacing w:val="-54"/>
                <w:sz w:val="21"/>
                <w:szCs w:val="21"/>
              </w:rPr>
              <w:t> </w:t>
            </w:r>
            <w:r>
              <w:rPr>
                <w:rFonts w:ascii="宋体" w:hAnsi="宋体" w:cs="宋体" w:eastAsia="宋体" w:hint="default"/>
                <w:sz w:val="21"/>
                <w:szCs w:val="21"/>
              </w:rPr>
              <w:t>51%</w:t>
            </w:r>
            <w:r>
              <w:rPr>
                <w:rFonts w:ascii="宋体" w:hAnsi="宋体" w:cs="宋体" w:eastAsia="宋体" w:hint="default"/>
                <w:sz w:val="21"/>
                <w:szCs w:val="21"/>
              </w:rPr>
              <w:t>股权，</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日，公司向浙江产权交 易所递交了摘牌文件。</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日，公司与浙报控股签订</w:t>
            </w:r>
          </w:p>
          <w:p>
            <w:pPr>
              <w:pStyle w:val="TableParagraph"/>
              <w:spacing w:line="273" w:lineRule="auto" w:before="7"/>
              <w:ind w:left="103" w:right="101"/>
              <w:jc w:val="left"/>
              <w:rPr>
                <w:rFonts w:ascii="宋体" w:hAnsi="宋体" w:cs="宋体" w:eastAsia="宋体" w:hint="default"/>
                <w:sz w:val="21"/>
                <w:szCs w:val="21"/>
              </w:rPr>
            </w:pPr>
            <w:r>
              <w:rPr>
                <w:rFonts w:ascii="宋体" w:hAnsi="宋体" w:cs="宋体" w:eastAsia="宋体" w:hint="default"/>
                <w:sz w:val="21"/>
                <w:szCs w:val="21"/>
              </w:rPr>
              <w:t>《淘宝天下传媒有限公司</w:t>
            </w:r>
            <w:r>
              <w:rPr>
                <w:rFonts w:ascii="宋体" w:hAnsi="宋体" w:cs="宋体" w:eastAsia="宋体" w:hint="default"/>
                <w:spacing w:val="-54"/>
                <w:sz w:val="21"/>
                <w:szCs w:val="21"/>
              </w:rPr>
              <w:t> </w:t>
            </w:r>
            <w:r>
              <w:rPr>
                <w:rFonts w:ascii="宋体" w:hAnsi="宋体" w:cs="宋体" w:eastAsia="宋体" w:hint="default"/>
                <w:sz w:val="21"/>
                <w:szCs w:val="21"/>
              </w:rPr>
              <w:t>51%</w:t>
            </w:r>
            <w:r>
              <w:rPr>
                <w:rFonts w:ascii="宋体" w:hAnsi="宋体" w:cs="宋体" w:eastAsia="宋体" w:hint="default"/>
                <w:sz w:val="21"/>
                <w:szCs w:val="21"/>
              </w:rPr>
              <w:t>股权交易合同》，以人民币 </w:t>
            </w:r>
            <w:r>
              <w:rPr>
                <w:rFonts w:ascii="宋体" w:hAnsi="宋体" w:cs="宋体" w:eastAsia="宋体" w:hint="default"/>
                <w:sz w:val="21"/>
                <w:szCs w:val="21"/>
              </w:rPr>
              <w:t>3,201.9585</w:t>
            </w:r>
            <w:r>
              <w:rPr>
                <w:rFonts w:ascii="宋体" w:hAnsi="宋体" w:cs="宋体" w:eastAsia="宋体" w:hint="default"/>
                <w:spacing w:val="-55"/>
                <w:sz w:val="21"/>
                <w:szCs w:val="21"/>
              </w:rPr>
              <w:t> </w:t>
            </w:r>
            <w:r>
              <w:rPr>
                <w:rFonts w:ascii="宋体" w:hAnsi="宋体" w:cs="宋体" w:eastAsia="宋体" w:hint="default"/>
                <w:sz w:val="21"/>
                <w:szCs w:val="21"/>
              </w:rPr>
              <w:t>万元的价格摘牌受让淘宝天下</w:t>
            </w:r>
            <w:r>
              <w:rPr>
                <w:rFonts w:ascii="宋体" w:hAnsi="宋体" w:cs="宋体" w:eastAsia="宋体" w:hint="default"/>
                <w:spacing w:val="-55"/>
                <w:sz w:val="21"/>
                <w:szCs w:val="21"/>
              </w:rPr>
              <w:t> </w:t>
            </w:r>
            <w:r>
              <w:rPr>
                <w:rFonts w:ascii="宋体" w:hAnsi="宋体" w:cs="宋体" w:eastAsia="宋体" w:hint="default"/>
                <w:sz w:val="21"/>
                <w:szCs w:val="21"/>
              </w:rPr>
              <w:t>51%</w:t>
            </w:r>
            <w:r>
              <w:rPr>
                <w:rFonts w:ascii="宋体" w:hAnsi="宋体" w:cs="宋体" w:eastAsia="宋体" w:hint="default"/>
                <w:sz w:val="21"/>
                <w:szCs w:val="21"/>
              </w:rPr>
              <w:t>股权。相关情况详 见临</w:t>
            </w:r>
            <w:r>
              <w:rPr>
                <w:rFonts w:ascii="宋体" w:hAnsi="宋体" w:cs="宋体" w:eastAsia="宋体" w:hint="default"/>
                <w:spacing w:val="-50"/>
                <w:sz w:val="21"/>
                <w:szCs w:val="21"/>
              </w:rPr>
              <w:t> </w:t>
            </w:r>
            <w:r>
              <w:rPr>
                <w:rFonts w:ascii="宋体" w:hAnsi="宋体" w:cs="宋体" w:eastAsia="宋体" w:hint="default"/>
                <w:spacing w:val="-2"/>
                <w:sz w:val="21"/>
                <w:szCs w:val="21"/>
              </w:rPr>
              <w:t>2014-029</w:t>
            </w:r>
            <w:r>
              <w:rPr>
                <w:rFonts w:ascii="宋体" w:hAnsi="宋体" w:cs="宋体" w:eastAsia="宋体" w:hint="default"/>
                <w:spacing w:val="-2"/>
                <w:sz w:val="21"/>
                <w:szCs w:val="21"/>
              </w:rPr>
              <w:t>《浙报传媒关于第六届董事会第二十四次会议决议</w:t>
            </w:r>
            <w:r>
              <w:rPr>
                <w:rFonts w:ascii="宋体" w:hAnsi="宋体" w:cs="宋体" w:eastAsia="宋体" w:hint="default"/>
                <w:sz w:val="21"/>
                <w:szCs w:val="21"/>
              </w:rPr>
              <w:t> </w:t>
            </w:r>
            <w:r>
              <w:rPr>
                <w:rFonts w:ascii="宋体" w:hAnsi="宋体" w:cs="宋体" w:eastAsia="宋体" w:hint="default"/>
                <w:spacing w:val="-7"/>
                <w:sz w:val="21"/>
                <w:szCs w:val="21"/>
              </w:rPr>
              <w:t>的公告》、临</w:t>
            </w:r>
            <w:r>
              <w:rPr>
                <w:rFonts w:ascii="宋体" w:hAnsi="宋体" w:cs="宋体" w:eastAsia="宋体" w:hint="default"/>
                <w:spacing w:val="-65"/>
                <w:sz w:val="21"/>
                <w:szCs w:val="21"/>
              </w:rPr>
              <w:t> </w:t>
            </w:r>
            <w:r>
              <w:rPr>
                <w:rFonts w:ascii="宋体" w:hAnsi="宋体" w:cs="宋体" w:eastAsia="宋体" w:hint="default"/>
                <w:sz w:val="21"/>
                <w:szCs w:val="21"/>
              </w:rPr>
              <w:t>2014-033</w:t>
            </w:r>
            <w:r>
              <w:rPr>
                <w:rFonts w:ascii="宋体" w:hAnsi="宋体" w:cs="宋体" w:eastAsia="宋体" w:hint="default"/>
                <w:sz w:val="21"/>
                <w:szCs w:val="21"/>
              </w:rPr>
              <w:t>《浙报传媒关于拟摘牌受让淘宝天下公司 </w:t>
            </w:r>
            <w:r>
              <w:rPr>
                <w:rFonts w:ascii="宋体" w:hAnsi="宋体" w:cs="宋体" w:eastAsia="宋体" w:hint="default"/>
                <w:spacing w:val="-3"/>
                <w:sz w:val="21"/>
                <w:szCs w:val="21"/>
              </w:rPr>
              <w:t>51%</w:t>
            </w:r>
            <w:r>
              <w:rPr>
                <w:rFonts w:ascii="宋体" w:hAnsi="宋体" w:cs="宋体" w:eastAsia="宋体" w:hint="default"/>
                <w:spacing w:val="-3"/>
                <w:sz w:val="21"/>
                <w:szCs w:val="21"/>
              </w:rPr>
              <w:t>股权暨关联交易的公告》、临</w:t>
            </w:r>
            <w:r>
              <w:rPr>
                <w:rFonts w:ascii="宋体" w:hAnsi="宋体" w:cs="宋体" w:eastAsia="宋体" w:hint="default"/>
                <w:spacing w:val="-58"/>
                <w:sz w:val="21"/>
                <w:szCs w:val="21"/>
              </w:rPr>
              <w:t> </w:t>
            </w:r>
            <w:r>
              <w:rPr>
                <w:rFonts w:ascii="宋体" w:hAnsi="宋体" w:cs="宋体" w:eastAsia="宋体" w:hint="default"/>
                <w:sz w:val="21"/>
                <w:szCs w:val="21"/>
              </w:rPr>
              <w:t>2014-036</w:t>
            </w:r>
            <w:r>
              <w:rPr>
                <w:rFonts w:ascii="宋体" w:hAnsi="宋体" w:cs="宋体" w:eastAsia="宋体" w:hint="default"/>
                <w:sz w:val="21"/>
                <w:szCs w:val="21"/>
              </w:rPr>
              <w:t>《浙报传媒</w:t>
            </w:r>
            <w:r>
              <w:rPr>
                <w:rFonts w:ascii="宋体" w:hAnsi="宋体" w:cs="宋体" w:eastAsia="宋体" w:hint="default"/>
                <w:spacing w:val="-57"/>
                <w:sz w:val="21"/>
                <w:szCs w:val="21"/>
              </w:rPr>
              <w:t> </w:t>
            </w:r>
            <w:r>
              <w:rPr>
                <w:rFonts w:ascii="宋体" w:hAnsi="宋体" w:cs="宋体" w:eastAsia="宋体" w:hint="default"/>
                <w:sz w:val="21"/>
                <w:szCs w:val="21"/>
              </w:rPr>
              <w:t>2014</w:t>
            </w:r>
            <w:r>
              <w:rPr>
                <w:rFonts w:ascii="宋体" w:hAnsi="宋体" w:cs="宋体" w:eastAsia="宋体" w:hint="default"/>
                <w:spacing w:val="-58"/>
                <w:sz w:val="21"/>
                <w:szCs w:val="21"/>
              </w:rPr>
              <w:t> </w:t>
            </w:r>
            <w:r>
              <w:rPr>
                <w:rFonts w:ascii="宋体" w:hAnsi="宋体" w:cs="宋体" w:eastAsia="宋体" w:hint="default"/>
                <w:sz w:val="21"/>
                <w:szCs w:val="21"/>
              </w:rPr>
              <w:t>年第</w:t>
            </w:r>
            <w:r>
              <w:rPr>
                <w:rFonts w:ascii="宋体" w:hAnsi="宋体" w:cs="宋体" w:eastAsia="宋体" w:hint="default"/>
                <w:spacing w:val="-2"/>
                <w:sz w:val="21"/>
                <w:szCs w:val="21"/>
              </w:rPr>
              <w:t> </w:t>
            </w:r>
            <w:r>
              <w:rPr>
                <w:rFonts w:ascii="宋体" w:hAnsi="宋体" w:cs="宋体" w:eastAsia="宋体" w:hint="default"/>
                <w:spacing w:val="-3"/>
                <w:sz w:val="21"/>
                <w:szCs w:val="21"/>
              </w:rPr>
              <w:t>二次临时股东大会决议公告》、临</w:t>
            </w:r>
            <w:r>
              <w:rPr>
                <w:rFonts w:ascii="宋体" w:hAnsi="宋体" w:cs="宋体" w:eastAsia="宋体" w:hint="default"/>
                <w:spacing w:val="-62"/>
                <w:sz w:val="21"/>
                <w:szCs w:val="21"/>
              </w:rPr>
              <w:t> </w:t>
            </w:r>
            <w:r>
              <w:rPr>
                <w:rFonts w:ascii="宋体" w:hAnsi="宋体" w:cs="宋体" w:eastAsia="宋体" w:hint="default"/>
                <w:sz w:val="21"/>
                <w:szCs w:val="21"/>
              </w:rPr>
              <w:t>2014-041</w:t>
            </w:r>
            <w:r>
              <w:rPr>
                <w:rFonts w:ascii="宋体" w:hAnsi="宋体" w:cs="宋体" w:eastAsia="宋体" w:hint="default"/>
                <w:sz w:val="21"/>
                <w:szCs w:val="21"/>
              </w:rPr>
              <w:t>《关于摘牌受让淘宝 天下公司</w:t>
            </w:r>
            <w:r>
              <w:rPr>
                <w:rFonts w:ascii="宋体" w:hAnsi="宋体" w:cs="宋体" w:eastAsia="宋体" w:hint="default"/>
                <w:spacing w:val="-54"/>
                <w:sz w:val="21"/>
                <w:szCs w:val="21"/>
              </w:rPr>
              <w:t> </w:t>
            </w:r>
            <w:r>
              <w:rPr>
                <w:rFonts w:ascii="宋体" w:hAnsi="宋体" w:cs="宋体" w:eastAsia="宋体" w:hint="default"/>
                <w:sz w:val="21"/>
                <w:szCs w:val="21"/>
              </w:rPr>
              <w:t>51%</w:t>
            </w:r>
            <w:r>
              <w:rPr>
                <w:rFonts w:ascii="宋体" w:hAnsi="宋体" w:cs="宋体" w:eastAsia="宋体" w:hint="default"/>
                <w:sz w:val="21"/>
                <w:szCs w:val="21"/>
              </w:rPr>
              <w:t>股权的公告》。浙报控股就淘宝天下的业绩表现的 补偿事项承诺，确认承诺净利润的依据为浙报控股与公司共同确 认的承诺净利润数，即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年淘宝天下的承 诺净利润数应分别达到</w:t>
            </w:r>
            <w:r>
              <w:rPr>
                <w:rFonts w:ascii="宋体" w:hAnsi="宋体" w:cs="宋体" w:eastAsia="宋体" w:hint="default"/>
                <w:spacing w:val="-54"/>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550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610</w:t>
            </w:r>
            <w:r>
              <w:rPr>
                <w:rFonts w:ascii="宋体" w:hAnsi="宋体" w:cs="宋体" w:eastAsia="宋体" w:hint="default"/>
                <w:spacing w:val="-54"/>
                <w:sz w:val="21"/>
                <w:szCs w:val="21"/>
              </w:rPr>
              <w:t> </w:t>
            </w:r>
            <w:r>
              <w:rPr>
                <w:rFonts w:ascii="宋体" w:hAnsi="宋体" w:cs="宋体" w:eastAsia="宋体" w:hint="default"/>
                <w:sz w:val="21"/>
                <w:szCs w:val="21"/>
              </w:rPr>
              <w:t>万元，测算基 准日为各年度的</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64"/>
              <w:jc w:val="both"/>
              <w:rPr>
                <w:rFonts w:ascii="宋体" w:hAnsi="宋体" w:cs="宋体" w:eastAsia="宋体" w:hint="default"/>
                <w:sz w:val="21"/>
                <w:szCs w:val="21"/>
              </w:rPr>
            </w:pPr>
            <w:r>
              <w:rPr>
                <w:rFonts w:ascii="宋体" w:hAnsi="宋体" w:cs="宋体" w:eastAsia="宋体" w:hint="default"/>
                <w:sz w:val="21"/>
                <w:szCs w:val="21"/>
              </w:rPr>
              <w:t>与重大资 产重组相 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39" w:right="137"/>
              <w:jc w:val="both"/>
              <w:rPr>
                <w:rFonts w:ascii="宋体" w:hAnsi="宋体" w:cs="宋体" w:eastAsia="宋体" w:hint="default"/>
                <w:sz w:val="21"/>
                <w:szCs w:val="21"/>
              </w:rPr>
            </w:pPr>
            <w:r>
              <w:rPr>
                <w:rFonts w:ascii="宋体" w:hAnsi="宋体" w:cs="宋体" w:eastAsia="宋体" w:hint="default"/>
                <w:sz w:val="21"/>
                <w:szCs w:val="21"/>
              </w:rPr>
              <w:t>解决 同业 竞争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为进一步保护未来上市公司及中小股东的利益，避免法制报公司</w:t>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z w:val="21"/>
                <w:szCs w:val="21"/>
              </w:rPr>
              <w:t>与重大资产重组完成后的上市公司之间可能产生的同业竞争，浙 报控股承诺：在重大资产重组完成后二十四个月内，会将所持有 的法制报公司全部股权以适当的方式注入上市公司。</w:t>
            </w:r>
            <w:r>
              <w:rPr>
                <w:rFonts w:ascii="宋体" w:hAnsi="宋体" w:cs="宋体" w:eastAsia="宋体" w:hint="default"/>
                <w:sz w:val="21"/>
                <w:szCs w:val="21"/>
              </w:rPr>
              <w:t>2013</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5</w:t>
            </w:r>
            <w:r>
              <w:rPr>
                <w:rFonts w:ascii="宋体" w:hAnsi="宋体" w:cs="宋体" w:eastAsia="宋体" w:hint="default"/>
                <w:spacing w:val="-70"/>
                <w:sz w:val="21"/>
                <w:szCs w:val="21"/>
              </w:rPr>
              <w:t> </w:t>
            </w:r>
            <w:r>
              <w:rPr>
                <w:rFonts w:ascii="宋体" w:hAnsi="宋体" w:cs="宋体" w:eastAsia="宋体" w:hint="default"/>
                <w:sz w:val="21"/>
                <w:szCs w:val="21"/>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3" w:right="101" w:firstLine="38"/>
              <w:jc w:val="left"/>
              <w:rPr>
                <w:rFonts w:ascii="宋体" w:hAnsi="宋体" w:cs="宋体" w:eastAsia="宋体" w:hint="default"/>
                <w:sz w:val="21"/>
                <w:szCs w:val="21"/>
              </w:rPr>
            </w:pPr>
            <w:r>
              <w:rPr>
                <w:rFonts w:ascii="宋体" w:hAnsi="宋体" w:cs="宋体" w:eastAsia="宋体" w:hint="default"/>
                <w:sz w:val="21"/>
                <w:szCs w:val="21"/>
              </w:rPr>
              <w:t>重组完成 后</w:t>
            </w:r>
            <w:r>
              <w:rPr>
                <w:rFonts w:ascii="宋体" w:hAnsi="宋体" w:cs="宋体" w:eastAsia="宋体" w:hint="default"/>
                <w:spacing w:val="-67"/>
                <w:sz w:val="21"/>
                <w:szCs w:val="21"/>
              </w:rPr>
              <w:t> </w:t>
            </w:r>
            <w:r>
              <w:rPr>
                <w:rFonts w:ascii="宋体" w:hAnsi="宋体" w:cs="宋体" w:eastAsia="宋体" w:hint="default"/>
                <w:sz w:val="21"/>
                <w:szCs w:val="21"/>
              </w:rPr>
              <w:t>24</w:t>
            </w:r>
            <w:r>
              <w:rPr>
                <w:rFonts w:ascii="宋体" w:hAnsi="宋体" w:cs="宋体" w:eastAsia="宋体" w:hint="default"/>
                <w:spacing w:val="-66"/>
                <w:sz w:val="21"/>
                <w:szCs w:val="21"/>
              </w:rPr>
              <w:t> </w:t>
            </w:r>
            <w:r>
              <w:rPr>
                <w:rFonts w:ascii="宋体" w:hAnsi="宋体" w:cs="宋体" w:eastAsia="宋体" w:hint="default"/>
                <w:sz w:val="21"/>
                <w:szCs w:val="21"/>
              </w:rPr>
              <w:t>个月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pgSz w:w="16840" w:h="11910" w:orient="landscape"/>
          <w:pgMar w:header="882" w:footer="1194"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1120"/>
        <w:gridCol w:w="708"/>
        <w:gridCol w:w="1276"/>
        <w:gridCol w:w="6095"/>
        <w:gridCol w:w="1134"/>
        <w:gridCol w:w="852"/>
        <w:gridCol w:w="850"/>
        <w:gridCol w:w="1134"/>
        <w:gridCol w:w="936"/>
      </w:tblGrid>
      <w:tr>
        <w:trPr>
          <w:trHeight w:val="6562" w:hRule="exact"/>
        </w:trPr>
        <w:tc>
          <w:tcPr>
            <w:tcW w:w="112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29"/>
                <w:sz w:val="21"/>
                <w:szCs w:val="21"/>
              </w:rPr>
              <w:t> </w:t>
            </w:r>
            <w:r>
              <w:rPr>
                <w:rFonts w:ascii="宋体" w:hAnsi="宋体" w:cs="宋体" w:eastAsia="宋体" w:hint="default"/>
                <w:spacing w:val="-3"/>
                <w:sz w:val="21"/>
                <w:szCs w:val="21"/>
              </w:rPr>
              <w:t>日，浙报集团向浙江省委宣传部报送了《关于要求将浙报控股</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拥有的浙江法制报公司股权注入上市公司的请示报告》（浙报集 团</w:t>
            </w:r>
            <w:r>
              <w:rPr>
                <w:rFonts w:ascii="宋体" w:hAnsi="宋体" w:cs="宋体" w:eastAsia="宋体" w:hint="default"/>
                <w:sz w:val="21"/>
                <w:szCs w:val="21"/>
              </w:rPr>
              <w:t>[2013]</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63</w:t>
            </w:r>
            <w:r>
              <w:rPr>
                <w:rFonts w:ascii="宋体" w:hAnsi="宋体" w:cs="宋体" w:eastAsia="宋体" w:hint="default"/>
                <w:spacing w:val="-53"/>
                <w:sz w:val="21"/>
                <w:szCs w:val="21"/>
              </w:rPr>
              <w:t> </w:t>
            </w:r>
            <w:r>
              <w:rPr>
                <w:rFonts w:ascii="宋体" w:hAnsi="宋体" w:cs="宋体" w:eastAsia="宋体" w:hint="default"/>
                <w:sz w:val="21"/>
                <w:szCs w:val="21"/>
              </w:rPr>
              <w:t>号），省委宣传部于</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日出具了《关 于同意浙报控股拥有的浙江法制报公司股权注入上市公司的批 复》（浙宣复</w:t>
            </w:r>
            <w:r>
              <w:rPr>
                <w:rFonts w:ascii="宋体" w:hAnsi="宋体" w:cs="宋体" w:eastAsia="宋体" w:hint="default"/>
                <w:sz w:val="21"/>
                <w:szCs w:val="21"/>
              </w:rPr>
              <w:t>[2013]13</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日，浙报集团向浙 江省财政厅报送了《关于要求将浙报控股持有的法制报公司股权 注入上市公司的请示》（浙报集团</w:t>
            </w:r>
            <w:r>
              <w:rPr>
                <w:rFonts w:ascii="宋体" w:hAnsi="宋体" w:cs="宋体" w:eastAsia="宋体" w:hint="default"/>
                <w:sz w:val="21"/>
                <w:szCs w:val="21"/>
              </w:rPr>
              <w:t>[2013]</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z w:val="21"/>
                <w:szCs w:val="21"/>
              </w:rPr>
              <w:t>87</w:t>
            </w:r>
            <w:r>
              <w:rPr>
                <w:rFonts w:ascii="宋体" w:hAnsi="宋体" w:cs="宋体" w:eastAsia="宋体" w:hint="default"/>
                <w:spacing w:val="-54"/>
                <w:sz w:val="21"/>
                <w:szCs w:val="21"/>
              </w:rPr>
              <w:t> </w:t>
            </w:r>
            <w:r>
              <w:rPr>
                <w:rFonts w:ascii="宋体" w:hAnsi="宋体" w:cs="宋体" w:eastAsia="宋体" w:hint="default"/>
                <w:sz w:val="21"/>
                <w:szCs w:val="21"/>
              </w:rPr>
              <w:t>号），省财政厅</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日出具了《浙江省财政厅关于同意浙报控股持 有的法制报公司股权注入上市公司的批复》（浙财文资</w:t>
            </w:r>
            <w:r>
              <w:rPr>
                <w:rFonts w:ascii="宋体" w:hAnsi="宋体" w:cs="宋体" w:eastAsia="宋体" w:hint="default"/>
                <w:sz w:val="21"/>
                <w:szCs w:val="21"/>
              </w:rPr>
              <w:t>[2013]9 </w:t>
            </w:r>
            <w:r>
              <w:rPr>
                <w:rFonts w:ascii="宋体" w:hAnsi="宋体" w:cs="宋体" w:eastAsia="宋体" w:hint="default"/>
                <w:sz w:val="21"/>
                <w:szCs w:val="21"/>
              </w:rPr>
              <w:t>号）。根据上述批复文件，法制报公司已完成采编和经营两分开 及相应的内部重组工作。</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日，本公司第六届董事 会第十七次会议审议通过了《关于收购浙报控股所持法制报公司 </w:t>
            </w:r>
            <w:r>
              <w:rPr>
                <w:rFonts w:ascii="宋体" w:hAnsi="宋体" w:cs="宋体" w:eastAsia="宋体" w:hint="default"/>
                <w:sz w:val="21"/>
                <w:szCs w:val="21"/>
              </w:rPr>
              <w:t>51%</w:t>
            </w:r>
            <w:r>
              <w:rPr>
                <w:rFonts w:ascii="宋体" w:hAnsi="宋体" w:cs="宋体" w:eastAsia="宋体" w:hint="default"/>
                <w:sz w:val="21"/>
                <w:szCs w:val="21"/>
              </w:rPr>
              <w:t>股权的议案》，公司与浙报控股签署了《浙江法制报报业有 限公司股权转让协议》。</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日，法制报公司已完成 该股权转让的工商变更登记手续，成为本公司的控股子公司。浙 </w:t>
            </w:r>
            <w:r>
              <w:rPr>
                <w:rFonts w:ascii="宋体" w:hAnsi="宋体" w:cs="宋体" w:eastAsia="宋体" w:hint="default"/>
                <w:spacing w:val="-3"/>
                <w:sz w:val="21"/>
                <w:szCs w:val="21"/>
              </w:rPr>
              <w:t>报控股就法制报公司的业绩表现的补偿事项进行承诺，承诺</w:t>
            </w:r>
            <w:r>
              <w:rPr>
                <w:rFonts w:ascii="宋体" w:hAnsi="宋体" w:cs="宋体" w:eastAsia="宋体" w:hint="default"/>
                <w:spacing w:val="-33"/>
                <w:sz w:val="21"/>
                <w:szCs w:val="21"/>
              </w:rPr>
              <w:t> </w:t>
            </w:r>
            <w:r>
              <w:rPr>
                <w:rFonts w:ascii="宋体" w:hAnsi="宋体" w:cs="宋体" w:eastAsia="宋体" w:hint="default"/>
                <w:sz w:val="21"/>
                <w:szCs w:val="21"/>
              </w:rPr>
              <w:t>2013</w:t>
            </w:r>
            <w:r>
              <w:rPr>
                <w:rFonts w:ascii="宋体" w:hAnsi="宋体" w:cs="宋体" w:eastAsia="宋体" w:hint="default"/>
                <w:spacing w:val="-101"/>
                <w:sz w:val="21"/>
                <w:szCs w:val="21"/>
              </w:rPr>
              <w:t> </w:t>
            </w:r>
            <w:r>
              <w:rPr>
                <w:rFonts w:ascii="宋体" w:hAnsi="宋体" w:cs="宋体" w:eastAsia="宋体" w:hint="default"/>
                <w:sz w:val="21"/>
                <w:szCs w:val="21"/>
              </w:rPr>
              <w:t>年、</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年法制报公司净利润数应分别达到</w:t>
            </w:r>
            <w:r>
              <w:rPr>
                <w:rFonts w:ascii="宋体" w:hAnsi="宋体" w:cs="宋体" w:eastAsia="宋体" w:hint="default"/>
                <w:spacing w:val="-53"/>
                <w:sz w:val="21"/>
                <w:szCs w:val="21"/>
              </w:rPr>
              <w:t> </w:t>
            </w:r>
            <w:r>
              <w:rPr>
                <w:rFonts w:ascii="宋体" w:hAnsi="宋体" w:cs="宋体" w:eastAsia="宋体" w:hint="default"/>
                <w:sz w:val="21"/>
                <w:szCs w:val="21"/>
              </w:rPr>
              <w:t>420.86</w:t>
            </w:r>
            <w:r>
              <w:rPr>
                <w:rFonts w:ascii="宋体" w:hAnsi="宋体" w:cs="宋体" w:eastAsia="宋体" w:hint="default"/>
                <w:spacing w:val="-54"/>
                <w:sz w:val="21"/>
                <w:szCs w:val="21"/>
              </w:rPr>
              <w:t> </w:t>
            </w:r>
            <w:r>
              <w:rPr>
                <w:rFonts w:ascii="宋体" w:hAnsi="宋体" w:cs="宋体" w:eastAsia="宋体" w:hint="default"/>
                <w:sz w:val="21"/>
                <w:szCs w:val="21"/>
              </w:rPr>
              <w:t>万 元、</w:t>
            </w:r>
            <w:r>
              <w:rPr>
                <w:rFonts w:ascii="宋体" w:hAnsi="宋体" w:cs="宋体" w:eastAsia="宋体" w:hint="default"/>
                <w:sz w:val="21"/>
                <w:szCs w:val="21"/>
              </w:rPr>
              <w:t>447.31</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536.08</w:t>
            </w:r>
            <w:r>
              <w:rPr>
                <w:rFonts w:ascii="宋体" w:hAnsi="宋体" w:cs="宋体" w:eastAsia="宋体" w:hint="default"/>
                <w:spacing w:val="-54"/>
                <w:sz w:val="21"/>
                <w:szCs w:val="21"/>
              </w:rPr>
              <w:t> </w:t>
            </w:r>
            <w:r>
              <w:rPr>
                <w:rFonts w:ascii="宋体" w:hAnsi="宋体" w:cs="宋体" w:eastAsia="宋体" w:hint="default"/>
                <w:sz w:val="21"/>
                <w:szCs w:val="21"/>
              </w:rPr>
              <w:t>万元。截止</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日，法制</w:t>
            </w:r>
          </w:p>
          <w:p>
            <w:pPr>
              <w:pStyle w:val="TableParagraph"/>
              <w:spacing w:line="273" w:lineRule="auto" w:before="7"/>
              <w:ind w:left="103" w:right="48"/>
              <w:jc w:val="left"/>
              <w:rPr>
                <w:rFonts w:ascii="宋体" w:hAnsi="宋体" w:cs="宋体" w:eastAsia="宋体" w:hint="default"/>
                <w:sz w:val="21"/>
                <w:szCs w:val="21"/>
              </w:rPr>
            </w:pPr>
            <w:r>
              <w:rPr>
                <w:rFonts w:ascii="宋体" w:hAnsi="宋体" w:cs="宋体" w:eastAsia="宋体" w:hint="default"/>
                <w:sz w:val="21"/>
                <w:szCs w:val="21"/>
              </w:rPr>
              <w:t>报公司盈利预测实现率达到</w:t>
            </w:r>
            <w:r>
              <w:rPr>
                <w:rFonts w:ascii="宋体" w:hAnsi="宋体" w:cs="宋体" w:eastAsia="宋体" w:hint="default"/>
                <w:spacing w:val="-54"/>
                <w:sz w:val="21"/>
                <w:szCs w:val="21"/>
              </w:rPr>
              <w:t> </w:t>
            </w:r>
            <w:r>
              <w:rPr>
                <w:rFonts w:ascii="宋体" w:hAnsi="宋体" w:cs="宋体" w:eastAsia="宋体" w:hint="default"/>
                <w:sz w:val="21"/>
                <w:szCs w:val="21"/>
              </w:rPr>
              <w:t>114.86%</w:t>
            </w: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 盈利预测实现率达到</w:t>
            </w:r>
            <w:r>
              <w:rPr>
                <w:rFonts w:ascii="宋体" w:hAnsi="宋体" w:cs="宋体" w:eastAsia="宋体" w:hint="default"/>
                <w:spacing w:val="-55"/>
                <w:sz w:val="21"/>
                <w:szCs w:val="21"/>
              </w:rPr>
              <w:t> </w:t>
            </w:r>
            <w:r>
              <w:rPr>
                <w:rFonts w:ascii="宋体" w:hAnsi="宋体" w:cs="宋体" w:eastAsia="宋体" w:hint="default"/>
                <w:sz w:val="21"/>
                <w:szCs w:val="21"/>
              </w:rPr>
              <w:t>124.48%</w:t>
            </w:r>
            <w:r>
              <w:rPr>
                <w:rFonts w:ascii="宋体" w:hAnsi="宋体" w:cs="宋体" w:eastAsia="宋体" w:hint="default"/>
                <w:sz w:val="21"/>
                <w:szCs w:val="21"/>
              </w:rPr>
              <w:t>，顺利完成</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年度</w:t>
            </w:r>
            <w:r>
              <w:rPr>
                <w:rFonts w:ascii="宋体" w:hAnsi="宋体" w:cs="宋体" w:eastAsia="宋体" w:hint="default"/>
                <w:spacing w:val="-2"/>
                <w:sz w:val="21"/>
                <w:szCs w:val="21"/>
              </w:rPr>
              <w:t> </w:t>
            </w:r>
            <w:r>
              <w:rPr>
                <w:rFonts w:ascii="宋体" w:hAnsi="宋体" w:cs="宋体" w:eastAsia="宋体" w:hint="default"/>
                <w:sz w:val="21"/>
                <w:szCs w:val="21"/>
              </w:rPr>
              <w:t>利润承诺。</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3" w:right="164"/>
              <w:jc w:val="both"/>
              <w:rPr>
                <w:rFonts w:ascii="宋体" w:hAnsi="宋体" w:cs="宋体" w:eastAsia="宋体" w:hint="default"/>
                <w:sz w:val="21"/>
                <w:szCs w:val="21"/>
              </w:rPr>
            </w:pPr>
            <w:r>
              <w:rPr>
                <w:rFonts w:ascii="宋体" w:hAnsi="宋体" w:cs="宋体" w:eastAsia="宋体" w:hint="default"/>
                <w:sz w:val="21"/>
                <w:szCs w:val="21"/>
              </w:rPr>
              <w:t>与重大资 产重组相 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39" w:right="137"/>
              <w:jc w:val="both"/>
              <w:rPr>
                <w:rFonts w:ascii="宋体" w:hAnsi="宋体" w:cs="宋体" w:eastAsia="宋体" w:hint="default"/>
                <w:sz w:val="21"/>
                <w:szCs w:val="21"/>
              </w:rPr>
            </w:pPr>
            <w:r>
              <w:rPr>
                <w:rFonts w:ascii="宋体" w:hAnsi="宋体" w:cs="宋体" w:eastAsia="宋体" w:hint="default"/>
                <w:sz w:val="21"/>
                <w:szCs w:val="21"/>
              </w:rPr>
              <w:t>解决 关联 交易</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9"/>
              <w:ind w:left="212" w:right="107" w:hanging="106"/>
              <w:jc w:val="left"/>
              <w:rPr>
                <w:rFonts w:ascii="宋体" w:hAnsi="宋体" w:cs="宋体" w:eastAsia="宋体" w:hint="default"/>
                <w:sz w:val="21"/>
                <w:szCs w:val="21"/>
              </w:rPr>
            </w:pPr>
            <w:r>
              <w:rPr>
                <w:rFonts w:ascii="宋体" w:hAnsi="宋体" w:cs="宋体" w:eastAsia="宋体" w:hint="default"/>
                <w:sz w:val="21"/>
                <w:szCs w:val="21"/>
              </w:rPr>
              <w:t>浙报集团、 浙报控股</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为了在重组完成后严格规范并尽量减少与浙报传媒及其全资或</w:t>
            </w:r>
          </w:p>
          <w:p>
            <w:pPr>
              <w:pStyle w:val="TableParagraph"/>
              <w:spacing w:line="273" w:lineRule="auto" w:before="37"/>
              <w:ind w:left="103" w:right="100"/>
              <w:jc w:val="left"/>
              <w:rPr>
                <w:rFonts w:ascii="宋体" w:hAnsi="宋体" w:cs="宋体" w:eastAsia="宋体" w:hint="default"/>
                <w:sz w:val="21"/>
                <w:szCs w:val="21"/>
              </w:rPr>
            </w:pPr>
            <w:r>
              <w:rPr>
                <w:rFonts w:ascii="宋体" w:hAnsi="宋体" w:cs="宋体" w:eastAsia="宋体" w:hint="default"/>
                <w:sz w:val="21"/>
                <w:szCs w:val="21"/>
              </w:rPr>
              <w:t>控股子公司之间可能发生的持续性关联交易，浙报集团和浙报控 股出具了《关于规范关联交易的承诺函》，承诺：（</w:t>
            </w:r>
            <w:r>
              <w:rPr>
                <w:rFonts w:ascii="宋体" w:hAnsi="宋体" w:cs="宋体" w:eastAsia="宋体" w:hint="default"/>
                <w:sz w:val="21"/>
                <w:szCs w:val="21"/>
              </w:rPr>
              <w:t>1</w:t>
            </w:r>
            <w:r>
              <w:rPr>
                <w:rFonts w:ascii="宋体" w:hAnsi="宋体" w:cs="宋体" w:eastAsia="宋体" w:hint="default"/>
                <w:sz w:val="21"/>
                <w:szCs w:val="21"/>
              </w:rPr>
              <w:t>）督促浙 报传媒按照《中华人民共和国公司法》、《上海证券交易所股票 上市规则》等有关法律、法规、规范性文件和公司章程的规定， 履行关联交易的决策程序；（</w:t>
            </w:r>
            <w:r>
              <w:rPr>
                <w:rFonts w:ascii="宋体" w:hAnsi="宋体" w:cs="宋体" w:eastAsia="宋体" w:hint="default"/>
                <w:sz w:val="21"/>
                <w:szCs w:val="21"/>
              </w:rPr>
              <w:t>2</w:t>
            </w:r>
            <w:r>
              <w:rPr>
                <w:rFonts w:ascii="宋体" w:hAnsi="宋体" w:cs="宋体" w:eastAsia="宋体" w:hint="default"/>
                <w:sz w:val="21"/>
                <w:szCs w:val="21"/>
              </w:rPr>
              <w:t>）遵循平等互利、诚实信用、等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pgSz w:w="16840" w:h="11910" w:orient="landscape"/>
          <w:pgMar w:header="882" w:footer="1194"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1120"/>
        <w:gridCol w:w="708"/>
        <w:gridCol w:w="1276"/>
        <w:gridCol w:w="6095"/>
        <w:gridCol w:w="1134"/>
        <w:gridCol w:w="852"/>
        <w:gridCol w:w="850"/>
        <w:gridCol w:w="1134"/>
        <w:gridCol w:w="936"/>
      </w:tblGrid>
      <w:tr>
        <w:trPr>
          <w:trHeight w:val="1570" w:hRule="exact"/>
        </w:trPr>
        <w:tc>
          <w:tcPr>
            <w:tcW w:w="112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3"/>
              <w:jc w:val="left"/>
              <w:rPr>
                <w:rFonts w:ascii="宋体" w:hAnsi="宋体" w:cs="宋体" w:eastAsia="宋体" w:hint="default"/>
                <w:sz w:val="21"/>
                <w:szCs w:val="21"/>
              </w:rPr>
            </w:pPr>
            <w:r>
              <w:rPr>
                <w:rFonts w:ascii="宋体" w:hAnsi="宋体" w:cs="宋体" w:eastAsia="宋体" w:hint="default"/>
                <w:sz w:val="21"/>
                <w:szCs w:val="21"/>
              </w:rPr>
              <w:t>价有偿、公平合理的交易原则，以市场公允价格与浙报传媒进行</w:t>
            </w:r>
          </w:p>
          <w:p>
            <w:pPr>
              <w:pStyle w:val="TableParagraph"/>
              <w:spacing w:line="273" w:lineRule="auto" w:before="37"/>
              <w:ind w:left="103" w:right="-3"/>
              <w:jc w:val="left"/>
              <w:rPr>
                <w:rFonts w:ascii="宋体" w:hAnsi="宋体" w:cs="宋体" w:eastAsia="宋体" w:hint="default"/>
                <w:sz w:val="21"/>
                <w:szCs w:val="21"/>
              </w:rPr>
            </w:pPr>
            <w:r>
              <w:rPr>
                <w:rFonts w:ascii="宋体" w:hAnsi="宋体" w:cs="宋体" w:eastAsia="宋体" w:hint="default"/>
                <w:sz w:val="21"/>
                <w:szCs w:val="21"/>
              </w:rPr>
              <w:t>交易，不利用该类交易从事任何损害上市公司利益的行为；（</w:t>
            </w:r>
            <w:r>
              <w:rPr>
                <w:rFonts w:ascii="宋体" w:hAnsi="宋体" w:cs="宋体" w:eastAsia="宋体" w:hint="default"/>
                <w:sz w:val="21"/>
                <w:szCs w:val="21"/>
              </w:rPr>
              <w:t>3</w:t>
            </w:r>
            <w:r>
              <w:rPr>
                <w:rFonts w:ascii="宋体" w:hAnsi="宋体" w:cs="宋体" w:eastAsia="宋体" w:hint="default"/>
                <w:sz w:val="21"/>
                <w:szCs w:val="21"/>
              </w:rPr>
              <w:t>） 根据《中华人民共和国公司法》、《上海证券交易所股票上市规 则》等有关法律、法规、规范性文件和公司章程的规定，督促上 市公司依法履行信息披露义务和办理有关报批程序。</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378"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73" w:lineRule="auto"/>
              <w:ind w:left="103" w:right="164"/>
              <w:jc w:val="both"/>
              <w:rPr>
                <w:rFonts w:ascii="宋体" w:hAnsi="宋体" w:cs="宋体" w:eastAsia="宋体" w:hint="default"/>
                <w:sz w:val="21"/>
                <w:szCs w:val="21"/>
              </w:rPr>
            </w:pPr>
            <w:r>
              <w:rPr>
                <w:rFonts w:ascii="宋体" w:hAnsi="宋体" w:cs="宋体" w:eastAsia="宋体" w:hint="default"/>
                <w:sz w:val="21"/>
                <w:szCs w:val="21"/>
              </w:rPr>
              <w:t>与重大资 产重组相 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left="212" w:right="0"/>
              <w:jc w:val="left"/>
              <w:rPr>
                <w:rFonts w:ascii="宋体" w:hAnsi="宋体" w:cs="宋体" w:eastAsia="宋体" w:hint="default"/>
                <w:sz w:val="21"/>
                <w:szCs w:val="21"/>
              </w:rPr>
            </w:pPr>
            <w:r>
              <w:rPr>
                <w:rFonts w:ascii="宋体" w:hAnsi="宋体" w:cs="宋体" w:eastAsia="宋体" w:hint="default"/>
                <w:sz w:val="21"/>
                <w:szCs w:val="21"/>
              </w:rPr>
              <w:t>浙报集团</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在国家法律与政策不发生重大变化的前提下，浙报集团及其下属</w:t>
            </w:r>
          </w:p>
          <w:p>
            <w:pPr>
              <w:pStyle w:val="TableParagraph"/>
              <w:spacing w:line="273" w:lineRule="auto" w:before="37"/>
              <w:ind w:left="103" w:right="-2"/>
              <w:jc w:val="left"/>
              <w:rPr>
                <w:rFonts w:ascii="宋体" w:hAnsi="宋体" w:cs="宋体" w:eastAsia="宋体" w:hint="default"/>
                <w:sz w:val="21"/>
                <w:szCs w:val="21"/>
              </w:rPr>
            </w:pPr>
            <w:r>
              <w:rPr>
                <w:rFonts w:ascii="宋体" w:hAnsi="宋体" w:cs="宋体" w:eastAsia="宋体" w:hint="default"/>
                <w:sz w:val="21"/>
                <w:szCs w:val="21"/>
              </w:rPr>
              <w:t>九家县市报社将继续无偿授权重大资产重组置入资产对应的</w:t>
            </w:r>
            <w:r>
              <w:rPr>
                <w:rFonts w:ascii="宋体" w:hAnsi="宋体" w:cs="宋体" w:eastAsia="宋体" w:hint="default"/>
                <w:spacing w:val="-52"/>
                <w:sz w:val="21"/>
                <w:szCs w:val="21"/>
              </w:rPr>
              <w:t> </w:t>
            </w:r>
            <w:r>
              <w:rPr>
                <w:rFonts w:ascii="宋体" w:hAnsi="宋体" w:cs="宋体" w:eastAsia="宋体" w:hint="default"/>
                <w:sz w:val="21"/>
                <w:szCs w:val="21"/>
              </w:rPr>
              <w:t>15 </w:t>
            </w:r>
            <w:r>
              <w:rPr>
                <w:rFonts w:ascii="宋体" w:hAnsi="宋体" w:cs="宋体" w:eastAsia="宋体" w:hint="default"/>
                <w:spacing w:val="-4"/>
                <w:sz w:val="21"/>
                <w:szCs w:val="21"/>
              </w:rPr>
              <w:t>家报刊传媒类经营性公司独家运营《浙江日报》、《钱江晚报》、</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《美术报》、《浙江老年报》、《浙商》杂志、《今日早报》及 下属九家县市报社经营性业务。继续无偿授权期限截止至国家行 业政策允许且浙报集团及下属九家县市报社未进入上市范围之 内的报刊采编业务资产注入上市公司之日止。如未来行业政策允 许，浙报集团将无条件允许上市公司择机通过现金或股权等方式 收购浙报集团及县市报社未进入上市范围之内的报刊采编业务 </w:t>
            </w:r>
            <w:r>
              <w:rPr>
                <w:rFonts w:ascii="宋体" w:hAnsi="宋体" w:cs="宋体" w:eastAsia="宋体" w:hint="default"/>
                <w:spacing w:val="-10"/>
                <w:sz w:val="21"/>
                <w:szCs w:val="21"/>
              </w:rPr>
              <w:t>资产。</w:t>
            </w:r>
            <w:r>
              <w:rPr>
                <w:rFonts w:ascii="宋体" w:hAnsi="宋体" w:cs="宋体" w:eastAsia="宋体" w:hint="default"/>
                <w:spacing w:val="-10"/>
                <w:sz w:val="21"/>
                <w:szCs w:val="21"/>
              </w:rPr>
              <w:t>2013</w:t>
            </w:r>
            <w:r>
              <w:rPr>
                <w:rFonts w:ascii="宋体" w:hAnsi="宋体" w:cs="宋体" w:eastAsia="宋体" w:hint="default"/>
                <w:spacing w:val="-36"/>
                <w:sz w:val="21"/>
                <w:szCs w:val="21"/>
              </w:rPr>
              <w:t> </w:t>
            </w:r>
            <w:r>
              <w:rPr>
                <w:rFonts w:ascii="宋体" w:hAnsi="宋体" w:cs="宋体" w:eastAsia="宋体" w:hint="default"/>
                <w:spacing w:val="-9"/>
                <w:sz w:val="21"/>
                <w:szCs w:val="21"/>
              </w:rPr>
              <w:t>年，根据国家主管部门的统一部署，浙报集团旗下《美</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术报》、《浙江老年报》被纳入非时政类报纸转企改制范围。截</w:t>
            </w:r>
            <w:r>
              <w:rPr>
                <w:rFonts w:ascii="宋体" w:hAnsi="宋体" w:cs="宋体" w:eastAsia="宋体" w:hint="default"/>
                <w:sz w:val="21"/>
                <w:szCs w:val="21"/>
              </w:rPr>
              <w:t> 止</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年底，公司已完成收购美术报社和浙江老年报社的采编</w:t>
            </w:r>
          </w:p>
          <w:p>
            <w:pPr>
              <w:pStyle w:val="TableParagraph"/>
              <w:spacing w:line="273" w:lineRule="auto" w:before="7"/>
              <w:ind w:left="103" w:right="-3"/>
              <w:jc w:val="left"/>
              <w:rPr>
                <w:rFonts w:ascii="宋体" w:hAnsi="宋体" w:cs="宋体" w:eastAsia="宋体" w:hint="default"/>
                <w:sz w:val="21"/>
                <w:szCs w:val="21"/>
              </w:rPr>
            </w:pPr>
            <w:r>
              <w:rPr>
                <w:rFonts w:ascii="宋体" w:hAnsi="宋体" w:cs="宋体" w:eastAsia="宋体" w:hint="default"/>
                <w:sz w:val="21"/>
                <w:szCs w:val="21"/>
              </w:rPr>
              <w:t>业务资产。截至本报告期，其余</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家报刊未纳入转企改制范围， 承诺履行条件尚未出现。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right="0"/>
              <w:jc w:val="center"/>
              <w:rPr>
                <w:rFonts w:ascii="宋体" w:hAnsi="宋体" w:cs="宋体" w:eastAsia="宋体" w:hint="default"/>
                <w:sz w:val="21"/>
                <w:szCs w:val="21"/>
              </w:rPr>
            </w:pPr>
            <w:r>
              <w:rPr>
                <w:rFonts w:ascii="宋体"/>
                <w:sz w:val="21"/>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right="1"/>
              <w:jc w:val="center"/>
              <w:rPr>
                <w:rFonts w:ascii="宋体" w:hAnsi="宋体" w:cs="宋体" w:eastAsia="宋体" w:hint="default"/>
                <w:sz w:val="21"/>
                <w:szCs w:val="21"/>
              </w:rPr>
            </w:pPr>
            <w:r>
              <w:rPr>
                <w:rFonts w:ascii="宋体"/>
                <w:sz w:val="21"/>
              </w:rPr>
              <w:t>/</w:t>
            </w:r>
          </w:p>
        </w:tc>
      </w:tr>
      <w:tr>
        <w:trPr>
          <w:trHeight w:val="1571"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3" w:right="164"/>
              <w:jc w:val="both"/>
              <w:rPr>
                <w:rFonts w:ascii="宋体" w:hAnsi="宋体" w:cs="宋体" w:eastAsia="宋体" w:hint="default"/>
                <w:sz w:val="21"/>
                <w:szCs w:val="21"/>
              </w:rPr>
            </w:pPr>
            <w:r>
              <w:rPr>
                <w:rFonts w:ascii="宋体" w:hAnsi="宋体" w:cs="宋体" w:eastAsia="宋体" w:hint="default"/>
                <w:sz w:val="21"/>
                <w:szCs w:val="21"/>
              </w:rPr>
              <w:t>与重大资 产重组相 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212" w:right="107" w:hanging="106"/>
              <w:jc w:val="left"/>
              <w:rPr>
                <w:rFonts w:ascii="宋体" w:hAnsi="宋体" w:cs="宋体" w:eastAsia="宋体" w:hint="default"/>
                <w:sz w:val="21"/>
                <w:szCs w:val="21"/>
              </w:rPr>
            </w:pPr>
            <w:r>
              <w:rPr>
                <w:rFonts w:ascii="宋体" w:hAnsi="宋体" w:cs="宋体" w:eastAsia="宋体" w:hint="default"/>
                <w:sz w:val="21"/>
                <w:szCs w:val="21"/>
              </w:rPr>
              <w:t>浙报集团、 浙报控股</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浙报集团和浙报控股承诺：保证上市公司建立健全股份公司法人</w:t>
            </w:r>
          </w:p>
          <w:p>
            <w:pPr>
              <w:pStyle w:val="TableParagraph"/>
              <w:spacing w:line="273" w:lineRule="auto" w:before="37"/>
              <w:ind w:left="103" w:right="100"/>
              <w:jc w:val="both"/>
              <w:rPr>
                <w:rFonts w:ascii="宋体" w:hAnsi="宋体" w:cs="宋体" w:eastAsia="宋体" w:hint="default"/>
                <w:sz w:val="21"/>
                <w:szCs w:val="21"/>
              </w:rPr>
            </w:pPr>
            <w:r>
              <w:rPr>
                <w:rFonts w:ascii="宋体" w:hAnsi="宋体" w:cs="宋体" w:eastAsia="宋体" w:hint="default"/>
                <w:sz w:val="21"/>
                <w:szCs w:val="21"/>
              </w:rPr>
              <w:t>治理结构，拥有独立、完整的组织机构；保证上市公司的股东大 会、董事会、独立董事、监事会、总经理等依照法律、法规和公 司章程独立行使职权；保证从业务、资产、财务、人员、机构等 方面保障上市公司的独立性。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0"/>
              <w:jc w:val="center"/>
              <w:rPr>
                <w:rFonts w:ascii="宋体" w:hAnsi="宋体" w:cs="宋体" w:eastAsia="宋体" w:hint="default"/>
                <w:sz w:val="21"/>
                <w:szCs w:val="21"/>
              </w:rPr>
            </w:pPr>
            <w:r>
              <w:rPr>
                <w:rFonts w:ascii="宋体"/>
                <w:sz w:val="21"/>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
              <w:jc w:val="center"/>
              <w:rPr>
                <w:rFonts w:ascii="宋体" w:hAnsi="宋体" w:cs="宋体" w:eastAsia="宋体" w:hint="default"/>
                <w:sz w:val="21"/>
                <w:szCs w:val="21"/>
              </w:rPr>
            </w:pPr>
            <w:r>
              <w:rPr>
                <w:rFonts w:ascii="宋体"/>
                <w:sz w:val="21"/>
              </w:rPr>
              <w:t>/</w:t>
            </w:r>
          </w:p>
        </w:tc>
      </w:tr>
    </w:tbl>
    <w:p>
      <w:pPr>
        <w:spacing w:line="240" w:lineRule="auto" w:before="11"/>
        <w:rPr>
          <w:rFonts w:ascii="Times New Roman" w:hAnsi="Times New Roman" w:cs="Times New Roman" w:eastAsia="Times New Roman" w:hint="default"/>
          <w:sz w:val="27"/>
          <w:szCs w:val="27"/>
        </w:rPr>
      </w:pPr>
    </w:p>
    <w:p>
      <w:pPr>
        <w:tabs>
          <w:tab w:pos="807" w:val="left" w:leader="none"/>
        </w:tabs>
        <w:spacing w:line="295" w:lineRule="auto" w:before="35"/>
        <w:ind w:left="240" w:right="5946"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tab/>
      </w:r>
      <w:r>
        <w:rPr>
          <w:rFonts w:ascii="宋体" w:hAnsi="宋体" w:cs="宋体" w:eastAsia="宋体" w:hint="default"/>
          <w:b/>
          <w:bCs/>
          <w:w w:val="95"/>
          <w:sz w:val="21"/>
          <w:szCs w:val="21"/>
        </w:rPr>
        <w:t>公司资产或项目存在盈利预测，且报告期仍处在盈利预测期间，公司就资产或项目  </w:t>
      </w:r>
      <w:r>
        <w:rPr>
          <w:rFonts w:ascii="宋体" w:hAnsi="宋体" w:cs="宋体" w:eastAsia="宋体" w:hint="default"/>
          <w:b/>
          <w:bCs/>
          <w:spacing w:val="69"/>
          <w:w w:val="95"/>
          <w:sz w:val="21"/>
          <w:szCs w:val="21"/>
        </w:rPr>
        <w:t> </w:t>
      </w:r>
      <w:r>
        <w:rPr>
          <w:rFonts w:ascii="宋体" w:hAnsi="宋体" w:cs="宋体" w:eastAsia="宋体" w:hint="default"/>
          <w:b/>
          <w:bCs/>
          <w:spacing w:val="69"/>
          <w:w w:val="95"/>
          <w:sz w:val="21"/>
          <w:szCs w:val="21"/>
        </w:rPr>
      </w:r>
      <w:r>
        <w:rPr>
          <w:rFonts w:ascii="宋体" w:hAnsi="宋体" w:cs="宋体" w:eastAsia="宋体" w:hint="default"/>
          <w:sz w:val="21"/>
          <w:szCs w:val="21"/>
        </w:rPr>
        <w:t>是</w:t>
      </w:r>
      <w:r>
        <w:rPr>
          <w:rFonts w:ascii="宋体" w:hAnsi="宋体" w:cs="宋体" w:eastAsia="宋体" w:hint="default"/>
          <w:spacing w:val="-2"/>
          <w:sz w:val="21"/>
          <w:szCs w:val="21"/>
        </w:rPr>
        <w:t> </w:t>
      </w:r>
      <w:r>
        <w:rPr>
          <w:rFonts w:ascii="宋体" w:hAnsi="宋体" w:cs="宋体" w:eastAsia="宋体" w:hint="default"/>
          <w:sz w:val="21"/>
          <w:szCs w:val="21"/>
        </w:rPr>
        <w:t>达到原盈利预测及其原因作出说明</w:t>
      </w:r>
    </w:p>
    <w:p>
      <w:pPr>
        <w:spacing w:after="0" w:line="295" w:lineRule="auto"/>
        <w:jc w:val="left"/>
        <w:rPr>
          <w:rFonts w:ascii="宋体" w:hAnsi="宋体" w:cs="宋体" w:eastAsia="宋体" w:hint="default"/>
          <w:sz w:val="21"/>
          <w:szCs w:val="21"/>
        </w:rPr>
        <w:sectPr>
          <w:footerReference w:type="default" r:id="rId33"/>
          <w:pgSz w:w="16840" w:h="11910" w:orient="landscape"/>
          <w:pgMar w:footer="1194" w:header="882"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5"/>
          <w:szCs w:val="25"/>
        </w:rPr>
      </w:pPr>
    </w:p>
    <w:tbl>
      <w:tblPr>
        <w:tblW w:w="0" w:type="auto"/>
        <w:jc w:val="left"/>
        <w:tblInd w:w="558" w:type="dxa"/>
        <w:tblLayout w:type="fixed"/>
        <w:tblCellMar>
          <w:top w:w="0" w:type="dxa"/>
          <w:left w:w="0" w:type="dxa"/>
          <w:bottom w:w="0" w:type="dxa"/>
          <w:right w:w="0" w:type="dxa"/>
        </w:tblCellMar>
        <w:tblLook w:val="01E0"/>
      </w:tblPr>
      <w:tblGrid>
        <w:gridCol w:w="2806"/>
        <w:gridCol w:w="2168"/>
        <w:gridCol w:w="2129"/>
        <w:gridCol w:w="1304"/>
        <w:gridCol w:w="1319"/>
        <w:gridCol w:w="1222"/>
        <w:gridCol w:w="2078"/>
      </w:tblGrid>
      <w:tr>
        <w:trPr>
          <w:trHeight w:val="94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盈利预测资产或项目名称</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预测起始时间</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预测终止时间</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22" w:right="120"/>
              <w:jc w:val="left"/>
              <w:rPr>
                <w:rFonts w:ascii="宋体" w:hAnsi="宋体" w:cs="宋体" w:eastAsia="宋体" w:hint="default"/>
                <w:sz w:val="21"/>
                <w:szCs w:val="21"/>
              </w:rPr>
            </w:pPr>
            <w:r>
              <w:rPr>
                <w:rFonts w:ascii="宋体" w:hAnsi="宋体" w:cs="宋体" w:eastAsia="宋体" w:hint="default"/>
                <w:sz w:val="21"/>
                <w:szCs w:val="21"/>
              </w:rPr>
              <w:t>当期预测业 绩（万元）</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29" w:right="127"/>
              <w:jc w:val="left"/>
              <w:rPr>
                <w:rFonts w:ascii="宋体" w:hAnsi="宋体" w:cs="宋体" w:eastAsia="宋体" w:hint="default"/>
                <w:sz w:val="21"/>
                <w:szCs w:val="21"/>
              </w:rPr>
            </w:pPr>
            <w:r>
              <w:rPr>
                <w:rFonts w:ascii="宋体" w:hAnsi="宋体" w:cs="宋体" w:eastAsia="宋体" w:hint="default"/>
                <w:sz w:val="21"/>
                <w:szCs w:val="21"/>
              </w:rPr>
              <w:t>当期实际业 绩（万元）</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firstLine="82"/>
              <w:jc w:val="left"/>
              <w:rPr>
                <w:rFonts w:ascii="宋体" w:hAnsi="宋体" w:cs="宋体" w:eastAsia="宋体" w:hint="default"/>
                <w:sz w:val="21"/>
                <w:szCs w:val="21"/>
              </w:rPr>
            </w:pPr>
            <w:r>
              <w:rPr>
                <w:rFonts w:ascii="宋体" w:hAnsi="宋体" w:cs="宋体" w:eastAsia="宋体" w:hint="default"/>
                <w:sz w:val="21"/>
                <w:szCs w:val="21"/>
              </w:rPr>
              <w:t>未达预测</w:t>
            </w:r>
          </w:p>
          <w:p>
            <w:pPr>
              <w:pStyle w:val="TableParagraph"/>
              <w:spacing w:line="273" w:lineRule="auto" w:before="37"/>
              <w:ind w:left="290" w:right="101" w:hanging="188"/>
              <w:jc w:val="left"/>
              <w:rPr>
                <w:rFonts w:ascii="宋体" w:hAnsi="宋体" w:cs="宋体" w:eastAsia="宋体" w:hint="default"/>
                <w:sz w:val="21"/>
                <w:szCs w:val="21"/>
              </w:rPr>
            </w:pPr>
            <w:r>
              <w:rPr>
                <w:rFonts w:ascii="宋体" w:hAnsi="宋体" w:cs="宋体" w:eastAsia="宋体" w:hint="default"/>
                <w:spacing w:val="-9"/>
                <w:sz w:val="21"/>
                <w:szCs w:val="21"/>
              </w:rPr>
              <w:t>的原因（如</w:t>
            </w:r>
            <w:r>
              <w:rPr>
                <w:rFonts w:ascii="宋体" w:hAnsi="宋体" w:cs="宋体" w:eastAsia="宋体" w:hint="default"/>
                <w:sz w:val="21"/>
                <w:szCs w:val="21"/>
              </w:rPr>
              <w:t> 适用）</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98" w:right="0"/>
              <w:jc w:val="left"/>
              <w:rPr>
                <w:rFonts w:ascii="宋体" w:hAnsi="宋体" w:cs="宋体" w:eastAsia="宋体" w:hint="default"/>
                <w:sz w:val="21"/>
                <w:szCs w:val="21"/>
              </w:rPr>
            </w:pPr>
            <w:r>
              <w:rPr>
                <w:rFonts w:ascii="宋体" w:hAnsi="宋体" w:cs="宋体" w:eastAsia="宋体" w:hint="default"/>
                <w:sz w:val="21"/>
                <w:szCs w:val="21"/>
              </w:rPr>
              <w:t>原预测披露索引</w:t>
            </w:r>
          </w:p>
        </w:tc>
      </w:tr>
      <w:tr>
        <w:trPr>
          <w:trHeight w:val="946"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年非公开发行股份收购</w:t>
            </w:r>
          </w:p>
          <w:p>
            <w:pPr>
              <w:pStyle w:val="TableParagraph"/>
              <w:spacing w:line="273" w:lineRule="auto" w:before="37"/>
              <w:ind w:left="103" w:right="119"/>
              <w:jc w:val="left"/>
              <w:rPr>
                <w:rFonts w:ascii="宋体" w:hAnsi="宋体" w:cs="宋体" w:eastAsia="宋体" w:hint="default"/>
                <w:sz w:val="21"/>
                <w:szCs w:val="21"/>
              </w:rPr>
            </w:pPr>
            <w:r>
              <w:rPr>
                <w:rFonts w:ascii="宋体" w:hAnsi="宋体" w:cs="宋体" w:eastAsia="宋体" w:hint="default"/>
                <w:sz w:val="21"/>
                <w:szCs w:val="21"/>
              </w:rPr>
              <w:t>杭州边锋</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z w:val="21"/>
                <w:szCs w:val="21"/>
              </w:rPr>
              <w:t>股权和上海浩 方</w:t>
            </w:r>
            <w:r>
              <w:rPr>
                <w:rFonts w:ascii="宋体" w:hAnsi="宋体" w:cs="宋体" w:eastAsia="宋体" w:hint="default"/>
                <w:spacing w:val="-52"/>
                <w:sz w:val="21"/>
                <w:szCs w:val="21"/>
              </w:rPr>
              <w:t> </w:t>
            </w:r>
            <w:r>
              <w:rPr>
                <w:rFonts w:ascii="宋体" w:hAnsi="宋体" w:cs="宋体" w:eastAsia="宋体" w:hint="default"/>
                <w:sz w:val="21"/>
                <w:szCs w:val="21"/>
              </w:rPr>
              <w:t>100%</w:t>
            </w:r>
            <w:r>
              <w:rPr>
                <w:rFonts w:ascii="宋体" w:hAnsi="宋体" w:cs="宋体" w:eastAsia="宋体" w:hint="default"/>
                <w:sz w:val="21"/>
                <w:szCs w:val="21"/>
              </w:rPr>
              <w:t>股权</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32,087.12</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34,624.41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w:t>
            </w:r>
          </w:p>
          <w:p>
            <w:pPr>
              <w:pStyle w:val="TableParagraph"/>
              <w:spacing w:line="273" w:lineRule="auto" w:before="37"/>
              <w:ind w:left="103" w:right="231"/>
              <w:jc w:val="left"/>
              <w:rPr>
                <w:rFonts w:ascii="宋体" w:hAnsi="宋体" w:cs="宋体" w:eastAsia="宋体" w:hint="default"/>
                <w:sz w:val="21"/>
                <w:szCs w:val="21"/>
              </w:rPr>
            </w:pPr>
            <w:r>
              <w:rPr>
                <w:rFonts w:ascii="宋体" w:hAnsi="宋体" w:cs="宋体" w:eastAsia="宋体" w:hint="default"/>
                <w:sz w:val="21"/>
                <w:szCs w:val="21"/>
              </w:rPr>
              <w:t>站</w:t>
            </w:r>
            <w:r>
              <w:rPr>
                <w:rFonts w:ascii="宋体" w:hAnsi="宋体" w:cs="宋体" w:eastAsia="宋体" w:hint="default"/>
                <w:spacing w:val="-53"/>
                <w:sz w:val="21"/>
                <w:szCs w:val="21"/>
              </w:rPr>
              <w:t> </w:t>
            </w:r>
            <w:hyperlink r:id="rId9">
              <w:r>
                <w:rPr>
                  <w:rFonts w:ascii="宋体" w:hAnsi="宋体" w:cs="宋体" w:eastAsia="宋体" w:hint="default"/>
                  <w:sz w:val="21"/>
                  <w:szCs w:val="21"/>
                </w:rPr>
                <w:t>www.sse.com.cn</w:t>
              </w:r>
            </w:hyperlink>
            <w:r>
              <w:rPr>
                <w:rFonts w:ascii="宋体" w:hAnsi="宋体" w:cs="宋体" w:eastAsia="宋体" w:hint="default"/>
                <w:sz w:val="21"/>
                <w:szCs w:val="21"/>
              </w:rPr>
              <w:t> </w:t>
            </w:r>
            <w:r>
              <w:rPr>
                <w:rFonts w:ascii="宋体" w:hAnsi="宋体" w:cs="宋体" w:eastAsia="宋体" w:hint="default"/>
                <w:sz w:val="21"/>
                <w:szCs w:val="21"/>
              </w:rPr>
              <w:t>及《上海证券报》</w:t>
            </w:r>
          </w:p>
        </w:tc>
      </w:tr>
      <w:tr>
        <w:trPr>
          <w:trHeight w:val="94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收购法制报</w:t>
            </w:r>
            <w:r>
              <w:rPr>
                <w:rFonts w:ascii="宋体" w:hAnsi="宋体" w:cs="宋体" w:eastAsia="宋体" w:hint="default"/>
                <w:spacing w:val="-52"/>
                <w:sz w:val="21"/>
                <w:szCs w:val="21"/>
              </w:rPr>
              <w:t> </w:t>
            </w:r>
            <w:r>
              <w:rPr>
                <w:rFonts w:ascii="宋体" w:hAnsi="宋体" w:cs="宋体" w:eastAsia="宋体" w:hint="default"/>
                <w:sz w:val="21"/>
                <w:szCs w:val="21"/>
              </w:rPr>
              <w:t>51%</w:t>
            </w:r>
            <w:r>
              <w:rPr>
                <w:rFonts w:ascii="宋体" w:hAnsi="宋体" w:cs="宋体" w:eastAsia="宋体" w:hint="default"/>
                <w:sz w:val="21"/>
                <w:szCs w:val="21"/>
              </w:rPr>
              <w:t>股权</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447.31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556.80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w:t>
            </w:r>
          </w:p>
          <w:p>
            <w:pPr>
              <w:pStyle w:val="TableParagraph"/>
              <w:spacing w:line="273" w:lineRule="auto" w:before="37"/>
              <w:ind w:left="103" w:right="231"/>
              <w:jc w:val="left"/>
              <w:rPr>
                <w:rFonts w:ascii="宋体" w:hAnsi="宋体" w:cs="宋体" w:eastAsia="宋体" w:hint="default"/>
                <w:sz w:val="21"/>
                <w:szCs w:val="21"/>
              </w:rPr>
            </w:pPr>
            <w:r>
              <w:rPr>
                <w:rFonts w:ascii="宋体" w:hAnsi="宋体" w:cs="宋体" w:eastAsia="宋体" w:hint="default"/>
                <w:sz w:val="21"/>
                <w:szCs w:val="21"/>
              </w:rPr>
              <w:t>站</w:t>
            </w:r>
            <w:r>
              <w:rPr>
                <w:rFonts w:ascii="宋体" w:hAnsi="宋体" w:cs="宋体" w:eastAsia="宋体" w:hint="default"/>
                <w:spacing w:val="-53"/>
                <w:sz w:val="21"/>
                <w:szCs w:val="21"/>
              </w:rPr>
              <w:t> </w:t>
            </w:r>
            <w:hyperlink r:id="rId9">
              <w:r>
                <w:rPr>
                  <w:rFonts w:ascii="宋体" w:hAnsi="宋体" w:cs="宋体" w:eastAsia="宋体" w:hint="default"/>
                  <w:sz w:val="21"/>
                  <w:szCs w:val="21"/>
                </w:rPr>
                <w:t>www.sse.com.cn</w:t>
              </w:r>
            </w:hyperlink>
            <w:r>
              <w:rPr>
                <w:rFonts w:ascii="宋体" w:hAnsi="宋体" w:cs="宋体" w:eastAsia="宋体" w:hint="default"/>
                <w:sz w:val="21"/>
                <w:szCs w:val="21"/>
              </w:rPr>
              <w:t> </w:t>
            </w:r>
            <w:r>
              <w:rPr>
                <w:rFonts w:ascii="宋体" w:hAnsi="宋体" w:cs="宋体" w:eastAsia="宋体" w:hint="default"/>
                <w:sz w:val="21"/>
                <w:szCs w:val="21"/>
              </w:rPr>
              <w:t>及《上海证券报》</w:t>
            </w:r>
          </w:p>
        </w:tc>
      </w:tr>
    </w:tbl>
    <w:p>
      <w:pPr>
        <w:spacing w:after="0" w:line="273" w:lineRule="auto"/>
        <w:jc w:val="left"/>
        <w:rPr>
          <w:rFonts w:ascii="宋体" w:hAnsi="宋体" w:cs="宋体" w:eastAsia="宋体" w:hint="default"/>
          <w:sz w:val="21"/>
          <w:szCs w:val="21"/>
        </w:rPr>
        <w:sectPr>
          <w:footerReference w:type="default" r:id="rId34"/>
          <w:pgSz w:w="16840" w:h="11910" w:orient="landscape"/>
          <w:pgMar w:footer="1194" w:header="882" w:top="1120" w:bottom="1380" w:left="1300" w:right="14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pStyle w:val="Heading2"/>
        <w:spacing w:line="240" w:lineRule="auto"/>
        <w:ind w:right="115"/>
        <w:jc w:val="left"/>
        <w:rPr>
          <w:b w:val="0"/>
          <w:bCs w:val="0"/>
        </w:rPr>
      </w:pPr>
      <w:r>
        <w:rPr/>
        <w:t>八、聘任、解聘会计师事务所情况</w:t>
      </w:r>
      <w:r>
        <w:rPr>
          <w:b w:val="0"/>
          <w:bCs w:val="0"/>
        </w:rPr>
      </w:r>
    </w:p>
    <w:p>
      <w:pPr>
        <w:pStyle w:val="BodyText"/>
        <w:tabs>
          <w:tab w:pos="1049" w:val="left" w:leader="none"/>
        </w:tabs>
        <w:spacing w:line="240" w:lineRule="auto" w:before="97"/>
        <w:ind w:left="0" w:right="232"/>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74"/>
        <w:gridCol w:w="4475"/>
      </w:tblGrid>
      <w:tr>
        <w:trPr>
          <w:trHeight w:val="322" w:hRule="exact"/>
        </w:trPr>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4574" w:type="dxa"/>
            <w:tcBorders>
              <w:top w:val="single" w:sz="4" w:space="0" w:color="000000"/>
              <w:left w:val="single" w:sz="4" w:space="0" w:color="000000"/>
              <w:bottom w:val="single" w:sz="4" w:space="0" w:color="000000"/>
              <w:right w:val="single" w:sz="4" w:space="0" w:color="000000"/>
            </w:tcBorders>
          </w:tcPr>
          <w:p>
            <w:pP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3" w:hRule="exact"/>
        </w:trPr>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3"/>
              <w:jc w:val="center"/>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22" w:hRule="exact"/>
        </w:trPr>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145</w:t>
            </w:r>
          </w:p>
        </w:tc>
      </w:tr>
      <w:tr>
        <w:trPr>
          <w:trHeight w:val="323" w:hRule="exact"/>
        </w:trPr>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5</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85"/>
        <w:gridCol w:w="3828"/>
        <w:gridCol w:w="2137"/>
      </w:tblGrid>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30</w:t>
            </w:r>
          </w:p>
        </w:tc>
      </w:tr>
      <w:tr>
        <w:trPr>
          <w:trHeight w:val="32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中银国际证券有限责任公司</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0</w:t>
            </w:r>
          </w:p>
        </w:tc>
      </w:tr>
    </w:tbl>
    <w:p>
      <w:pPr>
        <w:pStyle w:val="BodyText"/>
        <w:spacing w:line="260" w:lineRule="exact"/>
        <w:ind w:right="115"/>
        <w:jc w:val="left"/>
      </w:pPr>
      <w:r>
        <w:rPr/>
        <w:t>聘任、解聘会计师事务所的情况说明</w:t>
      </w:r>
    </w:p>
    <w:p>
      <w:pPr>
        <w:pStyle w:val="BodyText"/>
        <w:spacing w:line="240" w:lineRule="auto" w:before="37"/>
        <w:ind w:right="115"/>
        <w:jc w:val="left"/>
      </w:pPr>
      <w:r>
        <w:rPr/>
        <w:t>不适用</w:t>
      </w:r>
    </w:p>
    <w:p>
      <w:pPr>
        <w:spacing w:line="240" w:lineRule="auto" w:before="9"/>
        <w:rPr>
          <w:rFonts w:ascii="宋体" w:hAnsi="宋体" w:cs="宋体" w:eastAsia="宋体" w:hint="default"/>
          <w:sz w:val="26"/>
          <w:szCs w:val="26"/>
        </w:rPr>
      </w:pPr>
    </w:p>
    <w:p>
      <w:pPr>
        <w:pStyle w:val="BodyText"/>
        <w:spacing w:line="273" w:lineRule="auto"/>
        <w:ind w:right="5478"/>
        <w:jc w:val="left"/>
      </w:pPr>
      <w:r>
        <w:rPr/>
        <w:t>审计期间改聘会计师事务所的情况说明 不适用</w:t>
      </w:r>
    </w:p>
    <w:p>
      <w:pPr>
        <w:spacing w:line="240" w:lineRule="auto" w:before="0"/>
        <w:rPr>
          <w:rFonts w:ascii="宋体" w:hAnsi="宋体" w:cs="宋体" w:eastAsia="宋体" w:hint="default"/>
          <w:sz w:val="29"/>
          <w:szCs w:val="29"/>
        </w:rPr>
      </w:pPr>
    </w:p>
    <w:p>
      <w:pPr>
        <w:pStyle w:val="Heading2"/>
        <w:spacing w:line="259" w:lineRule="auto" w:before="0"/>
        <w:ind w:left="638" w:right="221" w:hanging="420"/>
        <w:jc w:val="left"/>
        <w:rPr>
          <w:b w:val="0"/>
          <w:bCs w:val="0"/>
        </w:rPr>
      </w:pPr>
      <w:r>
        <w:rPr>
          <w:spacing w:val="-2"/>
        </w:rPr>
        <w:t>九、上市公司及其董事、监事、高级管理人员、持有</w:t>
      </w:r>
      <w:r>
        <w:rPr>
          <w:spacing w:val="-59"/>
        </w:rPr>
        <w:t> </w:t>
      </w:r>
      <w:r>
        <w:rPr>
          <w:rFonts w:ascii="Arial" w:hAnsi="Arial" w:cs="Arial" w:eastAsia="Arial" w:hint="default"/>
          <w:spacing w:val="-2"/>
        </w:rPr>
        <w:t>5</w:t>
      </w:r>
      <w:r>
        <w:rPr>
          <w:rFonts w:ascii="宋体" w:hAnsi="宋体" w:cs="宋体" w:eastAsia="宋体" w:hint="default"/>
          <w:spacing w:val="-2"/>
        </w:rPr>
        <w:t>%</w:t>
      </w:r>
      <w:r>
        <w:rPr>
          <w:spacing w:val="-2"/>
        </w:rPr>
        <w:t>以上股份的股东、实际控制人、收购人处</w:t>
      </w:r>
      <w:r>
        <w:rPr>
          <w:w w:val="99"/>
        </w:rPr>
        <w:t> </w:t>
      </w:r>
      <w:r>
        <w:rPr/>
        <w:t>罚及整改情况</w:t>
      </w:r>
      <w:r>
        <w:rPr>
          <w:b w:val="0"/>
          <w:bCs w:val="0"/>
        </w:rPr>
      </w:r>
    </w:p>
    <w:p>
      <w:pPr>
        <w:pStyle w:val="BodyText"/>
        <w:spacing w:line="273" w:lineRule="auto" w:before="80"/>
        <w:ind w:right="232" w:firstLine="420"/>
        <w:jc w:val="both"/>
      </w:pPr>
      <w:r>
        <w:rPr>
          <w:spacing w:val="-5"/>
        </w:rPr>
        <w:t>本年度公司及其董事、监事、高级管理人员、实际控制人、收购人均未受中国证监会的稽查、</w:t>
      </w:r>
      <w:r>
        <w:rPr/>
        <w:t> 行政处罚、通报批评及证券交易所的公开谴责。</w:t>
      </w:r>
    </w:p>
    <w:p>
      <w:pPr>
        <w:pStyle w:val="BodyText"/>
        <w:spacing w:line="273" w:lineRule="auto" w:before="8"/>
        <w:ind w:right="231" w:firstLine="420"/>
        <w:jc w:val="both"/>
      </w:pPr>
      <w:r>
        <w:rPr>
          <w:rFonts w:ascii="宋体" w:hAnsi="宋体" w:cs="宋体" w:eastAsia="宋体" w:hint="default"/>
        </w:rPr>
        <w:t>2014</w:t>
      </w:r>
      <w:r>
        <w:rPr>
          <w:rFonts w:ascii="宋体" w:hAnsi="宋体" w:cs="宋体" w:eastAsia="宋体" w:hint="default"/>
          <w:spacing w:val="-66"/>
        </w:rPr>
        <w:t> </w:t>
      </w:r>
      <w:r>
        <w:rPr/>
        <w:t>年</w:t>
      </w:r>
      <w:r>
        <w:rPr>
          <w:spacing w:val="-66"/>
        </w:rPr>
        <w:t> </w:t>
      </w:r>
      <w:r>
        <w:rPr>
          <w:rFonts w:ascii="宋体" w:hAnsi="宋体" w:cs="宋体" w:eastAsia="宋体" w:hint="default"/>
        </w:rPr>
        <w:t>6</w:t>
      </w:r>
      <w:r>
        <w:rPr>
          <w:rFonts w:ascii="宋体" w:hAnsi="宋体" w:cs="宋体" w:eastAsia="宋体" w:hint="default"/>
          <w:spacing w:val="-66"/>
        </w:rPr>
        <w:t> </w:t>
      </w:r>
      <w:r>
        <w:rPr/>
        <w:t>月，上交所公布《关于对浙报传媒集团股份有限公司原控股股东新洲集团有限公司 </w:t>
      </w:r>
      <w:r>
        <w:rPr>
          <w:spacing w:val="-2"/>
        </w:rPr>
        <w:t>及信息披露义务人傅建中、林海文予以公开谴责的决定》（【</w:t>
      </w:r>
      <w:r>
        <w:rPr>
          <w:rFonts w:ascii="宋体" w:hAnsi="宋体" w:cs="宋体" w:eastAsia="宋体" w:hint="default"/>
          <w:spacing w:val="-2"/>
        </w:rPr>
        <w:t>2014</w:t>
      </w:r>
      <w:r>
        <w:rPr>
          <w:spacing w:val="-2"/>
        </w:rPr>
        <w:t>】</w:t>
      </w:r>
      <w:r>
        <w:rPr>
          <w:rFonts w:ascii="宋体" w:hAnsi="宋体" w:cs="宋体" w:eastAsia="宋体" w:hint="default"/>
          <w:spacing w:val="-2"/>
        </w:rPr>
        <w:t>21</w:t>
      </w:r>
      <w:r>
        <w:rPr>
          <w:rFonts w:ascii="宋体" w:hAnsi="宋体" w:cs="宋体" w:eastAsia="宋体" w:hint="default"/>
          <w:spacing w:val="-21"/>
        </w:rPr>
        <w:t> </w:t>
      </w:r>
      <w:r>
        <w:rPr>
          <w:spacing w:val="-2"/>
        </w:rPr>
        <w:t>号），公司原控股股东新</w:t>
      </w:r>
      <w:r>
        <w:rPr>
          <w:spacing w:val="-96"/>
        </w:rPr>
        <w:t> </w:t>
      </w:r>
      <w:r>
        <w:rPr>
          <w:spacing w:val="-96"/>
        </w:rPr>
      </w:r>
      <w:r>
        <w:rPr>
          <w:spacing w:val="-2"/>
        </w:rPr>
        <w:t>洲集团（原白猫股份控股股东，现为公司持有</w:t>
      </w:r>
      <w:r>
        <w:rPr>
          <w:spacing w:val="-39"/>
        </w:rPr>
        <w:t> </w:t>
      </w:r>
      <w:r>
        <w:rPr>
          <w:rFonts w:ascii="宋体" w:hAnsi="宋体" w:cs="宋体" w:eastAsia="宋体" w:hint="default"/>
          <w:spacing w:val="-1"/>
        </w:rPr>
        <w:t>5%</w:t>
      </w:r>
      <w:r>
        <w:rPr>
          <w:spacing w:val="-1"/>
        </w:rPr>
        <w:t>以上股份的股东）及相关当事人在信息披露方面</w:t>
      </w:r>
      <w:r>
        <w:rPr>
          <w:spacing w:val="-102"/>
        </w:rPr>
        <w:t> </w:t>
      </w:r>
      <w:r>
        <w:rPr>
          <w:spacing w:val="-102"/>
        </w:rPr>
      </w:r>
      <w:r>
        <w:rPr/>
        <w:t>存在违规行为，上交所对新洲集团做出公开谴责的纪律处分决定，并计入上市公司诚信档案。详 细信息查看上交所官网</w:t>
      </w:r>
      <w:r>
        <w:rPr>
          <w:spacing w:val="-56"/>
        </w:rPr>
        <w:t> </w:t>
      </w:r>
      <w:hyperlink r:id="rId9">
        <w:r>
          <w:rPr>
            <w:rFonts w:ascii="宋体" w:hAnsi="宋体" w:cs="宋体" w:eastAsia="宋体" w:hint="default"/>
          </w:rPr>
          <w:t>www.sse.com.cn</w:t>
        </w:r>
      </w:hyperlink>
      <w:r>
        <w:rPr/>
        <w:t>“纪律处分信息”公示内容。</w:t>
      </w:r>
    </w:p>
    <w:p>
      <w:pPr>
        <w:spacing w:line="240" w:lineRule="auto" w:before="0"/>
        <w:rPr>
          <w:rFonts w:ascii="宋体" w:hAnsi="宋体" w:cs="宋体" w:eastAsia="宋体" w:hint="default"/>
          <w:sz w:val="29"/>
          <w:szCs w:val="29"/>
        </w:rPr>
      </w:pPr>
    </w:p>
    <w:p>
      <w:pPr>
        <w:pStyle w:val="Heading2"/>
        <w:spacing w:line="240" w:lineRule="auto" w:before="0"/>
        <w:ind w:right="115"/>
        <w:jc w:val="left"/>
        <w:rPr>
          <w:b w:val="0"/>
          <w:bCs w:val="0"/>
        </w:rPr>
      </w:pPr>
      <w:r>
        <w:rPr/>
        <w:t>十、面临暂停上市和终止上市风险的情况</w:t>
      </w:r>
      <w:r>
        <w:rPr>
          <w:b w:val="0"/>
          <w:bCs w:val="0"/>
        </w:rPr>
      </w:r>
    </w:p>
    <w:p>
      <w:pPr>
        <w:pStyle w:val="Heading2"/>
        <w:spacing w:line="295" w:lineRule="auto" w:before="97"/>
        <w:ind w:right="836"/>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导致暂停上市或终止上市的原因以及公司采取的消除暂停上市或终止上市情形的措施</w:t>
      </w:r>
      <w:r>
        <w:rPr>
          <w:w w:val="99"/>
        </w:rPr>
        <w:t> </w:t>
      </w:r>
      <w:r>
        <w:rPr>
          <w:rFonts w:ascii="宋体" w:hAnsi="宋体" w:cs="宋体" w:eastAsia="宋体" w:hint="default"/>
          <w:b w:val="0"/>
          <w:bCs w:val="0"/>
        </w:rPr>
        <w:t>不适用</w:t>
      </w:r>
    </w:p>
    <w:p>
      <w:pPr>
        <w:spacing w:line="240" w:lineRule="auto" w:before="8"/>
        <w:rPr>
          <w:rFonts w:ascii="宋体" w:hAnsi="宋体" w:cs="宋体" w:eastAsia="宋体" w:hint="default"/>
          <w:sz w:val="27"/>
          <w:szCs w:val="27"/>
        </w:rPr>
      </w:pPr>
    </w:p>
    <w:p>
      <w:pPr>
        <w:pStyle w:val="Heading2"/>
        <w:spacing w:line="295" w:lineRule="auto" w:before="0"/>
        <w:ind w:right="3996"/>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终止上市后投资者关系管理工作的详细安排和计划</w:t>
      </w:r>
      <w:r>
        <w:rPr>
          <w:w w:val="99"/>
        </w:rPr>
        <w:t> </w:t>
      </w:r>
      <w:r>
        <w:rPr>
          <w:rFonts w:ascii="宋体" w:hAnsi="宋体" w:cs="宋体" w:eastAsia="宋体" w:hint="default"/>
          <w:b w:val="0"/>
          <w:bCs w:val="0"/>
        </w:rPr>
        <w:t>不适用</w:t>
      </w:r>
    </w:p>
    <w:p>
      <w:pPr>
        <w:spacing w:line="240" w:lineRule="auto" w:before="8"/>
        <w:rPr>
          <w:rFonts w:ascii="宋体" w:hAnsi="宋体" w:cs="宋体" w:eastAsia="宋体" w:hint="default"/>
          <w:sz w:val="27"/>
          <w:szCs w:val="27"/>
        </w:rPr>
      </w:pPr>
    </w:p>
    <w:p>
      <w:pPr>
        <w:pStyle w:val="Heading2"/>
        <w:spacing w:line="240" w:lineRule="auto" w:before="0"/>
        <w:ind w:right="115"/>
        <w:jc w:val="left"/>
        <w:rPr>
          <w:b w:val="0"/>
          <w:bCs w:val="0"/>
        </w:rPr>
      </w:pPr>
      <w:r>
        <w:rPr/>
        <w:t>十一、可转换公司债券情况</w:t>
      </w:r>
      <w:r>
        <w:rPr>
          <w:b w:val="0"/>
          <w:bCs w:val="0"/>
        </w:rPr>
      </w:r>
    </w:p>
    <w:p>
      <w:pPr>
        <w:pStyle w:val="BodyText"/>
        <w:spacing w:line="240" w:lineRule="auto" w:before="97"/>
        <w:ind w:right="115"/>
        <w:jc w:val="left"/>
      </w:pPr>
      <w:r>
        <w:rPr/>
        <w:t>□适用</w:t>
      </w:r>
      <w:r>
        <w:rPr>
          <w:spacing w:val="-2"/>
        </w:rPr>
        <w:t> </w:t>
      </w:r>
      <w:r>
        <w:rPr/>
        <w:t>√不适用</w:t>
      </w:r>
    </w:p>
    <w:p>
      <w:pPr>
        <w:spacing w:line="240" w:lineRule="auto" w:before="0"/>
        <w:rPr>
          <w:rFonts w:ascii="宋体" w:hAnsi="宋体" w:cs="宋体" w:eastAsia="宋体" w:hint="default"/>
          <w:sz w:val="20"/>
          <w:szCs w:val="20"/>
        </w:rPr>
      </w:pPr>
    </w:p>
    <w:p>
      <w:pPr>
        <w:pStyle w:val="Heading2"/>
        <w:spacing w:line="240" w:lineRule="auto" w:before="148"/>
        <w:ind w:right="115"/>
        <w:jc w:val="left"/>
        <w:rPr>
          <w:b w:val="0"/>
          <w:bCs w:val="0"/>
        </w:rPr>
      </w:pPr>
      <w:r>
        <w:rPr/>
        <w:t>十二、执行新会计准则对合并财务报表的影响</w:t>
      </w:r>
      <w:r>
        <w:rPr>
          <w:b w:val="0"/>
          <w:bCs w:val="0"/>
        </w:rPr>
      </w:r>
    </w:p>
    <w:p>
      <w:pPr>
        <w:spacing w:line="240" w:lineRule="auto" w:before="7"/>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Heading2"/>
        <w:tabs>
          <w:tab w:pos="637" w:val="left" w:leader="none"/>
        </w:tabs>
        <w:spacing w:line="240" w:lineRule="auto" w:before="75"/>
        <w:ind w:right="115"/>
        <w:jc w:val="left"/>
        <w:rPr>
          <w:b w:val="0"/>
          <w:bCs w:val="0"/>
        </w:rPr>
      </w:pPr>
      <w:r>
        <w:rPr>
          <w:rFonts w:ascii="宋体" w:hAnsi="宋体" w:cs="宋体" w:eastAsia="宋体" w:hint="default"/>
          <w:w w:val="95"/>
        </w:rPr>
        <w:t>1</w:t>
        <w:tab/>
      </w:r>
      <w:r>
        <w:rPr/>
        <w:t>长期股权投资准则变动对于合并财务报告影响（一）</w:t>
      </w:r>
      <w:r>
        <w:rPr>
          <w:b w:val="0"/>
          <w:bCs w:val="0"/>
        </w:rPr>
      </w:r>
    </w:p>
    <w:p>
      <w:pPr>
        <w:spacing w:after="0" w:line="240" w:lineRule="auto"/>
        <w:jc w:val="left"/>
        <w:sectPr>
          <w:headerReference w:type="default" r:id="rId35"/>
          <w:footerReference w:type="default" r:id="rId36"/>
          <w:pgSz w:w="11910" w:h="16840"/>
          <w:pgMar w:header="882" w:footer="1611" w:top="1120" w:bottom="1800" w:left="1580" w:right="1040"/>
          <w:pgNumType w:start="52"/>
        </w:sectPr>
      </w:pPr>
    </w:p>
    <w:p>
      <w:pPr>
        <w:spacing w:line="240" w:lineRule="auto" w:before="7"/>
        <w:rPr>
          <w:rFonts w:ascii="宋体" w:hAnsi="宋体" w:cs="宋体" w:eastAsia="宋体" w:hint="default"/>
          <w:b/>
          <w:bCs/>
          <w:sz w:val="26"/>
          <w:szCs w:val="26"/>
        </w:rPr>
      </w:pPr>
    </w:p>
    <w:p>
      <w:pPr>
        <w:tabs>
          <w:tab w:pos="1100" w:val="left" w:leader="none"/>
        </w:tabs>
        <w:spacing w:before="31"/>
        <w:ind w:left="0" w:right="131" w:firstLine="0"/>
        <w:jc w:val="right"/>
        <w:rPr>
          <w:rFonts w:ascii="宋体" w:hAnsi="宋体" w:cs="宋体" w:eastAsia="宋体" w:hint="default"/>
          <w:sz w:val="22"/>
          <w:szCs w:val="22"/>
        </w:rPr>
      </w:pPr>
      <w:r>
        <w:rPr>
          <w:rFonts w:ascii="宋体" w:hAnsi="宋体" w:cs="宋体" w:eastAsia="宋体" w:hint="default"/>
          <w:w w:val="95"/>
          <w:sz w:val="22"/>
          <w:szCs w:val="22"/>
        </w:rPr>
        <w:t>单位：元</w:t>
        <w:tab/>
      </w:r>
      <w:r>
        <w:rPr>
          <w:rFonts w:ascii="宋体" w:hAnsi="宋体" w:cs="宋体" w:eastAsia="宋体" w:hint="default"/>
          <w:sz w:val="22"/>
          <w:szCs w:val="22"/>
        </w:rPr>
        <w:t>币种：人民币</w:t>
      </w:r>
    </w:p>
    <w:p>
      <w:pPr>
        <w:spacing w:line="240" w:lineRule="auto" w:before="8"/>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490"/>
        <w:gridCol w:w="1488"/>
        <w:gridCol w:w="1530"/>
        <w:gridCol w:w="1792"/>
        <w:gridCol w:w="1686"/>
        <w:gridCol w:w="1524"/>
      </w:tblGrid>
      <w:tr>
        <w:trPr>
          <w:trHeight w:val="418" w:hRule="exact"/>
        </w:trPr>
        <w:tc>
          <w:tcPr>
            <w:tcW w:w="149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59" w:lineRule="auto"/>
              <w:ind w:left="519" w:right="411" w:hanging="111"/>
              <w:jc w:val="left"/>
              <w:rPr>
                <w:rFonts w:ascii="宋体" w:hAnsi="宋体" w:cs="宋体" w:eastAsia="宋体" w:hint="default"/>
                <w:sz w:val="22"/>
                <w:szCs w:val="22"/>
              </w:rPr>
            </w:pPr>
            <w:r>
              <w:rPr>
                <w:rFonts w:ascii="宋体" w:hAnsi="宋体" w:cs="宋体" w:eastAsia="宋体" w:hint="default"/>
                <w:sz w:val="22"/>
                <w:szCs w:val="22"/>
              </w:rPr>
              <w:t>被投资</w:t>
            </w:r>
            <w:r>
              <w:rPr>
                <w:rFonts w:ascii="宋体" w:hAnsi="宋体" w:cs="宋体" w:eastAsia="宋体" w:hint="default"/>
                <w:w w:val="99"/>
                <w:sz w:val="22"/>
                <w:szCs w:val="22"/>
              </w:rPr>
              <w:t> </w:t>
            </w:r>
            <w:r>
              <w:rPr>
                <w:rFonts w:ascii="宋体" w:hAnsi="宋体" w:cs="宋体" w:eastAsia="宋体" w:hint="default"/>
                <w:sz w:val="22"/>
                <w:szCs w:val="22"/>
              </w:rPr>
              <w:t>单位</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300" w:lineRule="auto"/>
              <w:ind w:left="628" w:right="189" w:hanging="441"/>
              <w:jc w:val="left"/>
              <w:rPr>
                <w:rFonts w:ascii="宋体" w:hAnsi="宋体" w:cs="宋体" w:eastAsia="宋体" w:hint="default"/>
                <w:sz w:val="22"/>
                <w:szCs w:val="22"/>
              </w:rPr>
            </w:pPr>
            <w:r>
              <w:rPr>
                <w:rFonts w:ascii="宋体" w:hAnsi="宋体" w:cs="宋体" w:eastAsia="宋体" w:hint="default"/>
                <w:sz w:val="22"/>
                <w:szCs w:val="22"/>
              </w:rPr>
              <w:t>交易基本信</w:t>
            </w:r>
            <w:r>
              <w:rPr>
                <w:rFonts w:ascii="宋体" w:hAnsi="宋体" w:cs="宋体" w:eastAsia="宋体" w:hint="default"/>
                <w:w w:val="99"/>
                <w:sz w:val="22"/>
                <w:szCs w:val="22"/>
              </w:rPr>
              <w:t> </w:t>
            </w:r>
            <w:r>
              <w:rPr>
                <w:rFonts w:ascii="宋体" w:hAnsi="宋体" w:cs="宋体" w:eastAsia="宋体" w:hint="default"/>
                <w:sz w:val="22"/>
                <w:szCs w:val="22"/>
              </w:rPr>
              <w:t>息</w:t>
            </w:r>
          </w:p>
        </w:tc>
        <w:tc>
          <w:tcPr>
            <w:tcW w:w="1530" w:type="dxa"/>
            <w:vMerge w:val="restart"/>
            <w:tcBorders>
              <w:top w:val="single" w:sz="4" w:space="0" w:color="000000"/>
              <w:left w:val="single" w:sz="4" w:space="0" w:color="000000"/>
              <w:right w:val="single" w:sz="4" w:space="0" w:color="000000"/>
            </w:tcBorders>
          </w:tcPr>
          <w:p>
            <w:pPr>
              <w:pStyle w:val="TableParagraph"/>
              <w:spacing w:line="240" w:lineRule="auto" w:before="1"/>
              <w:ind w:left="208" w:right="0"/>
              <w:jc w:val="both"/>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w:t>
            </w:r>
            <w:r>
              <w:rPr>
                <w:rFonts w:ascii="宋体" w:hAnsi="宋体" w:cs="宋体" w:eastAsia="宋体" w:hint="default"/>
                <w:sz w:val="22"/>
                <w:szCs w:val="22"/>
              </w:rPr>
              <w:t>月</w:t>
            </w:r>
            <w:r>
              <w:rPr>
                <w:rFonts w:ascii="宋体" w:hAnsi="宋体" w:cs="宋体" w:eastAsia="宋体" w:hint="default"/>
                <w:sz w:val="22"/>
                <w:szCs w:val="22"/>
              </w:rPr>
              <w:t>1</w:t>
            </w:r>
          </w:p>
          <w:p>
            <w:pPr>
              <w:pStyle w:val="TableParagraph"/>
              <w:spacing w:line="300" w:lineRule="auto" w:before="71"/>
              <w:ind w:left="208" w:right="211"/>
              <w:jc w:val="both"/>
              <w:rPr>
                <w:rFonts w:ascii="宋体" w:hAnsi="宋体" w:cs="宋体" w:eastAsia="宋体" w:hint="default"/>
                <w:sz w:val="22"/>
                <w:szCs w:val="22"/>
              </w:rPr>
            </w:pPr>
            <w:r>
              <w:rPr>
                <w:rFonts w:ascii="宋体" w:hAnsi="宋体" w:cs="宋体" w:eastAsia="宋体" w:hint="default"/>
                <w:sz w:val="22"/>
                <w:szCs w:val="22"/>
              </w:rPr>
              <w:t>日归属于母</w:t>
            </w:r>
            <w:r>
              <w:rPr>
                <w:rFonts w:ascii="宋体" w:hAnsi="宋体" w:cs="宋体" w:eastAsia="宋体" w:hint="default"/>
                <w:w w:val="99"/>
                <w:sz w:val="22"/>
                <w:szCs w:val="22"/>
              </w:rPr>
              <w:t> </w:t>
            </w:r>
            <w:r>
              <w:rPr>
                <w:rFonts w:ascii="宋体" w:hAnsi="宋体" w:cs="宋体" w:eastAsia="宋体" w:hint="default"/>
                <w:sz w:val="22"/>
                <w:szCs w:val="22"/>
              </w:rPr>
              <w:t>公司股东权</w:t>
            </w:r>
            <w:r>
              <w:rPr>
                <w:rFonts w:ascii="宋体" w:hAnsi="宋体" w:cs="宋体" w:eastAsia="宋体" w:hint="default"/>
                <w:w w:val="99"/>
                <w:sz w:val="22"/>
                <w:szCs w:val="22"/>
              </w:rPr>
              <w:t> </w:t>
            </w:r>
            <w:r>
              <w:rPr>
                <w:rFonts w:ascii="宋体" w:hAnsi="宋体" w:cs="宋体" w:eastAsia="宋体" w:hint="default"/>
                <w:sz w:val="22"/>
                <w:szCs w:val="22"/>
              </w:rPr>
              <w:t>益（</w:t>
            </w:r>
            <w:r>
              <w:rPr>
                <w:rFonts w:ascii="宋体" w:hAnsi="宋体" w:cs="宋体" w:eastAsia="宋体" w:hint="default"/>
                <w:sz w:val="22"/>
                <w:szCs w:val="22"/>
              </w:rPr>
              <w:t>+/-</w:t>
            </w:r>
            <w:r>
              <w:rPr>
                <w:rFonts w:ascii="宋体" w:hAnsi="宋体" w:cs="宋体" w:eastAsia="宋体" w:hint="default"/>
                <w:sz w:val="22"/>
                <w:szCs w:val="22"/>
              </w:rPr>
              <w:t>）</w:t>
            </w:r>
          </w:p>
        </w:tc>
        <w:tc>
          <w:tcPr>
            <w:tcW w:w="50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w:t>
            </w:r>
          </w:p>
        </w:tc>
      </w:tr>
      <w:tr>
        <w:trPr>
          <w:trHeight w:val="1028" w:hRule="exact"/>
        </w:trPr>
        <w:tc>
          <w:tcPr>
            <w:tcW w:w="1490"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530" w:type="dxa"/>
            <w:vMerge/>
            <w:tcBorders>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2"/>
              <w:jc w:val="center"/>
              <w:rPr>
                <w:rFonts w:ascii="宋体" w:hAnsi="宋体" w:cs="宋体" w:eastAsia="宋体" w:hint="default"/>
                <w:sz w:val="22"/>
                <w:szCs w:val="22"/>
              </w:rPr>
            </w:pPr>
            <w:r>
              <w:rPr>
                <w:rFonts w:ascii="宋体" w:hAnsi="宋体" w:cs="宋体" w:eastAsia="宋体" w:hint="default"/>
                <w:sz w:val="22"/>
                <w:szCs w:val="22"/>
              </w:rPr>
              <w:t>长期股权投资</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51"/>
              <w:ind w:left="231" w:right="179" w:hanging="56"/>
              <w:jc w:val="left"/>
              <w:rPr>
                <w:rFonts w:ascii="宋体" w:hAnsi="宋体" w:cs="宋体" w:eastAsia="宋体" w:hint="default"/>
                <w:sz w:val="22"/>
                <w:szCs w:val="22"/>
              </w:rPr>
            </w:pPr>
            <w:r>
              <w:rPr>
                <w:rFonts w:ascii="宋体" w:hAnsi="宋体" w:cs="宋体" w:eastAsia="宋体" w:hint="default"/>
                <w:sz w:val="22"/>
                <w:szCs w:val="22"/>
              </w:rPr>
              <w:t>可供出售金融</w:t>
            </w:r>
            <w:r>
              <w:rPr>
                <w:rFonts w:ascii="宋体" w:hAnsi="宋体" w:cs="宋体" w:eastAsia="宋体" w:hint="default"/>
                <w:w w:val="99"/>
                <w:sz w:val="22"/>
                <w:szCs w:val="22"/>
              </w:rPr>
              <w:t> </w:t>
            </w:r>
            <w:r>
              <w:rPr>
                <w:rFonts w:ascii="宋体" w:hAnsi="宋体" w:cs="宋体" w:eastAsia="宋体" w:hint="default"/>
                <w:sz w:val="22"/>
                <w:szCs w:val="22"/>
              </w:rPr>
              <w:t>资产（</w:t>
            </w:r>
            <w:r>
              <w:rPr>
                <w:rFonts w:ascii="宋体" w:hAnsi="宋体" w:cs="宋体" w:eastAsia="宋体" w:hint="default"/>
                <w:sz w:val="22"/>
                <w:szCs w:val="22"/>
              </w:rPr>
              <w:t>+/-</w:t>
            </w:r>
            <w:r>
              <w:rPr>
                <w:rFonts w:ascii="宋体" w:hAnsi="宋体" w:cs="宋体" w:eastAsia="宋体" w:hint="default"/>
                <w:sz w:val="22"/>
                <w:szCs w:val="22"/>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18"/>
              <w:ind w:left="206" w:right="207"/>
              <w:jc w:val="center"/>
              <w:rPr>
                <w:rFonts w:ascii="宋体" w:hAnsi="宋体" w:cs="宋体" w:eastAsia="宋体" w:hint="default"/>
                <w:sz w:val="22"/>
                <w:szCs w:val="22"/>
              </w:rPr>
            </w:pPr>
            <w:r>
              <w:rPr>
                <w:rFonts w:ascii="宋体" w:hAnsi="宋体" w:cs="宋体" w:eastAsia="宋体" w:hint="default"/>
                <w:sz w:val="22"/>
                <w:szCs w:val="22"/>
              </w:rPr>
              <w:t>归属于母公</w:t>
            </w:r>
            <w:r>
              <w:rPr>
                <w:rFonts w:ascii="宋体" w:hAnsi="宋体" w:cs="宋体" w:eastAsia="宋体" w:hint="default"/>
                <w:w w:val="99"/>
                <w:sz w:val="22"/>
                <w:szCs w:val="22"/>
              </w:rPr>
              <w:t> </w:t>
            </w:r>
            <w:r>
              <w:rPr>
                <w:rFonts w:ascii="宋体" w:hAnsi="宋体" w:cs="宋体" w:eastAsia="宋体" w:hint="default"/>
                <w:sz w:val="22"/>
                <w:szCs w:val="22"/>
              </w:rPr>
              <w:t>司股东权益</w:t>
            </w:r>
          </w:p>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r>
      <w:tr>
        <w:trPr>
          <w:trHeight w:val="634"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北京报联北广</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广告有限公司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持</w:t>
            </w:r>
            <w:r>
              <w:rPr>
                <w:rFonts w:ascii="宋体" w:hAnsi="宋体" w:cs="宋体" w:eastAsia="宋体" w:hint="default"/>
                <w:spacing w:val="-50"/>
                <w:sz w:val="21"/>
                <w:szCs w:val="21"/>
              </w:rPr>
              <w:t> </w:t>
            </w:r>
            <w:r>
              <w:rPr>
                <w:rFonts w:ascii="宋体" w:hAnsi="宋体" w:cs="宋体" w:eastAsia="宋体" w:hint="default"/>
                <w:sz w:val="21"/>
                <w:szCs w:val="21"/>
              </w:rPr>
              <w:t>有</w:t>
            </w:r>
            <w:r>
              <w:rPr>
                <w:rFonts w:ascii="宋体" w:hAnsi="宋体" w:cs="宋体" w:eastAsia="宋体" w:hint="default"/>
                <w:spacing w:val="-49"/>
                <w:sz w:val="21"/>
                <w:szCs w:val="21"/>
              </w:rPr>
              <w:t> </w:t>
            </w:r>
            <w:r>
              <w:rPr>
                <w:rFonts w:ascii="宋体" w:hAnsi="宋体" w:cs="宋体" w:eastAsia="宋体" w:hint="default"/>
                <w:sz w:val="21"/>
                <w:szCs w:val="21"/>
              </w:rPr>
              <w:t>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z w:val="21"/>
                <w:szCs w:val="21"/>
              </w:rPr>
              <w:t>的股份</w:t>
            </w:r>
          </w:p>
        </w:tc>
        <w:tc>
          <w:tcPr>
            <w:tcW w:w="153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-300,000.00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300,000.00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浙江在线高速</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广告有限公司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持</w:t>
            </w:r>
            <w:r>
              <w:rPr>
                <w:rFonts w:ascii="宋体" w:hAnsi="宋体" w:cs="宋体" w:eastAsia="宋体" w:hint="default"/>
                <w:spacing w:val="-50"/>
                <w:sz w:val="21"/>
                <w:szCs w:val="21"/>
              </w:rPr>
              <w:t> </w:t>
            </w:r>
            <w:r>
              <w:rPr>
                <w:rFonts w:ascii="宋体" w:hAnsi="宋体" w:cs="宋体" w:eastAsia="宋体" w:hint="default"/>
                <w:sz w:val="21"/>
                <w:szCs w:val="21"/>
              </w:rPr>
              <w:t>有</w:t>
            </w:r>
            <w:r>
              <w:rPr>
                <w:rFonts w:ascii="宋体" w:hAnsi="宋体" w:cs="宋体" w:eastAsia="宋体" w:hint="default"/>
                <w:spacing w:val="-49"/>
                <w:sz w:val="21"/>
                <w:szCs w:val="21"/>
              </w:rPr>
              <w:t> </w:t>
            </w:r>
            <w:r>
              <w:rPr>
                <w:rFonts w:ascii="宋体" w:hAnsi="宋体" w:cs="宋体" w:eastAsia="宋体" w:hint="default"/>
                <w:sz w:val="21"/>
                <w:szCs w:val="21"/>
              </w:rPr>
              <w:t>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12.00%</w:t>
            </w:r>
            <w:r>
              <w:rPr>
                <w:rFonts w:ascii="宋体" w:hAnsi="宋体" w:cs="宋体" w:eastAsia="宋体" w:hint="default"/>
                <w:sz w:val="21"/>
                <w:szCs w:val="21"/>
              </w:rPr>
              <w:t>的股份</w:t>
            </w:r>
          </w:p>
        </w:tc>
        <w:tc>
          <w:tcPr>
            <w:tcW w:w="153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-60,000.00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60,000.00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北京随视传媒</w:t>
            </w:r>
          </w:p>
          <w:p>
            <w:pPr>
              <w:pStyle w:val="TableParagraph"/>
              <w:spacing w:line="273" w:lineRule="auto" w:before="37"/>
              <w:ind w:left="103" w:right="103"/>
              <w:jc w:val="left"/>
              <w:rPr>
                <w:rFonts w:ascii="宋体" w:hAnsi="宋体" w:cs="宋体" w:eastAsia="宋体" w:hint="default"/>
                <w:sz w:val="21"/>
                <w:szCs w:val="21"/>
              </w:rPr>
            </w:pPr>
            <w:r>
              <w:rPr>
                <w:rFonts w:ascii="宋体" w:hAnsi="宋体" w:cs="宋体" w:eastAsia="宋体" w:hint="default"/>
                <w:sz w:val="21"/>
                <w:szCs w:val="21"/>
              </w:rPr>
              <w:t>科技股份有限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持</w:t>
            </w:r>
            <w:r>
              <w:rPr>
                <w:rFonts w:ascii="宋体" w:hAnsi="宋体" w:cs="宋体" w:eastAsia="宋体" w:hint="default"/>
                <w:spacing w:val="-50"/>
                <w:sz w:val="21"/>
                <w:szCs w:val="21"/>
              </w:rPr>
              <w:t> </w:t>
            </w:r>
            <w:r>
              <w:rPr>
                <w:rFonts w:ascii="宋体" w:hAnsi="宋体" w:cs="宋体" w:eastAsia="宋体" w:hint="default"/>
                <w:sz w:val="21"/>
                <w:szCs w:val="21"/>
              </w:rPr>
              <w:t>有</w:t>
            </w:r>
            <w:r>
              <w:rPr>
                <w:rFonts w:ascii="宋体" w:hAnsi="宋体" w:cs="宋体" w:eastAsia="宋体" w:hint="default"/>
                <w:spacing w:val="-49"/>
                <w:sz w:val="21"/>
                <w:szCs w:val="21"/>
              </w:rPr>
              <w:t> </w:t>
            </w:r>
            <w:r>
              <w:rPr>
                <w:rFonts w:ascii="宋体" w:hAnsi="宋体" w:cs="宋体" w:eastAsia="宋体" w:hint="default"/>
                <w:sz w:val="21"/>
                <w:szCs w:val="21"/>
              </w:rPr>
              <w:t>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13.1064%</w:t>
            </w:r>
            <w:r>
              <w:rPr>
                <w:rFonts w:ascii="宋体" w:hAnsi="宋体" w:cs="宋体" w:eastAsia="宋体" w:hint="default"/>
                <w:sz w:val="21"/>
                <w:szCs w:val="21"/>
              </w:rPr>
              <w:t>的股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份</w:t>
            </w:r>
          </w:p>
        </w:tc>
        <w:tc>
          <w:tcPr>
            <w:tcW w:w="153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-13,831,400.00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1"/>
                <w:szCs w:val="21"/>
              </w:rPr>
            </w:pPr>
            <w:r>
              <w:rPr>
                <w:rFonts w:ascii="宋体"/>
                <w:sz w:val="21"/>
              </w:rPr>
              <w:t>13,831,400.00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杭州华银教育</w:t>
            </w:r>
          </w:p>
          <w:p>
            <w:pPr>
              <w:pStyle w:val="TableParagraph"/>
              <w:spacing w:line="273" w:lineRule="auto" w:before="37"/>
              <w:ind w:left="103" w:right="103"/>
              <w:jc w:val="left"/>
              <w:rPr>
                <w:rFonts w:ascii="宋体" w:hAnsi="宋体" w:cs="宋体" w:eastAsia="宋体" w:hint="default"/>
                <w:sz w:val="21"/>
                <w:szCs w:val="21"/>
              </w:rPr>
            </w:pPr>
            <w:r>
              <w:rPr>
                <w:rFonts w:ascii="宋体" w:hAnsi="宋体" w:cs="宋体" w:eastAsia="宋体" w:hint="default"/>
                <w:sz w:val="21"/>
                <w:szCs w:val="21"/>
              </w:rPr>
              <w:t>多媒体科技股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份有限公司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1"/>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持</w:t>
            </w:r>
            <w:r>
              <w:rPr>
                <w:rFonts w:ascii="宋体" w:hAnsi="宋体" w:cs="宋体" w:eastAsia="宋体" w:hint="default"/>
                <w:spacing w:val="-50"/>
                <w:sz w:val="21"/>
                <w:szCs w:val="21"/>
              </w:rPr>
              <w:t> </w:t>
            </w:r>
            <w:r>
              <w:rPr>
                <w:rFonts w:ascii="宋体" w:hAnsi="宋体" w:cs="宋体" w:eastAsia="宋体" w:hint="default"/>
                <w:sz w:val="21"/>
                <w:szCs w:val="21"/>
              </w:rPr>
              <w:t>有</w:t>
            </w:r>
            <w:r>
              <w:rPr>
                <w:rFonts w:ascii="宋体" w:hAnsi="宋体" w:cs="宋体" w:eastAsia="宋体" w:hint="default"/>
                <w:spacing w:val="-49"/>
                <w:sz w:val="21"/>
                <w:szCs w:val="21"/>
              </w:rPr>
              <w:t> </w:t>
            </w:r>
            <w:r>
              <w:rPr>
                <w:rFonts w:ascii="宋体" w:hAnsi="宋体" w:cs="宋体" w:eastAsia="宋体" w:hint="default"/>
                <w:sz w:val="21"/>
                <w:szCs w:val="21"/>
              </w:rPr>
              <w:t>其</w:t>
            </w:r>
            <w:r>
              <w:rPr>
                <w:rFonts w:ascii="宋体" w:hAnsi="宋体" w:cs="宋体" w:eastAsia="宋体" w:hint="default"/>
                <w:sz w:val="21"/>
                <w:szCs w:val="21"/>
              </w:rPr>
              <w:t> </w:t>
            </w:r>
            <w:r>
              <w:rPr>
                <w:rFonts w:ascii="宋体" w:hAnsi="宋体" w:cs="宋体" w:eastAsia="宋体" w:hint="default"/>
                <w:sz w:val="21"/>
                <w:szCs w:val="21"/>
              </w:rPr>
              <w:t>5.00%</w:t>
            </w:r>
            <w:r>
              <w:rPr>
                <w:rFonts w:ascii="宋体" w:hAnsi="宋体" w:cs="宋体" w:eastAsia="宋体" w:hint="default"/>
                <w:sz w:val="21"/>
                <w:szCs w:val="21"/>
              </w:rPr>
              <w:t>的股份</w:t>
            </w:r>
          </w:p>
        </w:tc>
        <w:tc>
          <w:tcPr>
            <w:tcW w:w="153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1"/>
                <w:szCs w:val="21"/>
              </w:rPr>
            </w:pPr>
            <w:r>
              <w:rPr>
                <w:rFonts w:ascii="宋体"/>
                <w:sz w:val="21"/>
              </w:rPr>
              <w:t>15,000,000.00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杭州天极峰数</w:t>
            </w:r>
          </w:p>
          <w:p>
            <w:pPr>
              <w:pStyle w:val="TableParagraph"/>
              <w:spacing w:line="273" w:lineRule="auto" w:before="37"/>
              <w:ind w:left="103" w:right="103"/>
              <w:jc w:val="left"/>
              <w:rPr>
                <w:rFonts w:ascii="宋体" w:hAnsi="宋体" w:cs="宋体" w:eastAsia="宋体" w:hint="default"/>
                <w:sz w:val="21"/>
                <w:szCs w:val="21"/>
              </w:rPr>
            </w:pPr>
            <w:r>
              <w:rPr>
                <w:rFonts w:ascii="宋体" w:hAnsi="宋体" w:cs="宋体" w:eastAsia="宋体" w:hint="default"/>
                <w:sz w:val="21"/>
                <w:szCs w:val="21"/>
              </w:rPr>
              <w:t>字娱乐有限公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101"/>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持</w:t>
            </w:r>
            <w:r>
              <w:rPr>
                <w:rFonts w:ascii="宋体" w:hAnsi="宋体" w:cs="宋体" w:eastAsia="宋体" w:hint="default"/>
                <w:spacing w:val="-50"/>
                <w:sz w:val="21"/>
                <w:szCs w:val="21"/>
              </w:rPr>
              <w:t> </w:t>
            </w:r>
            <w:r>
              <w:rPr>
                <w:rFonts w:ascii="宋体" w:hAnsi="宋体" w:cs="宋体" w:eastAsia="宋体" w:hint="default"/>
                <w:sz w:val="21"/>
                <w:szCs w:val="21"/>
              </w:rPr>
              <w:t>有</w:t>
            </w:r>
            <w:r>
              <w:rPr>
                <w:rFonts w:ascii="宋体" w:hAnsi="宋体" w:cs="宋体" w:eastAsia="宋体" w:hint="default"/>
                <w:spacing w:val="-49"/>
                <w:sz w:val="21"/>
                <w:szCs w:val="21"/>
              </w:rPr>
              <w:t> </w:t>
            </w:r>
            <w:r>
              <w:rPr>
                <w:rFonts w:ascii="宋体" w:hAnsi="宋体" w:cs="宋体" w:eastAsia="宋体" w:hint="default"/>
                <w:sz w:val="21"/>
                <w:szCs w:val="21"/>
              </w:rPr>
              <w:t>其</w:t>
            </w:r>
            <w:r>
              <w:rPr>
                <w:rFonts w:ascii="宋体" w:hAnsi="宋体" w:cs="宋体" w:eastAsia="宋体" w:hint="default"/>
                <w:sz w:val="21"/>
                <w:szCs w:val="21"/>
              </w:rPr>
              <w:t> </w:t>
            </w:r>
            <w:r>
              <w:rPr>
                <w:rFonts w:ascii="宋体" w:hAnsi="宋体" w:cs="宋体" w:eastAsia="宋体" w:hint="default"/>
                <w:sz w:val="21"/>
                <w:szCs w:val="21"/>
              </w:rPr>
              <w:t>9.33%</w:t>
            </w:r>
            <w:r>
              <w:rPr>
                <w:rFonts w:ascii="宋体" w:hAnsi="宋体" w:cs="宋体" w:eastAsia="宋体" w:hint="default"/>
                <w:sz w:val="21"/>
                <w:szCs w:val="21"/>
              </w:rPr>
              <w:t>的股份</w:t>
            </w:r>
          </w:p>
        </w:tc>
        <w:tc>
          <w:tcPr>
            <w:tcW w:w="153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-7,000,000.00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7,000,000.00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杭州安恒信息</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持</w:t>
            </w:r>
            <w:r>
              <w:rPr>
                <w:rFonts w:ascii="宋体" w:hAnsi="宋体" w:cs="宋体" w:eastAsia="宋体" w:hint="default"/>
                <w:spacing w:val="-50"/>
                <w:sz w:val="21"/>
                <w:szCs w:val="21"/>
              </w:rPr>
              <w:t> </w:t>
            </w:r>
            <w:r>
              <w:rPr>
                <w:rFonts w:ascii="宋体" w:hAnsi="宋体" w:cs="宋体" w:eastAsia="宋体" w:hint="default"/>
                <w:sz w:val="21"/>
                <w:szCs w:val="21"/>
              </w:rPr>
              <w:t>有</w:t>
            </w:r>
            <w:r>
              <w:rPr>
                <w:rFonts w:ascii="宋体" w:hAnsi="宋体" w:cs="宋体" w:eastAsia="宋体" w:hint="default"/>
                <w:spacing w:val="-49"/>
                <w:sz w:val="21"/>
                <w:szCs w:val="21"/>
              </w:rPr>
              <w:t> </w:t>
            </w:r>
            <w:r>
              <w:rPr>
                <w:rFonts w:ascii="宋体" w:hAnsi="宋体" w:cs="宋体" w:eastAsia="宋体" w:hint="default"/>
                <w:sz w:val="21"/>
                <w:szCs w:val="21"/>
              </w:rPr>
              <w:t>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z w:val="21"/>
                <w:szCs w:val="21"/>
              </w:rPr>
              <w:t>的股份</w:t>
            </w:r>
          </w:p>
        </w:tc>
        <w:tc>
          <w:tcPr>
            <w:tcW w:w="153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-22,500,000.00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22,500,000.00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浙江网讯影视</w:t>
            </w:r>
          </w:p>
          <w:p>
            <w:pPr>
              <w:pStyle w:val="TableParagraph"/>
              <w:spacing w:line="273" w:lineRule="auto" w:before="37"/>
              <w:ind w:left="103" w:right="103"/>
              <w:jc w:val="left"/>
              <w:rPr>
                <w:rFonts w:ascii="宋体" w:hAnsi="宋体" w:cs="宋体" w:eastAsia="宋体" w:hint="default"/>
                <w:sz w:val="21"/>
                <w:szCs w:val="21"/>
              </w:rPr>
            </w:pPr>
            <w:r>
              <w:rPr>
                <w:rFonts w:ascii="宋体" w:hAnsi="宋体" w:cs="宋体" w:eastAsia="宋体" w:hint="default"/>
                <w:sz w:val="21"/>
                <w:szCs w:val="21"/>
              </w:rPr>
              <w:t>文化发展有限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1"/>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持</w:t>
            </w:r>
            <w:r>
              <w:rPr>
                <w:rFonts w:ascii="宋体" w:hAnsi="宋体" w:cs="宋体" w:eastAsia="宋体" w:hint="default"/>
                <w:spacing w:val="-50"/>
                <w:sz w:val="21"/>
                <w:szCs w:val="21"/>
              </w:rPr>
              <w:t> </w:t>
            </w:r>
            <w:r>
              <w:rPr>
                <w:rFonts w:ascii="宋体" w:hAnsi="宋体" w:cs="宋体" w:eastAsia="宋体" w:hint="default"/>
                <w:sz w:val="21"/>
                <w:szCs w:val="21"/>
              </w:rPr>
              <w:t>有</w:t>
            </w:r>
            <w:r>
              <w:rPr>
                <w:rFonts w:ascii="宋体" w:hAnsi="宋体" w:cs="宋体" w:eastAsia="宋体" w:hint="default"/>
                <w:spacing w:val="-49"/>
                <w:sz w:val="21"/>
                <w:szCs w:val="21"/>
              </w:rPr>
              <w:t> </w:t>
            </w:r>
            <w:r>
              <w:rPr>
                <w:rFonts w:ascii="宋体" w:hAnsi="宋体" w:cs="宋体" w:eastAsia="宋体" w:hint="default"/>
                <w:sz w:val="21"/>
                <w:szCs w:val="21"/>
              </w:rPr>
              <w:t>其</w:t>
            </w:r>
            <w:r>
              <w:rPr>
                <w:rFonts w:ascii="宋体" w:hAnsi="宋体" w:cs="宋体" w:eastAsia="宋体" w:hint="default"/>
                <w:sz w:val="21"/>
                <w:szCs w:val="21"/>
              </w:rPr>
              <w:t> </w:t>
            </w:r>
            <w:r>
              <w:rPr>
                <w:rFonts w:ascii="宋体" w:hAnsi="宋体" w:cs="宋体" w:eastAsia="宋体" w:hint="default"/>
                <w:sz w:val="21"/>
                <w:szCs w:val="21"/>
              </w:rPr>
              <w:t>51.00%</w:t>
            </w:r>
            <w:r>
              <w:rPr>
                <w:rFonts w:ascii="宋体" w:hAnsi="宋体" w:cs="宋体" w:eastAsia="宋体" w:hint="default"/>
                <w:sz w:val="21"/>
                <w:szCs w:val="21"/>
              </w:rPr>
              <w:t>的股份</w:t>
            </w:r>
          </w:p>
        </w:tc>
        <w:tc>
          <w:tcPr>
            <w:tcW w:w="153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-2.00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1"/>
                <w:szCs w:val="21"/>
              </w:rPr>
            </w:pPr>
            <w:r>
              <w:rPr>
                <w:rFonts w:ascii="宋体"/>
                <w:sz w:val="21"/>
              </w:rPr>
              <w:t>2.00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电影《秦时明</w:t>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之</w:t>
            </w:r>
            <w:r>
              <w:rPr>
                <w:rFonts w:ascii="宋体" w:hAnsi="宋体" w:cs="宋体" w:eastAsia="宋体" w:hint="default"/>
                <w:spacing w:val="-50"/>
                <w:sz w:val="21"/>
                <w:szCs w:val="21"/>
              </w:rPr>
              <w:t> </w:t>
            </w:r>
            <w:r>
              <w:rPr>
                <w:rFonts w:ascii="宋体" w:hAnsi="宋体" w:cs="宋体" w:eastAsia="宋体" w:hint="default"/>
                <w:sz w:val="21"/>
                <w:szCs w:val="21"/>
              </w:rPr>
              <w:t>远</w:t>
            </w:r>
            <w:r>
              <w:rPr>
                <w:rFonts w:ascii="宋体" w:hAnsi="宋体" w:cs="宋体" w:eastAsia="宋体" w:hint="default"/>
                <w:spacing w:val="-49"/>
                <w:sz w:val="21"/>
                <w:szCs w:val="21"/>
              </w:rPr>
              <w:t> </w:t>
            </w:r>
            <w:r>
              <w:rPr>
                <w:rFonts w:ascii="宋体" w:hAnsi="宋体" w:cs="宋体" w:eastAsia="宋体" w:hint="default"/>
                <w:sz w:val="21"/>
                <w:szCs w:val="21"/>
              </w:rPr>
              <w:t>古</w:t>
            </w:r>
            <w:r>
              <w:rPr>
                <w:rFonts w:ascii="宋体" w:hAnsi="宋体" w:cs="宋体" w:eastAsia="宋体" w:hint="default"/>
                <w:spacing w:val="-49"/>
                <w:sz w:val="21"/>
                <w:szCs w:val="21"/>
              </w:rPr>
              <w:t> </w:t>
            </w:r>
            <w:r>
              <w:rPr>
                <w:rFonts w:ascii="宋体" w:hAnsi="宋体" w:cs="宋体" w:eastAsia="宋体" w:hint="default"/>
                <w:sz w:val="21"/>
                <w:szCs w:val="21"/>
              </w:rPr>
              <w:t>龙</w:t>
            </w:r>
            <w:r>
              <w:rPr>
                <w:rFonts w:ascii="宋体" w:hAnsi="宋体" w:cs="宋体" w:eastAsia="宋体" w:hint="default"/>
                <w:sz w:val="21"/>
                <w:szCs w:val="21"/>
              </w:rPr>
              <w:t> 魂》投资</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101"/>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持</w:t>
            </w:r>
            <w:r>
              <w:rPr>
                <w:rFonts w:ascii="宋体" w:hAnsi="宋体" w:cs="宋体" w:eastAsia="宋体" w:hint="default"/>
                <w:spacing w:val="-50"/>
                <w:sz w:val="21"/>
                <w:szCs w:val="21"/>
              </w:rPr>
              <w:t> </w:t>
            </w:r>
            <w:r>
              <w:rPr>
                <w:rFonts w:ascii="宋体" w:hAnsi="宋体" w:cs="宋体" w:eastAsia="宋体" w:hint="default"/>
                <w:sz w:val="21"/>
                <w:szCs w:val="21"/>
              </w:rPr>
              <w:t>有</w:t>
            </w:r>
            <w:r>
              <w:rPr>
                <w:rFonts w:ascii="宋体" w:hAnsi="宋体" w:cs="宋体" w:eastAsia="宋体" w:hint="default"/>
                <w:spacing w:val="-49"/>
                <w:sz w:val="21"/>
                <w:szCs w:val="21"/>
              </w:rPr>
              <w:t> </w:t>
            </w:r>
            <w:r>
              <w:rPr>
                <w:rFonts w:ascii="宋体" w:hAnsi="宋体" w:cs="宋体" w:eastAsia="宋体" w:hint="default"/>
                <w:sz w:val="21"/>
                <w:szCs w:val="21"/>
              </w:rPr>
              <w:t>其</w:t>
            </w:r>
            <w:r>
              <w:rPr>
                <w:rFonts w:ascii="宋体" w:hAnsi="宋体" w:cs="宋体" w:eastAsia="宋体" w:hint="default"/>
                <w:sz w:val="21"/>
                <w:szCs w:val="21"/>
              </w:rPr>
              <w:t> </w:t>
            </w:r>
            <w:r>
              <w:rPr>
                <w:rFonts w:ascii="宋体" w:hAnsi="宋体" w:cs="宋体" w:eastAsia="宋体" w:hint="default"/>
                <w:sz w:val="21"/>
                <w:szCs w:val="21"/>
              </w:rPr>
              <w:t>20.00%</w:t>
            </w:r>
            <w:r>
              <w:rPr>
                <w:rFonts w:ascii="宋体" w:hAnsi="宋体" w:cs="宋体" w:eastAsia="宋体" w:hint="default"/>
                <w:sz w:val="21"/>
                <w:szCs w:val="21"/>
              </w:rPr>
              <w:t>的股份</w:t>
            </w:r>
          </w:p>
        </w:tc>
        <w:tc>
          <w:tcPr>
            <w:tcW w:w="153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-5,000,000.00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5,000,000.00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浙江华数广电</w:t>
            </w:r>
          </w:p>
          <w:p>
            <w:pPr>
              <w:pStyle w:val="TableParagraph"/>
              <w:spacing w:line="273" w:lineRule="auto" w:before="37"/>
              <w:ind w:left="103" w:right="103"/>
              <w:jc w:val="left"/>
              <w:rPr>
                <w:rFonts w:ascii="宋体" w:hAnsi="宋体" w:cs="宋体" w:eastAsia="宋体" w:hint="default"/>
                <w:sz w:val="21"/>
                <w:szCs w:val="21"/>
              </w:rPr>
            </w:pPr>
            <w:r>
              <w:rPr>
                <w:rFonts w:ascii="宋体" w:hAnsi="宋体" w:cs="宋体" w:eastAsia="宋体" w:hint="default"/>
                <w:sz w:val="21"/>
                <w:szCs w:val="21"/>
              </w:rPr>
              <w:t>网络股份有限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1"/>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持</w:t>
            </w:r>
            <w:r>
              <w:rPr>
                <w:rFonts w:ascii="宋体" w:hAnsi="宋体" w:cs="宋体" w:eastAsia="宋体" w:hint="default"/>
                <w:spacing w:val="-50"/>
                <w:sz w:val="21"/>
                <w:szCs w:val="21"/>
              </w:rPr>
              <w:t> </w:t>
            </w:r>
            <w:r>
              <w:rPr>
                <w:rFonts w:ascii="宋体" w:hAnsi="宋体" w:cs="宋体" w:eastAsia="宋体" w:hint="default"/>
                <w:sz w:val="21"/>
                <w:szCs w:val="21"/>
              </w:rPr>
              <w:t>有</w:t>
            </w:r>
            <w:r>
              <w:rPr>
                <w:rFonts w:ascii="宋体" w:hAnsi="宋体" w:cs="宋体" w:eastAsia="宋体" w:hint="default"/>
                <w:spacing w:val="-49"/>
                <w:sz w:val="21"/>
                <w:szCs w:val="21"/>
              </w:rPr>
              <w:t> </w:t>
            </w:r>
            <w:r>
              <w:rPr>
                <w:rFonts w:ascii="宋体" w:hAnsi="宋体" w:cs="宋体" w:eastAsia="宋体" w:hint="default"/>
                <w:sz w:val="21"/>
                <w:szCs w:val="21"/>
              </w:rPr>
              <w:t>其</w:t>
            </w:r>
            <w:r>
              <w:rPr>
                <w:rFonts w:ascii="宋体" w:hAnsi="宋体" w:cs="宋体" w:eastAsia="宋体" w:hint="default"/>
                <w:sz w:val="21"/>
                <w:szCs w:val="21"/>
              </w:rPr>
              <w:t> </w:t>
            </w:r>
            <w:r>
              <w:rPr>
                <w:rFonts w:ascii="宋体" w:hAnsi="宋体" w:cs="宋体" w:eastAsia="宋体" w:hint="default"/>
                <w:sz w:val="21"/>
                <w:szCs w:val="21"/>
              </w:rPr>
              <w:t>2.55%</w:t>
            </w:r>
            <w:r>
              <w:rPr>
                <w:rFonts w:ascii="宋体" w:hAnsi="宋体" w:cs="宋体" w:eastAsia="宋体" w:hint="default"/>
                <w:sz w:val="21"/>
                <w:szCs w:val="21"/>
              </w:rPr>
              <w:t>的股份</w:t>
            </w:r>
          </w:p>
        </w:tc>
        <w:tc>
          <w:tcPr>
            <w:tcW w:w="153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-48,227,345.67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1"/>
                <w:szCs w:val="21"/>
              </w:rPr>
            </w:pPr>
            <w:r>
              <w:rPr>
                <w:rFonts w:ascii="宋体"/>
                <w:sz w:val="21"/>
              </w:rPr>
              <w:t>48,227,345.67</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北京千分点信</w:t>
            </w:r>
          </w:p>
          <w:p>
            <w:pPr>
              <w:pStyle w:val="TableParagraph"/>
              <w:spacing w:line="273" w:lineRule="auto" w:before="37"/>
              <w:ind w:left="103" w:right="103"/>
              <w:jc w:val="left"/>
              <w:rPr>
                <w:rFonts w:ascii="宋体" w:hAnsi="宋体" w:cs="宋体" w:eastAsia="宋体" w:hint="default"/>
                <w:sz w:val="21"/>
                <w:szCs w:val="21"/>
              </w:rPr>
            </w:pPr>
            <w:r>
              <w:rPr>
                <w:rFonts w:ascii="宋体" w:hAnsi="宋体" w:cs="宋体" w:eastAsia="宋体" w:hint="default"/>
                <w:sz w:val="21"/>
                <w:szCs w:val="21"/>
              </w:rPr>
              <w:t>息科技有限公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1"/>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持</w:t>
            </w:r>
            <w:r>
              <w:rPr>
                <w:rFonts w:ascii="宋体" w:hAnsi="宋体" w:cs="宋体" w:eastAsia="宋体" w:hint="default"/>
                <w:spacing w:val="-50"/>
                <w:sz w:val="21"/>
                <w:szCs w:val="21"/>
              </w:rPr>
              <w:t> </w:t>
            </w:r>
            <w:r>
              <w:rPr>
                <w:rFonts w:ascii="宋体" w:hAnsi="宋体" w:cs="宋体" w:eastAsia="宋体" w:hint="default"/>
                <w:sz w:val="21"/>
                <w:szCs w:val="21"/>
              </w:rPr>
              <w:t>有</w:t>
            </w:r>
            <w:r>
              <w:rPr>
                <w:rFonts w:ascii="宋体" w:hAnsi="宋体" w:cs="宋体" w:eastAsia="宋体" w:hint="default"/>
                <w:spacing w:val="-49"/>
                <w:sz w:val="21"/>
                <w:szCs w:val="21"/>
              </w:rPr>
              <w:t> </w:t>
            </w:r>
            <w:r>
              <w:rPr>
                <w:rFonts w:ascii="宋体" w:hAnsi="宋体" w:cs="宋体" w:eastAsia="宋体" w:hint="default"/>
                <w:sz w:val="21"/>
                <w:szCs w:val="21"/>
              </w:rPr>
              <w:t>其</w:t>
            </w:r>
            <w:r>
              <w:rPr>
                <w:rFonts w:ascii="宋体" w:hAnsi="宋体" w:cs="宋体" w:eastAsia="宋体" w:hint="default"/>
                <w:sz w:val="21"/>
                <w:szCs w:val="21"/>
              </w:rPr>
              <w:t> </w:t>
            </w:r>
            <w:r>
              <w:rPr>
                <w:rFonts w:ascii="宋体" w:hAnsi="宋体" w:cs="宋体" w:eastAsia="宋体" w:hint="default"/>
                <w:sz w:val="21"/>
                <w:szCs w:val="21"/>
              </w:rPr>
              <w:t>8.08%</w:t>
            </w:r>
            <w:r>
              <w:rPr>
                <w:rFonts w:ascii="宋体" w:hAnsi="宋体" w:cs="宋体" w:eastAsia="宋体" w:hint="default"/>
                <w:sz w:val="21"/>
                <w:szCs w:val="21"/>
              </w:rPr>
              <w:t>的股份</w:t>
            </w:r>
          </w:p>
        </w:tc>
        <w:tc>
          <w:tcPr>
            <w:tcW w:w="153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-30,000,000.00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1"/>
                <w:szCs w:val="21"/>
              </w:rPr>
            </w:pPr>
            <w:r>
              <w:rPr>
                <w:rFonts w:ascii="宋体"/>
                <w:sz w:val="21"/>
              </w:rPr>
              <w:t>30,000,000.00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淮安博世电子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商务有限公司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持</w:t>
            </w:r>
            <w:r>
              <w:rPr>
                <w:rFonts w:ascii="宋体" w:hAnsi="宋体" w:cs="宋体" w:eastAsia="宋体" w:hint="default"/>
                <w:spacing w:val="-50"/>
                <w:sz w:val="21"/>
                <w:szCs w:val="21"/>
              </w:rPr>
              <w:t> </w:t>
            </w:r>
            <w:r>
              <w:rPr>
                <w:rFonts w:ascii="宋体" w:hAnsi="宋体" w:cs="宋体" w:eastAsia="宋体" w:hint="default"/>
                <w:sz w:val="21"/>
                <w:szCs w:val="21"/>
              </w:rPr>
              <w:t>有</w:t>
            </w:r>
            <w:r>
              <w:rPr>
                <w:rFonts w:ascii="宋体" w:hAnsi="宋体" w:cs="宋体" w:eastAsia="宋体" w:hint="default"/>
                <w:spacing w:val="-49"/>
                <w:sz w:val="21"/>
                <w:szCs w:val="21"/>
              </w:rPr>
              <w:t> </w:t>
            </w:r>
            <w:r>
              <w:rPr>
                <w:rFonts w:ascii="宋体" w:hAnsi="宋体" w:cs="宋体" w:eastAsia="宋体" w:hint="default"/>
                <w:sz w:val="21"/>
                <w:szCs w:val="21"/>
              </w:rPr>
              <w:t>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z w:val="21"/>
                <w:szCs w:val="21"/>
              </w:rPr>
              <w:t>的股份</w:t>
            </w:r>
          </w:p>
        </w:tc>
        <w:tc>
          <w:tcPr>
            <w:tcW w:w="153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-100,000.00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100,000.00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杭州启悦文化</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创意有限公司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持</w:t>
            </w:r>
            <w:r>
              <w:rPr>
                <w:rFonts w:ascii="宋体" w:hAnsi="宋体" w:cs="宋体" w:eastAsia="宋体" w:hint="default"/>
                <w:spacing w:val="-50"/>
                <w:sz w:val="21"/>
                <w:szCs w:val="21"/>
              </w:rPr>
              <w:t> </w:t>
            </w:r>
            <w:r>
              <w:rPr>
                <w:rFonts w:ascii="宋体" w:hAnsi="宋体" w:cs="宋体" w:eastAsia="宋体" w:hint="default"/>
                <w:sz w:val="21"/>
                <w:szCs w:val="21"/>
              </w:rPr>
              <w:t>有</w:t>
            </w:r>
            <w:r>
              <w:rPr>
                <w:rFonts w:ascii="宋体" w:hAnsi="宋体" w:cs="宋体" w:eastAsia="宋体" w:hint="default"/>
                <w:spacing w:val="-49"/>
                <w:sz w:val="21"/>
                <w:szCs w:val="21"/>
              </w:rPr>
              <w:t> </w:t>
            </w:r>
            <w:r>
              <w:rPr>
                <w:rFonts w:ascii="宋体" w:hAnsi="宋体" w:cs="宋体" w:eastAsia="宋体" w:hint="default"/>
                <w:sz w:val="21"/>
                <w:szCs w:val="21"/>
              </w:rPr>
              <w:t>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z w:val="21"/>
                <w:szCs w:val="21"/>
              </w:rPr>
              <w:t>的股份</w:t>
            </w:r>
          </w:p>
        </w:tc>
        <w:tc>
          <w:tcPr>
            <w:tcW w:w="153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浙江老年报小</w:t>
            </w:r>
          </w:p>
          <w:p>
            <w:pPr>
              <w:pStyle w:val="TableParagraph"/>
              <w:spacing w:line="273" w:lineRule="auto" w:before="37"/>
              <w:ind w:left="103" w:right="103"/>
              <w:jc w:val="left"/>
              <w:rPr>
                <w:rFonts w:ascii="宋体" w:hAnsi="宋体" w:cs="宋体" w:eastAsia="宋体" w:hint="default"/>
                <w:sz w:val="21"/>
                <w:szCs w:val="21"/>
              </w:rPr>
            </w:pPr>
            <w:r>
              <w:rPr>
                <w:rFonts w:ascii="宋体" w:hAnsi="宋体" w:cs="宋体" w:eastAsia="宋体" w:hint="default"/>
                <w:sz w:val="21"/>
                <w:szCs w:val="21"/>
              </w:rPr>
              <w:t>棉袄惠老服务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中心</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1"/>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持</w:t>
            </w:r>
            <w:r>
              <w:rPr>
                <w:rFonts w:ascii="宋体" w:hAnsi="宋体" w:cs="宋体" w:eastAsia="宋体" w:hint="default"/>
                <w:spacing w:val="-50"/>
                <w:sz w:val="21"/>
                <w:szCs w:val="21"/>
              </w:rPr>
              <w:t> </w:t>
            </w:r>
            <w:r>
              <w:rPr>
                <w:rFonts w:ascii="宋体" w:hAnsi="宋体" w:cs="宋体" w:eastAsia="宋体" w:hint="default"/>
                <w:sz w:val="21"/>
                <w:szCs w:val="21"/>
              </w:rPr>
              <w:t>有</w:t>
            </w:r>
            <w:r>
              <w:rPr>
                <w:rFonts w:ascii="宋体" w:hAnsi="宋体" w:cs="宋体" w:eastAsia="宋体" w:hint="default"/>
                <w:spacing w:val="-49"/>
                <w:sz w:val="21"/>
                <w:szCs w:val="21"/>
              </w:rPr>
              <w:t> </w:t>
            </w:r>
            <w:r>
              <w:rPr>
                <w:rFonts w:ascii="宋体" w:hAnsi="宋体" w:cs="宋体" w:eastAsia="宋体" w:hint="default"/>
                <w:sz w:val="21"/>
                <w:szCs w:val="21"/>
              </w:rPr>
              <w:t>其</w:t>
            </w:r>
            <w:r>
              <w:rPr>
                <w:rFonts w:ascii="宋体" w:hAnsi="宋体" w:cs="宋体" w:eastAsia="宋体" w:hint="default"/>
                <w:sz w:val="21"/>
                <w:szCs w:val="21"/>
              </w:rPr>
              <w:t> </w:t>
            </w:r>
            <w:r>
              <w:rPr>
                <w:rFonts w:ascii="宋体" w:hAnsi="宋体" w:cs="宋体" w:eastAsia="宋体" w:hint="default"/>
                <w:sz w:val="21"/>
                <w:szCs w:val="21"/>
              </w:rPr>
              <w:t>33.33%</w:t>
            </w:r>
            <w:r>
              <w:rPr>
                <w:rFonts w:ascii="宋体" w:hAnsi="宋体" w:cs="宋体" w:eastAsia="宋体" w:hint="default"/>
                <w:sz w:val="21"/>
                <w:szCs w:val="21"/>
              </w:rPr>
              <w:t>的股份</w:t>
            </w:r>
          </w:p>
        </w:tc>
        <w:tc>
          <w:tcPr>
            <w:tcW w:w="153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-10,000.00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1"/>
                <w:szCs w:val="21"/>
              </w:rPr>
            </w:pPr>
            <w:r>
              <w:rPr>
                <w:rFonts w:ascii="宋体"/>
                <w:sz w:val="21"/>
              </w:rPr>
              <w:t>10,000.00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w:t>
            </w:r>
          </w:p>
        </w:tc>
        <w:tc>
          <w:tcPr>
            <w:tcW w:w="153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-142,028,748.67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142,028,748.67</w:t>
            </w:r>
          </w:p>
        </w:tc>
        <w:tc>
          <w:tcPr>
            <w:tcW w:w="152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ind w:left="1238" w:right="128"/>
        <w:jc w:val="left"/>
      </w:pPr>
      <w:r>
        <w:rPr/>
        <w:t>长期股权投资准则变动对于合并财务报告影响（一）的说明</w:t>
      </w:r>
    </w:p>
    <w:p>
      <w:pPr>
        <w:pStyle w:val="BodyText"/>
        <w:spacing w:line="273" w:lineRule="auto" w:before="37"/>
        <w:ind w:left="818" w:right="128" w:firstLine="420"/>
        <w:jc w:val="left"/>
      </w:pPr>
      <w:r>
        <w:rPr>
          <w:rFonts w:ascii="宋体" w:hAnsi="宋体" w:cs="宋体" w:eastAsia="宋体" w:hint="default"/>
        </w:rPr>
        <w:t>[</w:t>
      </w:r>
      <w:r>
        <w:rPr/>
        <w:t>注</w:t>
      </w:r>
      <w:r>
        <w:rPr>
          <w:rFonts w:ascii="宋体" w:hAnsi="宋体" w:cs="宋体" w:eastAsia="宋体" w:hint="default"/>
        </w:rPr>
        <w:t>]</w:t>
      </w:r>
      <w:r>
        <w:rPr/>
        <w:t>：子公司浙江老年报报业有限公司和杭州市下城区祖芝阁食品经营部共同出资设立下城 区浙江老年报小棉袄惠老服务中心</w:t>
      </w:r>
      <w:r>
        <w:rPr>
          <w:rFonts w:ascii="宋体" w:hAnsi="宋体" w:cs="宋体" w:eastAsia="宋体" w:hint="default"/>
        </w:rPr>
        <w:t>(</w:t>
      </w:r>
      <w:r>
        <w:rPr/>
        <w:t>民办非企业单位</w:t>
      </w:r>
      <w:r>
        <w:rPr>
          <w:rFonts w:ascii="宋体" w:hAnsi="宋体" w:cs="宋体" w:eastAsia="宋体" w:hint="default"/>
        </w:rPr>
        <w:t>)</w:t>
      </w:r>
      <w:r>
        <w:rPr/>
        <w:t>，其中子公司浙江老年报报业有限公司出资</w:t>
      </w:r>
    </w:p>
    <w:p>
      <w:pPr>
        <w:spacing w:after="0" w:line="273" w:lineRule="auto"/>
        <w:jc w:val="left"/>
        <w:sectPr>
          <w:footerReference w:type="default" r:id="rId37"/>
          <w:pgSz w:w="11910" w:h="16840"/>
          <w:pgMar w:footer="1194" w:header="882" w:top="1120" w:bottom="1380" w:left="980" w:right="1140"/>
          <w:pgNumType w:start="53"/>
        </w:sectPr>
      </w:pPr>
    </w:p>
    <w:p>
      <w:pPr>
        <w:spacing w:line="240" w:lineRule="auto" w:before="12"/>
        <w:rPr>
          <w:rFonts w:ascii="宋体" w:hAnsi="宋体" w:cs="宋体" w:eastAsia="宋体" w:hint="default"/>
          <w:sz w:val="26"/>
          <w:szCs w:val="26"/>
        </w:rPr>
      </w:pPr>
    </w:p>
    <w:p>
      <w:pPr>
        <w:pStyle w:val="BodyText"/>
        <w:spacing w:line="240" w:lineRule="auto" w:before="35"/>
        <w:ind w:left="138" w:right="0"/>
        <w:jc w:val="left"/>
      </w:pPr>
      <w:r>
        <w:rPr>
          <w:rFonts w:ascii="宋体" w:hAnsi="宋体" w:cs="宋体" w:eastAsia="宋体" w:hint="default"/>
        </w:rPr>
        <w:t>1.00</w:t>
      </w:r>
      <w:r>
        <w:rPr/>
        <w:t>万元，杭州市下城区祖芝阁食品经营部出资</w:t>
      </w:r>
      <w:r>
        <w:rPr>
          <w:rFonts w:ascii="宋体" w:hAnsi="宋体" w:cs="宋体" w:eastAsia="宋体" w:hint="default"/>
        </w:rPr>
        <w:t>2.00</w:t>
      </w:r>
      <w:r>
        <w:rPr/>
        <w:t>万元。</w:t>
      </w:r>
    </w:p>
    <w:p>
      <w:pPr>
        <w:spacing w:line="240" w:lineRule="auto" w:before="0"/>
        <w:rPr>
          <w:rFonts w:ascii="宋体" w:hAnsi="宋体" w:cs="宋体" w:eastAsia="宋体" w:hint="default"/>
          <w:sz w:val="20"/>
          <w:szCs w:val="20"/>
        </w:rPr>
      </w:pPr>
    </w:p>
    <w:p>
      <w:pPr>
        <w:tabs>
          <w:tab w:pos="557" w:val="left" w:leader="none"/>
        </w:tabs>
        <w:spacing w:line="326" w:lineRule="auto" w:before="147"/>
        <w:ind w:left="138" w:right="6336" w:firstLine="0"/>
        <w:jc w:val="left"/>
        <w:rPr>
          <w:rFonts w:ascii="宋体" w:hAnsi="宋体" w:cs="宋体" w:eastAsia="宋体" w:hint="default"/>
          <w:sz w:val="21"/>
          <w:szCs w:val="21"/>
        </w:rPr>
      </w:pPr>
      <w:r>
        <w:rPr/>
        <w:pict>
          <v:shape style="position:absolute;margin-left:88.940002pt;margin-top:42.313663pt;width:448.55pt;height:121.8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7"/>
                    <w:gridCol w:w="3260"/>
                    <w:gridCol w:w="3545"/>
                  </w:tblGrid>
                  <w:tr>
                    <w:trPr>
                      <w:trHeight w:val="331" w:hRule="exact"/>
                    </w:trPr>
                    <w:tc>
                      <w:tcPr>
                        <w:tcW w:w="2137" w:type="dxa"/>
                        <w:tcBorders>
                          <w:top w:val="single" w:sz="8" w:space="0" w:color="000000"/>
                          <w:left w:val="single" w:sz="8" w:space="0" w:color="000000"/>
                          <w:bottom w:val="single" w:sz="8" w:space="0" w:color="000000"/>
                          <w:right w:val="single" w:sz="8" w:space="0" w:color="000000"/>
                        </w:tcBorders>
                      </w:tcPr>
                      <w:p>
                        <w:pPr>
                          <w:pStyle w:val="TableParagraph"/>
                          <w:tabs>
                            <w:tab w:pos="1237" w:val="left" w:leader="none"/>
                          </w:tabs>
                          <w:spacing w:line="275" w:lineRule="exact"/>
                          <w:ind w:left="637"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6805" w:type="dxa"/>
                        <w:gridSpan w:val="2"/>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32" w:hRule="exact"/>
                    </w:trPr>
                    <w:tc>
                      <w:tcPr>
                        <w:tcW w:w="2137"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332" w:hRule="exact"/>
                    </w:trPr>
                    <w:tc>
                      <w:tcPr>
                        <w:tcW w:w="2137"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97"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260" w:type="dxa"/>
                        <w:tcBorders>
                          <w:top w:val="single" w:sz="8" w:space="0" w:color="000000"/>
                          <w:left w:val="single" w:sz="8" w:space="0" w:color="000000"/>
                          <w:bottom w:val="single" w:sz="8" w:space="0" w:color="000000"/>
                          <w:right w:val="single" w:sz="8" w:space="0" w:color="000000"/>
                        </w:tcBorders>
                      </w:tcPr>
                      <w:p>
                        <w:pPr/>
                      </w:p>
                    </w:tc>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14,335,973.42</w:t>
                        </w:r>
                      </w:p>
                    </w:tc>
                  </w:tr>
                  <w:tr>
                    <w:trPr>
                      <w:trHeight w:val="545" w:hRule="exact"/>
                    </w:trPr>
                    <w:tc>
                      <w:tcPr>
                        <w:tcW w:w="21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7"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宋体" w:hAnsi="宋体" w:cs="宋体" w:eastAsia="宋体" w:hint="default"/>
                            <w:sz w:val="21"/>
                            <w:szCs w:val="21"/>
                          </w:rPr>
                        </w:pPr>
                        <w:r>
                          <w:rPr>
                            <w:rFonts w:ascii="宋体"/>
                            <w:sz w:val="21"/>
                          </w:rPr>
                          <w:t>14,335,973.42</w:t>
                        </w:r>
                      </w:p>
                    </w:tc>
                    <w:tc>
                      <w:tcPr>
                        <w:tcW w:w="3545" w:type="dxa"/>
                        <w:tcBorders>
                          <w:top w:val="single" w:sz="8" w:space="0" w:color="000000"/>
                          <w:left w:val="single" w:sz="8" w:space="0" w:color="000000"/>
                          <w:bottom w:val="single" w:sz="8" w:space="0" w:color="000000"/>
                          <w:right w:val="single" w:sz="8" w:space="0" w:color="000000"/>
                        </w:tcBorders>
                      </w:tcPr>
                      <w:p>
                        <w:pPr/>
                      </w:p>
                    </w:tc>
                  </w:tr>
                  <w:tr>
                    <w:trPr>
                      <w:trHeight w:val="545" w:hRule="exact"/>
                    </w:trPr>
                    <w:tc>
                      <w:tcPr>
                        <w:tcW w:w="21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7"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260" w:type="dxa"/>
                        <w:tcBorders>
                          <w:top w:val="single" w:sz="8" w:space="0" w:color="000000"/>
                          <w:left w:val="single" w:sz="8" w:space="0" w:color="000000"/>
                          <w:bottom w:val="single" w:sz="8" w:space="0" w:color="000000"/>
                          <w:right w:val="single" w:sz="8" w:space="0" w:color="000000"/>
                        </w:tcBorders>
                      </w:tcPr>
                      <w:p>
                        <w:pPr/>
                      </w:p>
                    </w:tc>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宋体" w:hAnsi="宋体" w:cs="宋体" w:eastAsia="宋体" w:hint="default"/>
                            <w:sz w:val="21"/>
                            <w:szCs w:val="21"/>
                          </w:rPr>
                        </w:pPr>
                        <w:r>
                          <w:rPr>
                            <w:rFonts w:ascii="宋体"/>
                            <w:sz w:val="21"/>
                          </w:rPr>
                          <w:t>8,710,153.73</w:t>
                        </w:r>
                      </w:p>
                    </w:tc>
                  </w:tr>
                  <w:tr>
                    <w:trPr>
                      <w:trHeight w:val="331" w:hRule="exact"/>
                    </w:trPr>
                    <w:tc>
                      <w:tcPr>
                        <w:tcW w:w="2137"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9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5"/>
                          <w:jc w:val="right"/>
                          <w:rPr>
                            <w:rFonts w:ascii="宋体" w:hAnsi="宋体" w:cs="宋体" w:eastAsia="宋体" w:hint="default"/>
                            <w:sz w:val="21"/>
                            <w:szCs w:val="21"/>
                          </w:rPr>
                        </w:pPr>
                        <w:r>
                          <w:rPr>
                            <w:rFonts w:ascii="宋体"/>
                            <w:sz w:val="21"/>
                          </w:rPr>
                          <w:t>2,120,669,007.71</w:t>
                        </w:r>
                      </w:p>
                    </w:tc>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2,111,958,853.98</w:t>
                        </w:r>
                      </w:p>
                    </w:tc>
                  </w:tr>
                </w:tbl>
                <w:p>
                  <w:pPr/>
                </w:p>
              </w:txbxContent>
            </v:textbox>
            <w10:wrap type="none"/>
          </v:shape>
        </w:pict>
      </w:r>
      <w:r>
        <w:rPr>
          <w:rFonts w:ascii="宋体" w:hAnsi="宋体" w:cs="宋体" w:eastAsia="宋体" w:hint="default"/>
          <w:b/>
          <w:bCs/>
          <w:w w:val="95"/>
          <w:sz w:val="21"/>
          <w:szCs w:val="21"/>
        </w:rPr>
        <w:t>2</w:t>
        <w:tab/>
      </w:r>
      <w:r>
        <w:rPr>
          <w:rFonts w:ascii="宋体" w:hAnsi="宋体" w:cs="宋体" w:eastAsia="宋体" w:hint="default"/>
          <w:b/>
          <w:bCs/>
          <w:sz w:val="21"/>
          <w:szCs w:val="21"/>
        </w:rPr>
        <w:t>准则其他变动的影响</w:t>
      </w:r>
      <w:r>
        <w:rPr>
          <w:rFonts w:ascii="宋体" w:hAnsi="宋体" w:cs="宋体" w:eastAsia="宋体" w:hint="default"/>
          <w:b/>
          <w:bCs/>
          <w:spacing w:val="1"/>
          <w:w w:val="99"/>
          <w:sz w:val="21"/>
          <w:szCs w:val="21"/>
        </w:rPr>
        <w:t> </w:t>
      </w:r>
      <w:r>
        <w:rPr>
          <w:rFonts w:ascii="宋体" w:hAnsi="宋体" w:cs="宋体" w:eastAsia="宋体" w:hint="default"/>
          <w:sz w:val="21"/>
          <w:szCs w:val="21"/>
        </w:rPr>
        <w:t>财务报表列报准则变动的影响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Heading2"/>
        <w:spacing w:line="240" w:lineRule="auto"/>
        <w:ind w:left="138" w:right="0"/>
        <w:jc w:val="left"/>
        <w:rPr>
          <w:b w:val="0"/>
          <w:bCs w:val="0"/>
        </w:rPr>
      </w:pPr>
      <w:r>
        <w:rPr/>
        <w:t>十三、其他重大事项的说明</w:t>
      </w:r>
      <w:r>
        <w:rPr>
          <w:b w:val="0"/>
          <w:bCs w:val="0"/>
        </w:rPr>
      </w:r>
    </w:p>
    <w:p>
      <w:pPr>
        <w:pStyle w:val="BodyText"/>
        <w:spacing w:line="240" w:lineRule="auto" w:before="97"/>
        <w:ind w:left="138" w:right="0"/>
        <w:jc w:val="left"/>
      </w:pPr>
      <w:r>
        <w:rPr/>
        <w:t>□适用</w:t>
      </w:r>
      <w:r>
        <w:rPr>
          <w:spacing w:val="-2"/>
        </w:rPr>
        <w:t> </w:t>
      </w:r>
      <w:r>
        <w:rPr/>
        <w:t>√不适用</w:t>
      </w:r>
    </w:p>
    <w:p>
      <w:pPr>
        <w:spacing w:after="0" w:line="240" w:lineRule="auto"/>
        <w:jc w:val="left"/>
        <w:sectPr>
          <w:pgSz w:w="11910" w:h="16840"/>
          <w:pgMar w:header="882" w:footer="1194" w:top="1120" w:bottom="1380" w:left="16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1"/>
        <w:tabs>
          <w:tab w:pos="1259" w:val="left" w:leader="none"/>
        </w:tabs>
        <w:spacing w:line="240" w:lineRule="auto"/>
        <w:ind w:right="7"/>
        <w:jc w:val="center"/>
        <w:rPr>
          <w:b w:val="0"/>
          <w:bCs w:val="0"/>
        </w:rPr>
      </w:pPr>
      <w:bookmarkStart w:name="_TOC_250006" w:id="6"/>
      <w:r>
        <w:rPr>
          <w:w w:val="95"/>
        </w:rPr>
        <w:t>第六节</w:t>
        <w:tab/>
      </w:r>
      <w:r>
        <w:rPr/>
        <w:t>股份变动及股东情况</w:t>
      </w:r>
      <w:bookmarkEnd w:id="6"/>
      <w:r>
        <w:rPr>
          <w:b w:val="0"/>
          <w:bCs w:val="0"/>
        </w:rPr>
      </w:r>
    </w:p>
    <w:p>
      <w:pPr>
        <w:spacing w:line="240" w:lineRule="auto" w:before="12"/>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headerReference w:type="default" r:id="rId38"/>
          <w:footerReference w:type="default" r:id="rId39"/>
          <w:pgSz w:w="16840" w:h="11910" w:orient="landscape"/>
          <w:pgMar w:header="882" w:footer="1194" w:top="1120" w:bottom="1380" w:left="1220" w:right="1300"/>
          <w:pgNumType w:start="55"/>
        </w:sectPr>
      </w:pPr>
    </w:p>
    <w:p>
      <w:pPr>
        <w:pStyle w:val="Heading2"/>
        <w:tabs>
          <w:tab w:pos="787" w:val="left" w:leader="none"/>
        </w:tabs>
        <w:spacing w:line="309" w:lineRule="auto"/>
        <w:ind w:left="220" w:right="0"/>
        <w:jc w:val="left"/>
        <w:rPr>
          <w:b w:val="0"/>
          <w:bCs w:val="0"/>
        </w:rPr>
      </w:pPr>
      <w:r>
        <w:rPr/>
        <w:t>一、</w:t>
      </w:r>
      <w:r>
        <w:rPr>
          <w:spacing w:val="-79"/>
        </w:rPr>
        <w:t> </w:t>
      </w:r>
      <w:r>
        <w:rPr/>
        <w:t>股本变动情况</w:t>
      </w:r>
      <w:r>
        <w:rPr>
          <w:w w:val="99"/>
        </w:rPr>
        <w:t> </w:t>
      </w:r>
      <w:r>
        <w:rPr>
          <w:rFonts w:ascii="Calibri" w:hAnsi="Calibri" w:cs="Calibri" w:eastAsia="Calibri" w:hint="default"/>
        </w:rPr>
        <w:t>(</w:t>
      </w:r>
      <w:r>
        <w:rPr/>
        <w:t>一</w:t>
      </w:r>
      <w:r>
        <w:rPr>
          <w:rFonts w:ascii="Calibri" w:hAnsi="Calibri" w:cs="Calibri" w:eastAsia="Calibri" w:hint="default"/>
        </w:rPr>
        <w:t>)</w:t>
        <w:tab/>
      </w:r>
      <w:r>
        <w:rPr>
          <w:w w:val="95"/>
        </w:rPr>
        <w:t>股份变动情况表</w:t>
      </w:r>
      <w:r>
        <w:rPr>
          <w:spacing w:val="-29"/>
          <w:w w:val="95"/>
        </w:rPr>
        <w:t> </w:t>
      </w:r>
      <w:r>
        <w:rPr>
          <w:spacing w:val="-29"/>
          <w:w w:val="95"/>
        </w:rPr>
      </w:r>
      <w:r>
        <w:rPr>
          <w:rFonts w:ascii="Cambria" w:hAnsi="Cambria" w:cs="Cambria" w:eastAsia="Cambria" w:hint="default"/>
        </w:rPr>
        <w:t>1</w:t>
      </w:r>
      <w:r>
        <w:rPr/>
        <w:t>、</w:t>
      </w:r>
      <w:r>
        <w:rPr>
          <w:spacing w:val="-24"/>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pStyle w:val="BodyText"/>
        <w:spacing w:line="240" w:lineRule="auto"/>
        <w:ind w:left="220" w:right="0"/>
        <w:jc w:val="left"/>
      </w:pPr>
      <w:r>
        <w:rPr/>
        <w:t>单位：股</w:t>
      </w:r>
    </w:p>
    <w:p>
      <w:pPr>
        <w:spacing w:after="0" w:line="240" w:lineRule="auto"/>
        <w:jc w:val="left"/>
        <w:sectPr>
          <w:type w:val="continuous"/>
          <w:pgSz w:w="16840" w:h="11910" w:orient="landscape"/>
          <w:pgMar w:top="1120" w:bottom="1380" w:left="1220" w:right="1300"/>
          <w:cols w:num="2" w:equalWidth="0">
            <w:col w:w="2262" w:space="10772"/>
            <w:col w:w="1286"/>
          </w:cols>
        </w:sectPr>
      </w:pP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942"/>
        <w:gridCol w:w="1727"/>
        <w:gridCol w:w="851"/>
        <w:gridCol w:w="896"/>
        <w:gridCol w:w="759"/>
        <w:gridCol w:w="1639"/>
        <w:gridCol w:w="1477"/>
        <w:gridCol w:w="1477"/>
        <w:gridCol w:w="1581"/>
        <w:gridCol w:w="742"/>
      </w:tblGrid>
      <w:tr>
        <w:trPr>
          <w:trHeight w:val="323" w:hRule="exact"/>
        </w:trPr>
        <w:tc>
          <w:tcPr>
            <w:tcW w:w="2942" w:type="dxa"/>
            <w:vMerge w:val="restart"/>
            <w:tcBorders>
              <w:top w:val="single" w:sz="4" w:space="0" w:color="000000"/>
              <w:left w:val="single" w:sz="4" w:space="0" w:color="000000"/>
              <w:right w:val="single" w:sz="4" w:space="0" w:color="000000"/>
            </w:tcBorders>
          </w:tcPr>
          <w:p>
            <w:pPr/>
          </w:p>
        </w:tc>
        <w:tc>
          <w:tcPr>
            <w:tcW w:w="25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58"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62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964"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3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3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34" w:hRule="exact"/>
        </w:trPr>
        <w:tc>
          <w:tcPr>
            <w:tcW w:w="2942" w:type="dxa"/>
            <w:vMerge/>
            <w:tcBorders>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7"/>
              <w:ind w:left="262" w:right="0"/>
              <w:jc w:val="left"/>
              <w:rPr>
                <w:rFonts w:ascii="宋体" w:hAnsi="宋体" w:cs="宋体" w:eastAsia="宋体" w:hint="default"/>
                <w:sz w:val="21"/>
                <w:szCs w:val="21"/>
              </w:rPr>
            </w:pPr>
            <w:r>
              <w:rPr>
                <w:rFonts w:ascii="宋体"/>
                <w:sz w:val="21"/>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2"/>
              <w:jc w:val="right"/>
              <w:rPr>
                <w:rFonts w:ascii="宋体" w:hAnsi="宋体" w:cs="宋体" w:eastAsia="宋体" w:hint="default"/>
                <w:sz w:val="21"/>
                <w:szCs w:val="21"/>
              </w:rPr>
            </w:pPr>
            <w:r>
              <w:rPr>
                <w:rFonts w:ascii="宋体" w:hAnsi="宋体" w:cs="宋体" w:eastAsia="宋体" w:hint="default"/>
                <w:sz w:val="21"/>
                <w:szCs w:val="21"/>
              </w:rPr>
              <w:t>送股</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9"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7"/>
              <w:ind w:left="208" w:right="0"/>
              <w:jc w:val="left"/>
              <w:rPr>
                <w:rFonts w:ascii="宋体" w:hAnsi="宋体" w:cs="宋体" w:eastAsia="宋体" w:hint="default"/>
                <w:sz w:val="21"/>
                <w:szCs w:val="21"/>
              </w:rPr>
            </w:pPr>
            <w:r>
              <w:rPr>
                <w:rFonts w:ascii="宋体"/>
                <w:sz w:val="21"/>
              </w:rPr>
              <w:t>(%)</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442,092,983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74.41</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304,790,830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-692,667,987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-387,877,157</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54,215,826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4.56</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326,603,778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54.97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295,668,528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-586,301,084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-290,632,556</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35,971,222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3.02</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115,489,205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19.44</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9,122,302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-106,366,903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-97,244,601</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18,244,604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1.54</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115,489,205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19.44</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9,122,302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-106,366,903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-97,244,601</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18,244,604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1.54</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152,050,812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25.59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289,352,965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692,667,987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982,020,952</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1,134,071,764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95.44</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152,050,812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25.59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289,352,965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692,667,987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982,020,952</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1,134,071,764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95.44</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r>
      <w:tr>
        <w:trPr>
          <w:trHeight w:val="322"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594,143,795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594,143,795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594,143,795</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1,188,287,590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100</w:t>
            </w:r>
          </w:p>
        </w:tc>
      </w:tr>
    </w:tbl>
    <w:p>
      <w:pPr>
        <w:spacing w:after="0" w:line="260" w:lineRule="exact"/>
        <w:jc w:val="right"/>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2"/>
        <w:spacing w:line="240" w:lineRule="auto"/>
        <w:ind w:left="140" w:right="0"/>
        <w:jc w:val="both"/>
        <w:rPr>
          <w:b w:val="0"/>
          <w:bCs w:val="0"/>
        </w:rPr>
      </w:pPr>
      <w:r>
        <w:rPr>
          <w:rFonts w:ascii="Cambria" w:hAnsi="Cambria" w:cs="Cambria" w:eastAsia="Cambria" w:hint="default"/>
        </w:rPr>
        <w:t>2</w:t>
      </w:r>
      <w:r>
        <w:rPr/>
        <w:t>、</w:t>
      </w:r>
      <w:r>
        <w:rPr>
          <w:spacing w:val="-24"/>
        </w:rPr>
        <w:t> </w:t>
      </w:r>
      <w:r>
        <w:rPr/>
        <w:t>股份变动情况说明</w:t>
      </w:r>
      <w:r>
        <w:rPr>
          <w:b w:val="0"/>
          <w:bCs w:val="0"/>
        </w:rPr>
      </w:r>
    </w:p>
    <w:p>
      <w:pPr>
        <w:pStyle w:val="BodyText"/>
        <w:spacing w:line="314" w:lineRule="auto" w:before="103"/>
        <w:ind w:left="140" w:right="202"/>
        <w:jc w:val="both"/>
        <w:rPr>
          <w:rFonts w:ascii="宋体" w:hAnsi="宋体" w:cs="宋体" w:eastAsia="宋体" w:hint="default"/>
        </w:rPr>
      </w:pPr>
      <w:r>
        <w:rPr/>
        <w:t>（</w:t>
      </w:r>
      <w:r>
        <w:rPr>
          <w:rFonts w:ascii="宋体" w:hAnsi="宋体" w:cs="宋体" w:eastAsia="宋体" w:hint="default"/>
        </w:rPr>
        <w:t>1</w:t>
      </w:r>
      <w:r>
        <w:rPr/>
        <w:t>）经中国证券监督管理委员会证监许可〔</w:t>
      </w:r>
      <w:r>
        <w:rPr>
          <w:rFonts w:ascii="宋体" w:hAnsi="宋体" w:cs="宋体" w:eastAsia="宋体" w:hint="default"/>
        </w:rPr>
        <w:t>2013</w:t>
      </w:r>
      <w:r>
        <w:rPr/>
        <w:t>〕</w:t>
      </w:r>
      <w:r>
        <w:rPr>
          <w:rFonts w:ascii="宋体" w:hAnsi="宋体" w:cs="宋体" w:eastAsia="宋体" w:hint="default"/>
        </w:rPr>
        <w:t>178</w:t>
      </w:r>
      <w:r>
        <w:rPr>
          <w:rFonts w:ascii="宋体" w:hAnsi="宋体" w:cs="宋体" w:eastAsia="宋体" w:hint="default"/>
          <w:spacing w:val="-60"/>
        </w:rPr>
        <w:t> </w:t>
      </w:r>
      <w:r>
        <w:rPr>
          <w:spacing w:val="-3"/>
        </w:rPr>
        <w:t>号文核准，公司</w:t>
      </w:r>
      <w:r>
        <w:rPr>
          <w:spacing w:val="-61"/>
        </w:rPr>
        <w:t> </w:t>
      </w:r>
      <w:r>
        <w:rPr>
          <w:rFonts w:ascii="宋体" w:hAnsi="宋体" w:cs="宋体" w:eastAsia="宋体" w:hint="default"/>
        </w:rPr>
        <w:t>2013</w:t>
      </w:r>
      <w:r>
        <w:rPr>
          <w:rFonts w:ascii="宋体" w:hAnsi="宋体" w:cs="宋体" w:eastAsia="宋体" w:hint="default"/>
          <w:spacing w:val="-60"/>
        </w:rPr>
        <w:t> </w:t>
      </w:r>
      <w:r>
        <w:rPr/>
        <w:t>年度向特定对象非公开发行人民币普通股（</w:t>
      </w:r>
      <w:r>
        <w:rPr>
          <w:rFonts w:ascii="宋体" w:hAnsi="宋体" w:cs="宋体" w:eastAsia="宋体" w:hint="default"/>
        </w:rPr>
        <w:t>A</w:t>
      </w:r>
      <w:r>
        <w:rPr>
          <w:rFonts w:ascii="宋体" w:hAnsi="宋体" w:cs="宋体" w:eastAsia="宋体" w:hint="default"/>
          <w:spacing w:val="-61"/>
        </w:rPr>
        <w:t> </w:t>
      </w:r>
      <w:r>
        <w:rPr>
          <w:spacing w:val="-4"/>
        </w:rPr>
        <w:t>股）股票</w:t>
      </w:r>
      <w:r>
        <w:rPr>
          <w:spacing w:val="-61"/>
        </w:rPr>
        <w:t> </w:t>
      </w:r>
      <w:r>
        <w:rPr>
          <w:rFonts w:ascii="宋体" w:hAnsi="宋体" w:cs="宋体" w:eastAsia="宋体" w:hint="default"/>
        </w:rPr>
        <w:t>164,410,066</w:t>
      </w:r>
      <w:r>
        <w:rPr>
          <w:rFonts w:ascii="宋体" w:hAnsi="宋体" w:cs="宋体" w:eastAsia="宋体" w:hint="default"/>
          <w:spacing w:val="-60"/>
        </w:rPr>
        <w:t> </w:t>
      </w:r>
      <w:r>
        <w:rPr>
          <w:spacing w:val="-6"/>
        </w:rPr>
        <w:t>股。本</w:t>
      </w:r>
      <w:r>
        <w:rPr/>
        <w:t> 次非公开发行新增股份已于</w:t>
      </w:r>
      <w:r>
        <w:rPr>
          <w:spacing w:val="-75"/>
        </w:rPr>
        <w:t> </w:t>
      </w:r>
      <w:r>
        <w:rPr>
          <w:rFonts w:ascii="宋体" w:hAnsi="宋体" w:cs="宋体" w:eastAsia="宋体" w:hint="default"/>
        </w:rPr>
        <w:t>2013</w:t>
      </w:r>
      <w:r>
        <w:rPr>
          <w:rFonts w:ascii="宋体" w:hAnsi="宋体" w:cs="宋体" w:eastAsia="宋体" w:hint="default"/>
          <w:spacing w:val="-76"/>
        </w:rPr>
        <w:t> </w:t>
      </w:r>
      <w:r>
        <w:rPr/>
        <w:t>年</w:t>
      </w:r>
      <w:r>
        <w:rPr>
          <w:spacing w:val="-77"/>
        </w:rPr>
        <w:t> </w:t>
      </w:r>
      <w:r>
        <w:rPr>
          <w:rFonts w:ascii="宋体" w:hAnsi="宋体" w:cs="宋体" w:eastAsia="宋体" w:hint="default"/>
        </w:rPr>
        <w:t>4</w:t>
      </w:r>
      <w:r>
        <w:rPr>
          <w:rFonts w:ascii="宋体" w:hAnsi="宋体" w:cs="宋体" w:eastAsia="宋体" w:hint="default"/>
          <w:spacing w:val="-75"/>
        </w:rPr>
        <w:t> </w:t>
      </w:r>
      <w:r>
        <w:rPr/>
        <w:t>月在中国证券登记结算有限责任公司上海分公司办理完毕登记托管手续。其中股东国广环球传媒控股有限公司、融 </w:t>
      </w:r>
      <w:r>
        <w:rPr>
          <w:spacing w:val="-3"/>
        </w:rPr>
        <w:t>通基金管理有限公司、泰康资产管理有限责任公司、汇添富基金管理有限公司、人民网股份有限公司、湘财证券有限责任公司、西安投资控股有限公司、</w:t>
      </w:r>
      <w:r>
        <w:rPr/>
        <w:t> 华安基金管理有限公司八家特定投资者认购公司股份合计</w:t>
      </w:r>
      <w:r>
        <w:rPr>
          <w:spacing w:val="-53"/>
        </w:rPr>
        <w:t> </w:t>
      </w:r>
      <w:r>
        <w:rPr>
          <w:rFonts w:ascii="宋体" w:hAnsi="宋体" w:cs="宋体" w:eastAsia="宋体" w:hint="default"/>
        </w:rPr>
        <w:t>137,302,153</w:t>
      </w:r>
      <w:r>
        <w:rPr>
          <w:rFonts w:ascii="宋体" w:hAnsi="宋体" w:cs="宋体" w:eastAsia="宋体" w:hint="default"/>
          <w:spacing w:val="-4"/>
        </w:rPr>
        <w:t> </w:t>
      </w:r>
      <w:r>
        <w:rPr/>
        <w:t>股承诺自发行结束之日起</w:t>
      </w:r>
      <w:r>
        <w:rPr>
          <w:spacing w:val="-54"/>
        </w:rPr>
        <w:t> </w:t>
      </w:r>
      <w:r>
        <w:rPr>
          <w:rFonts w:ascii="宋体" w:hAnsi="宋体" w:cs="宋体" w:eastAsia="宋体" w:hint="default"/>
        </w:rPr>
        <w:t>12</w:t>
      </w:r>
      <w:r>
        <w:rPr>
          <w:rFonts w:ascii="宋体" w:hAnsi="宋体" w:cs="宋体" w:eastAsia="宋体" w:hint="default"/>
          <w:spacing w:val="-53"/>
        </w:rPr>
        <w:t> </w:t>
      </w:r>
      <w:r>
        <w:rPr/>
        <w:t>个月内不转让。上述股东均严格履行了承诺。</w:t>
      </w:r>
      <w:r>
        <w:rPr>
          <w:rFonts w:ascii="宋体" w:hAnsi="宋体" w:cs="宋体" w:eastAsia="宋体" w:hint="default"/>
        </w:rPr>
        <w:t>2014</w:t>
      </w:r>
    </w:p>
    <w:p>
      <w:pPr>
        <w:pStyle w:val="BodyText"/>
        <w:spacing w:line="240" w:lineRule="auto" w:before="19"/>
        <w:ind w:left="140" w:right="0"/>
        <w:jc w:val="both"/>
      </w:pP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22</w:t>
      </w:r>
      <w:r>
        <w:rPr>
          <w:rFonts w:ascii="宋体" w:hAnsi="宋体" w:cs="宋体" w:eastAsia="宋体" w:hint="default"/>
          <w:spacing w:val="-53"/>
        </w:rPr>
        <w:t> </w:t>
      </w:r>
      <w:r>
        <w:rPr/>
        <w:t>日，上述八家股东合计持有的公司</w:t>
      </w:r>
      <w:r>
        <w:rPr>
          <w:spacing w:val="-53"/>
        </w:rPr>
        <w:t> </w:t>
      </w:r>
      <w:r>
        <w:rPr>
          <w:rFonts w:ascii="宋体" w:hAnsi="宋体" w:cs="宋体" w:eastAsia="宋体" w:hint="default"/>
        </w:rPr>
        <w:t>137,302,153</w:t>
      </w:r>
      <w:r>
        <w:rPr>
          <w:rFonts w:ascii="宋体" w:hAnsi="宋体" w:cs="宋体" w:eastAsia="宋体" w:hint="default"/>
          <w:spacing w:val="-2"/>
        </w:rPr>
        <w:t> </w:t>
      </w:r>
      <w:r>
        <w:rPr/>
        <w:t>股股份已上市流通。</w:t>
      </w:r>
    </w:p>
    <w:p>
      <w:pPr>
        <w:pStyle w:val="BodyText"/>
        <w:spacing w:line="240" w:lineRule="auto" w:before="84"/>
        <w:ind w:left="140" w:right="0"/>
        <w:jc w:val="both"/>
      </w:pPr>
      <w:r>
        <w:rPr/>
        <w:t>（</w:t>
      </w:r>
      <w:r>
        <w:rPr>
          <w:rFonts w:ascii="宋体" w:hAnsi="宋体" w:cs="宋体" w:eastAsia="宋体" w:hint="default"/>
        </w:rPr>
        <w:t>2</w:t>
      </w:r>
      <w:r>
        <w:rPr/>
        <w:t>）经</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14</w:t>
      </w:r>
      <w:r>
        <w:rPr>
          <w:rFonts w:ascii="宋体" w:hAnsi="宋体" w:cs="宋体" w:eastAsia="宋体" w:hint="default"/>
          <w:spacing w:val="-54"/>
        </w:rPr>
        <w:t> </w:t>
      </w:r>
      <w:r>
        <w:rPr/>
        <w:t>日召开的公司第六届董事会第二十一次会议和</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4"/>
        </w:rPr>
        <w:t> </w:t>
      </w:r>
      <w:r>
        <w:rPr/>
        <w:t>日召开的公司</w:t>
      </w:r>
      <w:r>
        <w:rPr>
          <w:spacing w:val="-54"/>
        </w:rPr>
        <w:t> </w:t>
      </w:r>
      <w:r>
        <w:rPr>
          <w:rFonts w:ascii="宋体" w:hAnsi="宋体" w:cs="宋体" w:eastAsia="宋体" w:hint="default"/>
        </w:rPr>
        <w:t>2013</w:t>
      </w:r>
      <w:r>
        <w:rPr>
          <w:rFonts w:ascii="宋体" w:hAnsi="宋体" w:cs="宋体" w:eastAsia="宋体" w:hint="default"/>
          <w:spacing w:val="-54"/>
        </w:rPr>
        <w:t> </w:t>
      </w:r>
      <w:r>
        <w:rPr/>
        <w:t>年度股东大会审议通过，公司以</w:t>
      </w:r>
      <w:r>
        <w:rPr>
          <w:spacing w:val="-54"/>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p>
    <w:p>
      <w:pPr>
        <w:pStyle w:val="BodyText"/>
        <w:spacing w:line="314" w:lineRule="auto" w:before="84"/>
        <w:ind w:left="140" w:right="212"/>
        <w:jc w:val="left"/>
      </w:pPr>
      <w:r>
        <w:rPr>
          <w:rFonts w:ascii="宋体" w:hAnsi="宋体" w:cs="宋体" w:eastAsia="宋体" w:hint="default"/>
        </w:rPr>
        <w:t>31</w:t>
      </w:r>
      <w:r>
        <w:rPr>
          <w:rFonts w:ascii="宋体" w:hAnsi="宋体" w:cs="宋体" w:eastAsia="宋体" w:hint="default"/>
          <w:spacing w:val="-53"/>
        </w:rPr>
        <w:t> </w:t>
      </w:r>
      <w:r>
        <w:rPr/>
        <w:t>日普通股</w:t>
      </w:r>
      <w:r>
        <w:rPr>
          <w:spacing w:val="-55"/>
        </w:rPr>
        <w:t> </w:t>
      </w:r>
      <w:r>
        <w:rPr>
          <w:rFonts w:ascii="宋体" w:hAnsi="宋体" w:cs="宋体" w:eastAsia="宋体" w:hint="default"/>
        </w:rPr>
        <w:t>594,143,795</w:t>
      </w:r>
      <w:r>
        <w:rPr>
          <w:rFonts w:ascii="宋体" w:hAnsi="宋体" w:cs="宋体" w:eastAsia="宋体" w:hint="default"/>
          <w:spacing w:val="-54"/>
        </w:rPr>
        <w:t> </w:t>
      </w:r>
      <w:r>
        <w:rPr/>
        <w:t>股为基数，以资本公积金向全体股东按每股转增股本</w:t>
      </w:r>
      <w:r>
        <w:rPr>
          <w:spacing w:val="-53"/>
        </w:rPr>
        <w:t> </w:t>
      </w:r>
      <w:r>
        <w:rPr>
          <w:rFonts w:ascii="宋体" w:hAnsi="宋体" w:cs="宋体" w:eastAsia="宋体" w:hint="default"/>
        </w:rPr>
        <w:t>1</w:t>
      </w:r>
      <w:r>
        <w:rPr>
          <w:rFonts w:ascii="宋体" w:hAnsi="宋体" w:cs="宋体" w:eastAsia="宋体" w:hint="default"/>
          <w:spacing w:val="-53"/>
        </w:rPr>
        <w:t> </w:t>
      </w:r>
      <w:r>
        <w:rPr/>
        <w:t>股，转增后公司总股本达</w:t>
      </w:r>
      <w:r>
        <w:rPr>
          <w:spacing w:val="-54"/>
        </w:rPr>
        <w:t> </w:t>
      </w:r>
      <w:r>
        <w:rPr>
          <w:rFonts w:ascii="宋体" w:hAnsi="宋体" w:cs="宋体" w:eastAsia="宋体" w:hint="default"/>
        </w:rPr>
        <w:t>1,188,287,590</w:t>
      </w:r>
      <w:r>
        <w:rPr>
          <w:rFonts w:ascii="宋体" w:hAnsi="宋体" w:cs="宋体" w:eastAsia="宋体" w:hint="default"/>
          <w:spacing w:val="-53"/>
        </w:rPr>
        <w:t> </w:t>
      </w:r>
      <w:r>
        <w:rPr/>
        <w:t>股。</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4"/>
        </w:rPr>
        <w:t> </w:t>
      </w:r>
      <w:r>
        <w:rPr>
          <w:rFonts w:ascii="宋体" w:hAnsi="宋体" w:cs="宋体" w:eastAsia="宋体" w:hint="default"/>
        </w:rPr>
        <w:t>19</w:t>
      </w:r>
      <w:r>
        <w:rPr>
          <w:rFonts w:ascii="宋体" w:hAnsi="宋体" w:cs="宋体" w:eastAsia="宋体" w:hint="default"/>
          <w:spacing w:val="-53"/>
        </w:rPr>
        <w:t> </w:t>
      </w:r>
      <w:r>
        <w:rPr/>
        <w:t>日上海证 券交易所收市后，转增股本已由中登公司计入公司股东账户。</w:t>
      </w:r>
    </w:p>
    <w:p>
      <w:pPr>
        <w:pStyle w:val="BodyText"/>
        <w:spacing w:line="314" w:lineRule="auto" w:before="19"/>
        <w:ind w:left="140" w:right="189"/>
        <w:jc w:val="left"/>
      </w:pPr>
      <w:r>
        <w:rPr/>
        <w:t>（</w:t>
      </w:r>
      <w:r>
        <w:rPr>
          <w:rFonts w:ascii="宋体" w:hAnsi="宋体" w:cs="宋体" w:eastAsia="宋体" w:hint="default"/>
        </w:rPr>
        <w:t>3</w:t>
      </w:r>
      <w:r>
        <w:rPr/>
        <w:t>）经中国证券监督管理委员会证监许可〔</w:t>
      </w:r>
      <w:r>
        <w:rPr>
          <w:rFonts w:ascii="宋体" w:hAnsi="宋体" w:cs="宋体" w:eastAsia="宋体" w:hint="default"/>
        </w:rPr>
        <w:t>2011</w:t>
      </w:r>
      <w:r>
        <w:rPr/>
        <w:t>〕</w:t>
      </w:r>
      <w:r>
        <w:rPr>
          <w:rFonts w:ascii="宋体" w:hAnsi="宋体" w:cs="宋体" w:eastAsia="宋体" w:hint="default"/>
        </w:rPr>
        <w:t>1158</w:t>
      </w:r>
      <w:r>
        <w:rPr>
          <w:rFonts w:ascii="宋体" w:hAnsi="宋体" w:cs="宋体" w:eastAsia="宋体" w:hint="default"/>
          <w:spacing w:val="-58"/>
        </w:rPr>
        <w:t> </w:t>
      </w:r>
      <w:r>
        <w:rPr/>
        <w:t>号文核准，公司</w:t>
      </w:r>
      <w:r>
        <w:rPr>
          <w:spacing w:val="-59"/>
        </w:rPr>
        <w:t> </w:t>
      </w:r>
      <w:r>
        <w:rPr>
          <w:rFonts w:ascii="宋体" w:hAnsi="宋体" w:cs="宋体" w:eastAsia="宋体" w:hint="default"/>
        </w:rPr>
        <w:t>2011</w:t>
      </w:r>
      <w:r>
        <w:rPr>
          <w:rFonts w:ascii="宋体" w:hAnsi="宋体" w:cs="宋体" w:eastAsia="宋体" w:hint="default"/>
          <w:spacing w:val="-58"/>
        </w:rPr>
        <w:t> </w:t>
      </w:r>
      <w:r>
        <w:rPr/>
        <w:t>年度向浙报控股发行人民币普通股（</w:t>
      </w:r>
      <w:r>
        <w:rPr>
          <w:rFonts w:ascii="宋体" w:hAnsi="宋体" w:cs="宋体" w:eastAsia="宋体" w:hint="default"/>
        </w:rPr>
        <w:t>A</w:t>
      </w:r>
      <w:r>
        <w:rPr>
          <w:rFonts w:ascii="宋体" w:hAnsi="宋体" w:cs="宋体" w:eastAsia="宋体" w:hint="default"/>
          <w:spacing w:val="-58"/>
        </w:rPr>
        <w:t> </w:t>
      </w:r>
      <w:r>
        <w:rPr>
          <w:spacing w:val="-3"/>
        </w:rPr>
        <w:t>股）股票</w:t>
      </w:r>
      <w:r>
        <w:rPr>
          <w:spacing w:val="-58"/>
        </w:rPr>
        <w:t> </w:t>
      </w:r>
      <w:r>
        <w:rPr>
          <w:rFonts w:ascii="宋体" w:hAnsi="宋体" w:cs="宋体" w:eastAsia="宋体" w:hint="default"/>
        </w:rPr>
        <w:t>277,682,917</w:t>
      </w:r>
      <w:r>
        <w:rPr>
          <w:rFonts w:ascii="宋体" w:hAnsi="宋体" w:cs="宋体" w:eastAsia="宋体" w:hint="default"/>
          <w:spacing w:val="-12"/>
        </w:rPr>
        <w:t> </w:t>
      </w:r>
      <w:r>
        <w:rPr/>
        <w:t>股股份购买 </w:t>
      </w:r>
      <w:r>
        <w:rPr>
          <w:spacing w:val="-4"/>
        </w:rPr>
        <w:t>相关资产。本次发行新增股份已于</w:t>
      </w:r>
      <w:r>
        <w:rPr>
          <w:spacing w:val="-61"/>
        </w:rPr>
        <w:t> </w:t>
      </w:r>
      <w:r>
        <w:rPr>
          <w:rFonts w:ascii="宋体" w:hAnsi="宋体" w:cs="宋体" w:eastAsia="宋体" w:hint="default"/>
        </w:rPr>
        <w:t>2011</w:t>
      </w:r>
      <w:r>
        <w:rPr>
          <w:rFonts w:ascii="宋体" w:hAnsi="宋体" w:cs="宋体" w:eastAsia="宋体" w:hint="default"/>
          <w:spacing w:val="-61"/>
        </w:rPr>
        <w:t> </w:t>
      </w:r>
      <w:r>
        <w:rPr/>
        <w:t>年</w:t>
      </w:r>
      <w:r>
        <w:rPr>
          <w:spacing w:val="-63"/>
        </w:rPr>
        <w:t> </w:t>
      </w:r>
      <w:r>
        <w:rPr>
          <w:rFonts w:ascii="宋体" w:hAnsi="宋体" w:cs="宋体" w:eastAsia="宋体" w:hint="default"/>
        </w:rPr>
        <w:t>9</w:t>
      </w:r>
      <w:r>
        <w:rPr>
          <w:rFonts w:ascii="宋体" w:hAnsi="宋体" w:cs="宋体" w:eastAsia="宋体" w:hint="default"/>
          <w:spacing w:val="-61"/>
        </w:rPr>
        <w:t> </w:t>
      </w:r>
      <w:r>
        <w:rPr/>
        <w:t>月在中国证券登记结算有限责任公司上海分公司办理完毕登记托管手续。浙报控股承诺自上述股份发行结束</w:t>
      </w:r>
    </w:p>
    <w:p>
      <w:pPr>
        <w:pStyle w:val="BodyText"/>
        <w:spacing w:line="240" w:lineRule="auto" w:before="19"/>
        <w:ind w:left="140" w:right="0"/>
        <w:jc w:val="both"/>
      </w:pPr>
      <w:r>
        <w:rPr/>
        <w:t>之日起</w:t>
      </w:r>
      <w:r>
        <w:rPr>
          <w:spacing w:val="-54"/>
        </w:rPr>
        <w:t> </w:t>
      </w:r>
      <w:r>
        <w:rPr>
          <w:rFonts w:ascii="宋体" w:hAnsi="宋体" w:cs="宋体" w:eastAsia="宋体" w:hint="default"/>
        </w:rPr>
        <w:t>36</w:t>
      </w:r>
      <w:r>
        <w:rPr>
          <w:rFonts w:ascii="宋体" w:hAnsi="宋体" w:cs="宋体" w:eastAsia="宋体" w:hint="default"/>
          <w:spacing w:val="-53"/>
        </w:rPr>
        <w:t> </w:t>
      </w:r>
      <w:r>
        <w:rPr/>
        <w:t>个月内不转让，浙报控股严格履行了承诺。</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月公司实施以资本公积金向全体股东按每股转增股本</w:t>
      </w:r>
      <w:r>
        <w:rPr>
          <w:spacing w:val="-53"/>
        </w:rPr>
        <w:t> </w:t>
      </w:r>
      <w:r>
        <w:rPr>
          <w:rFonts w:ascii="宋体" w:hAnsi="宋体" w:cs="宋体" w:eastAsia="宋体" w:hint="default"/>
        </w:rPr>
        <w:t>1</w:t>
      </w:r>
      <w:r>
        <w:rPr>
          <w:rFonts w:ascii="宋体" w:hAnsi="宋体" w:cs="宋体" w:eastAsia="宋体" w:hint="default"/>
          <w:spacing w:val="-53"/>
        </w:rPr>
        <w:t> </w:t>
      </w:r>
      <w:r>
        <w:rPr/>
        <w:t>股，转增后浙报控股持有的上述</w:t>
      </w:r>
    </w:p>
    <w:p>
      <w:pPr>
        <w:pStyle w:val="BodyText"/>
        <w:spacing w:line="240" w:lineRule="auto" w:before="84"/>
        <w:ind w:left="140" w:right="0"/>
        <w:jc w:val="both"/>
      </w:pPr>
      <w:r>
        <w:rPr/>
        <w:t>限售股份达到</w:t>
      </w:r>
      <w:r>
        <w:rPr>
          <w:spacing w:val="-54"/>
        </w:rPr>
        <w:t> </w:t>
      </w:r>
      <w:r>
        <w:rPr>
          <w:rFonts w:ascii="宋体" w:hAnsi="宋体" w:cs="宋体" w:eastAsia="宋体" w:hint="default"/>
        </w:rPr>
        <w:t>555,365,834</w:t>
      </w:r>
      <w:r>
        <w:rPr>
          <w:rFonts w:ascii="宋体" w:hAnsi="宋体" w:cs="宋体" w:eastAsia="宋体" w:hint="default"/>
          <w:spacing w:val="-53"/>
        </w:rPr>
        <w:t> </w:t>
      </w:r>
      <w:r>
        <w:rPr/>
        <w:t>股。</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4</w:t>
      </w:r>
      <w:r>
        <w:rPr>
          <w:rFonts w:ascii="宋体" w:hAnsi="宋体" w:cs="宋体" w:eastAsia="宋体" w:hint="default"/>
          <w:spacing w:val="-53"/>
        </w:rPr>
        <w:t> </w:t>
      </w:r>
      <w:r>
        <w:rPr/>
        <w:t>日，浙报控股持有的上述限售股份上市流通。</w:t>
      </w:r>
    </w:p>
    <w:p>
      <w:pPr>
        <w:pStyle w:val="BodyText"/>
        <w:spacing w:line="240" w:lineRule="auto" w:before="84"/>
        <w:ind w:left="140" w:right="0"/>
        <w:jc w:val="both"/>
        <w:rPr>
          <w:rFonts w:ascii="宋体" w:hAnsi="宋体" w:cs="宋体" w:eastAsia="宋体" w:hint="default"/>
        </w:rPr>
      </w:pPr>
      <w:r>
        <w:rPr/>
        <w:t>（</w:t>
      </w:r>
      <w:r>
        <w:rPr>
          <w:rFonts w:ascii="宋体" w:hAnsi="宋体" w:cs="宋体" w:eastAsia="宋体" w:hint="default"/>
        </w:rPr>
        <w:t>4</w:t>
      </w:r>
      <w:r>
        <w:rPr/>
        <w:t>）上述《股份变动情况表》中“本次变动增减”的“其他”栏数据为</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22</w:t>
      </w:r>
      <w:r>
        <w:rPr>
          <w:rFonts w:ascii="宋体" w:hAnsi="宋体" w:cs="宋体" w:eastAsia="宋体" w:hint="default"/>
          <w:spacing w:val="-53"/>
        </w:rPr>
        <w:t> </w:t>
      </w:r>
      <w:r>
        <w:rPr/>
        <w:t>日和</w:t>
      </w:r>
      <w:r>
        <w:rPr>
          <w:spacing w:val="-55"/>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4</w:t>
      </w:r>
      <w:r>
        <w:rPr>
          <w:rFonts w:ascii="宋体" w:hAnsi="宋体" w:cs="宋体" w:eastAsia="宋体" w:hint="default"/>
          <w:spacing w:val="-53"/>
        </w:rPr>
        <w:t> </w:t>
      </w:r>
      <w:r>
        <w:rPr/>
        <w:t>日两次限售股解禁变动合计数据，详见临</w:t>
      </w:r>
      <w:r>
        <w:rPr>
          <w:spacing w:val="-53"/>
        </w:rPr>
        <w:t> </w:t>
      </w:r>
      <w:r>
        <w:rPr>
          <w:rFonts w:ascii="宋体" w:hAnsi="宋体" w:cs="宋体" w:eastAsia="宋体" w:hint="default"/>
        </w:rPr>
        <w:t>2014-011</w:t>
      </w:r>
    </w:p>
    <w:p>
      <w:pPr>
        <w:pStyle w:val="BodyText"/>
        <w:spacing w:line="240" w:lineRule="auto" w:before="84"/>
        <w:ind w:left="140" w:right="0"/>
        <w:jc w:val="both"/>
      </w:pPr>
      <w:r>
        <w:rPr/>
        <w:t>《浙报传媒关于非公开发行限售股上市流通的提示性公告》及临</w:t>
      </w:r>
      <w:r>
        <w:rPr>
          <w:spacing w:val="-55"/>
        </w:rPr>
        <w:t> </w:t>
      </w:r>
      <w:r>
        <w:rPr>
          <w:rFonts w:ascii="宋体" w:hAnsi="宋体" w:cs="宋体" w:eastAsia="宋体" w:hint="default"/>
        </w:rPr>
        <w:t>2014-028</w:t>
      </w:r>
      <w:r>
        <w:rPr/>
        <w:t>《浙报传媒非公开发行限售股份上市流通的提示性公告》。</w:t>
      </w:r>
    </w:p>
    <w:p>
      <w:pPr>
        <w:pStyle w:val="BodyText"/>
        <w:spacing w:line="314" w:lineRule="auto" w:before="84"/>
        <w:ind w:left="140" w:right="268"/>
        <w:jc w:val="left"/>
      </w:pPr>
      <w:r>
        <w:rPr/>
        <w:t>（</w:t>
      </w:r>
      <w:r>
        <w:rPr>
          <w:rFonts w:ascii="宋体" w:hAnsi="宋体" w:cs="宋体" w:eastAsia="宋体" w:hint="default"/>
        </w:rPr>
        <w:t>5</w:t>
      </w:r>
      <w:r>
        <w:rPr/>
        <w:t>）截止本报告期，公司有限售条件股份为</w:t>
      </w:r>
      <w:r>
        <w:rPr>
          <w:spacing w:val="-54"/>
        </w:rPr>
        <w:t> </w:t>
      </w:r>
      <w:r>
        <w:rPr>
          <w:rFonts w:ascii="宋体" w:hAnsi="宋体" w:cs="宋体" w:eastAsia="宋体" w:hint="default"/>
        </w:rPr>
        <w:t>54,215,826</w:t>
      </w:r>
      <w:r>
        <w:rPr>
          <w:rFonts w:ascii="宋体" w:hAnsi="宋体" w:cs="宋体" w:eastAsia="宋体" w:hint="default"/>
          <w:spacing w:val="-55"/>
        </w:rPr>
        <w:t> </w:t>
      </w:r>
      <w:r>
        <w:rPr/>
        <w:t>股，占总股本</w:t>
      </w:r>
      <w:r>
        <w:rPr>
          <w:spacing w:val="-55"/>
        </w:rPr>
        <w:t> </w:t>
      </w:r>
      <w:r>
        <w:rPr>
          <w:rFonts w:ascii="宋体" w:hAnsi="宋体" w:cs="宋体" w:eastAsia="宋体" w:hint="default"/>
        </w:rPr>
        <w:t>4.56%</w:t>
      </w:r>
      <w:r>
        <w:rPr/>
        <w:t>。其中</w:t>
      </w:r>
      <w:r>
        <w:rPr>
          <w:spacing w:val="-56"/>
        </w:rPr>
        <w:t> </w:t>
      </w:r>
      <w:r>
        <w:rPr>
          <w:rFonts w:ascii="宋体" w:hAnsi="宋体" w:cs="宋体" w:eastAsia="宋体" w:hint="default"/>
        </w:rPr>
        <w:t>35,971,222</w:t>
      </w:r>
      <w:r>
        <w:rPr>
          <w:rFonts w:ascii="宋体" w:hAnsi="宋体" w:cs="宋体" w:eastAsia="宋体" w:hint="default"/>
          <w:spacing w:val="-55"/>
        </w:rPr>
        <w:t> </w:t>
      </w:r>
      <w:r>
        <w:rPr/>
        <w:t>股为浙报控股持有，其余</w:t>
      </w:r>
      <w:r>
        <w:rPr>
          <w:spacing w:val="-55"/>
        </w:rPr>
        <w:t> </w:t>
      </w:r>
      <w:r>
        <w:rPr>
          <w:rFonts w:ascii="宋体" w:hAnsi="宋体" w:cs="宋体" w:eastAsia="宋体" w:hint="default"/>
        </w:rPr>
        <w:t>18,244,604</w:t>
      </w:r>
      <w:r>
        <w:rPr>
          <w:rFonts w:ascii="宋体" w:hAnsi="宋体" w:cs="宋体" w:eastAsia="宋体" w:hint="default"/>
          <w:spacing w:val="-55"/>
        </w:rPr>
        <w:t> </w:t>
      </w:r>
      <w:r>
        <w:rPr/>
        <w:t>股为上海祺禧投 资管理合伙企业</w:t>
      </w:r>
      <w:r>
        <w:rPr>
          <w:rFonts w:ascii="宋体" w:hAnsi="宋体" w:cs="宋体" w:eastAsia="宋体" w:hint="default"/>
        </w:rPr>
        <w:t>(</w:t>
      </w:r>
      <w:r>
        <w:rPr/>
        <w:t>有限合伙</w:t>
      </w:r>
      <w:r>
        <w:rPr>
          <w:rFonts w:ascii="宋体" w:hAnsi="宋体" w:cs="宋体" w:eastAsia="宋体" w:hint="default"/>
        </w:rPr>
        <w:t>)</w:t>
      </w:r>
      <w:r>
        <w:rPr/>
        <w:t>持有。</w:t>
      </w:r>
    </w:p>
    <w:p>
      <w:pPr>
        <w:spacing w:line="240" w:lineRule="auto" w:before="1"/>
        <w:rPr>
          <w:rFonts w:ascii="宋体" w:hAnsi="宋体" w:cs="宋体" w:eastAsia="宋体" w:hint="default"/>
          <w:sz w:val="28"/>
          <w:szCs w:val="28"/>
        </w:rPr>
      </w:pPr>
    </w:p>
    <w:p>
      <w:pPr>
        <w:pStyle w:val="Heading2"/>
        <w:spacing w:line="240" w:lineRule="auto" w:before="0"/>
        <w:ind w:left="140" w:right="0"/>
        <w:jc w:val="both"/>
        <w:rPr>
          <w:b w:val="0"/>
          <w:bCs w:val="0"/>
        </w:rPr>
      </w:pPr>
      <w:r>
        <w:rPr>
          <w:rFonts w:ascii="Cambria" w:hAnsi="Cambria" w:cs="Cambria" w:eastAsia="Cambria" w:hint="default"/>
        </w:rPr>
        <w:t>3</w:t>
      </w:r>
      <w:r>
        <w:rPr/>
        <w:t>、</w:t>
      </w:r>
      <w:r>
        <w:rPr>
          <w:spacing w:val="-30"/>
        </w:rPr>
        <w:t> </w:t>
      </w:r>
      <w:r>
        <w:rPr/>
        <w:t>股份变动对最近一年和最近一期每股收益、每股净资产等财务指标的影响（如有）</w:t>
      </w:r>
      <w:r>
        <w:rPr>
          <w:b w:val="0"/>
          <w:bCs w:val="0"/>
        </w:rPr>
      </w:r>
    </w:p>
    <w:p>
      <w:pPr>
        <w:pStyle w:val="BodyText"/>
        <w:spacing w:line="240" w:lineRule="auto" w:before="80"/>
        <w:ind w:left="560" w:right="0"/>
        <w:jc w:val="left"/>
      </w:pPr>
      <w:r>
        <w:rPr>
          <w:rFonts w:ascii="宋体" w:hAnsi="宋体" w:cs="宋体" w:eastAsia="宋体" w:hint="default"/>
        </w:rPr>
        <w:t>2014</w:t>
      </w:r>
      <w:r>
        <w:rPr>
          <w:rFonts w:ascii="宋体" w:hAnsi="宋体" w:cs="宋体" w:eastAsia="宋体" w:hint="default"/>
          <w:spacing w:val="-61"/>
        </w:rPr>
        <w:t> </w:t>
      </w:r>
      <w:r>
        <w:rPr/>
        <w:t>年</w:t>
      </w:r>
      <w:r>
        <w:rPr>
          <w:spacing w:val="-61"/>
        </w:rPr>
        <w:t> </w:t>
      </w:r>
      <w:r>
        <w:rPr>
          <w:rFonts w:ascii="宋体" w:hAnsi="宋体" w:cs="宋体" w:eastAsia="宋体" w:hint="default"/>
        </w:rPr>
        <w:t>5</w:t>
      </w:r>
      <w:r>
        <w:rPr>
          <w:rFonts w:ascii="宋体" w:hAnsi="宋体" w:cs="宋体" w:eastAsia="宋体" w:hint="default"/>
          <w:spacing w:val="-60"/>
        </w:rPr>
        <w:t> </w:t>
      </w:r>
      <w:r>
        <w:rPr/>
        <w:t>月公司以资本公积金向全体股东按每股转增股本</w:t>
      </w:r>
      <w:r>
        <w:rPr>
          <w:spacing w:val="-60"/>
        </w:rPr>
        <w:t> </w:t>
      </w:r>
      <w:r>
        <w:rPr>
          <w:rFonts w:ascii="宋体" w:hAnsi="宋体" w:cs="宋体" w:eastAsia="宋体" w:hint="default"/>
        </w:rPr>
        <w:t>1</w:t>
      </w:r>
      <w:r>
        <w:rPr>
          <w:rFonts w:ascii="宋体" w:hAnsi="宋体" w:cs="宋体" w:eastAsia="宋体" w:hint="default"/>
          <w:spacing w:val="-60"/>
        </w:rPr>
        <w:t> </w:t>
      </w:r>
      <w:r>
        <w:rPr/>
        <w:t>股，转增后公司总股本</w:t>
      </w:r>
      <w:r>
        <w:rPr>
          <w:spacing w:val="-60"/>
        </w:rPr>
        <w:t> </w:t>
      </w:r>
      <w:r>
        <w:rPr>
          <w:rFonts w:ascii="宋体" w:hAnsi="宋体" w:cs="宋体" w:eastAsia="宋体" w:hint="default"/>
        </w:rPr>
        <w:t>1,188,287,590</w:t>
      </w:r>
      <w:r>
        <w:rPr>
          <w:rFonts w:ascii="宋体" w:hAnsi="宋体" w:cs="宋体" w:eastAsia="宋体" w:hint="default"/>
          <w:spacing w:val="-60"/>
        </w:rPr>
        <w:t> </w:t>
      </w:r>
      <w:r>
        <w:rPr/>
        <w:t>股。按上述情况，追溯调整上年同期发行在外的</w:t>
      </w:r>
    </w:p>
    <w:p>
      <w:pPr>
        <w:pStyle w:val="BodyText"/>
        <w:spacing w:line="240" w:lineRule="auto" w:before="37"/>
        <w:ind w:left="140" w:right="0"/>
        <w:jc w:val="both"/>
      </w:pPr>
      <w:r>
        <w:rPr/>
        <w:t>普通股加权平均数为</w:t>
      </w:r>
      <w:r>
        <w:rPr>
          <w:spacing w:val="-52"/>
        </w:rPr>
        <w:t> </w:t>
      </w:r>
      <w:r>
        <w:rPr>
          <w:rFonts w:ascii="宋体" w:hAnsi="宋体" w:cs="宋体" w:eastAsia="宋体" w:hint="default"/>
        </w:rPr>
        <w:t>1,078,680,879</w:t>
      </w:r>
      <w:r>
        <w:rPr>
          <w:rFonts w:ascii="宋体" w:hAnsi="宋体" w:cs="宋体" w:eastAsia="宋体" w:hint="default"/>
          <w:spacing w:val="-2"/>
        </w:rPr>
        <w:t>.</w:t>
      </w:r>
      <w:r>
        <w:rPr>
          <w:rFonts w:ascii="宋体" w:hAnsi="宋体" w:cs="宋体" w:eastAsia="宋体" w:hint="default"/>
        </w:rPr>
        <w:t>33</w:t>
      </w:r>
      <w:r>
        <w:rPr>
          <w:rFonts w:ascii="宋体" w:hAnsi="宋体" w:cs="宋体" w:eastAsia="宋体" w:hint="default"/>
          <w:spacing w:val="-51"/>
        </w:rPr>
        <w:t> </w:t>
      </w:r>
      <w:r>
        <w:rPr/>
        <w:t>股</w:t>
      </w:r>
      <w:r>
        <w:rPr>
          <w:spacing w:val="-99"/>
        </w:rPr>
        <w:t>，</w:t>
      </w:r>
      <w:r>
        <w:rPr/>
        <w:t>并根</w:t>
      </w:r>
      <w:r>
        <w:rPr>
          <w:spacing w:val="-2"/>
        </w:rPr>
        <w:t>据</w:t>
      </w:r>
      <w:r>
        <w:rPr/>
        <w:t>追溯后股本调整并列报上年同期基本每股收益</w:t>
      </w:r>
      <w:r>
        <w:rPr>
          <w:spacing w:val="-99"/>
        </w:rPr>
        <w:t>、</w:t>
      </w:r>
      <w:r>
        <w:rPr/>
        <w:t>稀释每股收益和扣除非经常性损益后的基本每股收益。</w:t>
      </w:r>
    </w:p>
    <w:p>
      <w:pPr>
        <w:spacing w:line="240" w:lineRule="auto" w:before="0"/>
        <w:rPr>
          <w:rFonts w:ascii="宋体" w:hAnsi="宋体" w:cs="宋体" w:eastAsia="宋体" w:hint="default"/>
          <w:sz w:val="20"/>
          <w:szCs w:val="20"/>
        </w:rPr>
      </w:pPr>
    </w:p>
    <w:p>
      <w:pPr>
        <w:pStyle w:val="Heading2"/>
        <w:spacing w:line="304" w:lineRule="auto" w:before="147"/>
        <w:ind w:left="140" w:right="9006"/>
        <w:jc w:val="left"/>
        <w:rPr>
          <w:rFonts w:ascii="宋体" w:hAnsi="宋体" w:cs="宋体" w:eastAsia="宋体" w:hint="default"/>
          <w:b w:val="0"/>
          <w:bCs w:val="0"/>
        </w:rPr>
      </w:pPr>
      <w:r>
        <w:rPr>
          <w:rFonts w:ascii="Cambria" w:hAnsi="Cambria" w:cs="Cambria" w:eastAsia="Cambria" w:hint="default"/>
        </w:rPr>
        <w:t>4</w:t>
      </w:r>
      <w:r>
        <w:rPr/>
        <w:t>、</w:t>
      </w:r>
      <w:r>
        <w:rPr>
          <w:spacing w:val="-27"/>
        </w:rPr>
        <w:t> </w:t>
      </w:r>
      <w:r>
        <w:rPr/>
        <w:t>公司认为必要或证券监管机构要求披露的其他内容</w:t>
      </w:r>
      <w:r>
        <w:rPr>
          <w:w w:val="99"/>
        </w:rPr>
        <w:t> </w:t>
      </w:r>
      <w:r>
        <w:rPr>
          <w:rFonts w:ascii="宋体" w:hAnsi="宋体" w:cs="宋体" w:eastAsia="宋体" w:hint="default"/>
          <w:b w:val="0"/>
          <w:bCs w:val="0"/>
        </w:rPr>
        <w:t>无</w:t>
      </w:r>
    </w:p>
    <w:p>
      <w:pPr>
        <w:spacing w:after="0" w:line="304" w:lineRule="auto"/>
        <w:jc w:val="left"/>
        <w:rPr>
          <w:rFonts w:ascii="宋体" w:hAnsi="宋体" w:cs="宋体" w:eastAsia="宋体" w:hint="default"/>
        </w:rPr>
        <w:sectPr>
          <w:pgSz w:w="16840" w:h="11910" w:orient="landscape"/>
          <w:pgMar w:header="882" w:footer="1194" w:top="1120" w:bottom="1380" w:left="1300" w:right="13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6840" w:h="11910" w:orient="landscape"/>
          <w:pgMar w:header="882" w:footer="1194" w:top="1120" w:bottom="1380" w:left="1240" w:right="1320"/>
        </w:sectPr>
      </w:pPr>
    </w:p>
    <w:p>
      <w:pPr>
        <w:pStyle w:val="Heading2"/>
        <w:tabs>
          <w:tab w:pos="767" w:val="left" w:leader="none"/>
        </w:tabs>
        <w:spacing w:line="240" w:lineRule="auto"/>
        <w:ind w:left="200"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限售股份变动情况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4"/>
        <w:ind w:left="200" w:right="0"/>
        <w:jc w:val="left"/>
      </w:pPr>
      <w:r>
        <w:rPr/>
        <w:t>单位</w:t>
      </w:r>
      <w:r>
        <w:rPr>
          <w:rFonts w:ascii="宋体" w:hAnsi="宋体" w:cs="宋体" w:eastAsia="宋体" w:hint="default"/>
        </w:rPr>
        <w:t>:</w:t>
      </w:r>
      <w:r>
        <w:rPr>
          <w:rFonts w:ascii="宋体" w:hAnsi="宋体" w:cs="宋体" w:eastAsia="宋体" w:hint="default"/>
          <w:spacing w:val="1"/>
        </w:rPr>
        <w:t> </w:t>
      </w:r>
      <w:r>
        <w:rPr/>
        <w:t>股</w:t>
      </w:r>
    </w:p>
    <w:p>
      <w:pPr>
        <w:spacing w:after="0" w:line="240" w:lineRule="auto"/>
        <w:jc w:val="left"/>
        <w:sectPr>
          <w:type w:val="continuous"/>
          <w:pgSz w:w="16840" w:h="11910" w:orient="landscape"/>
          <w:pgMar w:top="1120" w:bottom="1380" w:left="1240" w:right="1320"/>
          <w:cols w:num="2" w:equalWidth="0">
            <w:col w:w="2453" w:space="10581"/>
            <w:col w:w="1246"/>
          </w:cols>
        </w:sectPr>
      </w:pPr>
    </w:p>
    <w:p>
      <w:pPr>
        <w:spacing w:line="240" w:lineRule="auto" w:before="1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4220"/>
        <w:gridCol w:w="1843"/>
        <w:gridCol w:w="1416"/>
        <w:gridCol w:w="1418"/>
        <w:gridCol w:w="1559"/>
        <w:gridCol w:w="1559"/>
        <w:gridCol w:w="2025"/>
      </w:tblGrid>
      <w:tr>
        <w:trPr>
          <w:trHeight w:val="63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86" w:right="0"/>
              <w:jc w:val="left"/>
              <w:rPr>
                <w:rFonts w:ascii="宋体" w:hAnsi="宋体" w:cs="宋体" w:eastAsia="宋体" w:hint="default"/>
                <w:sz w:val="21"/>
                <w:szCs w:val="21"/>
              </w:rPr>
            </w:pPr>
            <w:r>
              <w:rPr>
                <w:rFonts w:ascii="宋体" w:hAnsi="宋体" w:cs="宋体" w:eastAsia="宋体" w:hint="default"/>
                <w:sz w:val="21"/>
                <w:szCs w:val="21"/>
              </w:rPr>
              <w:t>年初限售股数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43"/>
              <w:jc w:val="right"/>
              <w:rPr>
                <w:rFonts w:ascii="宋体" w:hAnsi="宋体" w:cs="宋体" w:eastAsia="宋体" w:hint="default"/>
                <w:sz w:val="21"/>
                <w:szCs w:val="21"/>
              </w:rPr>
            </w:pPr>
            <w:r>
              <w:rPr>
                <w:rFonts w:ascii="宋体" w:hAnsi="宋体" w:cs="宋体" w:eastAsia="宋体" w:hint="default"/>
                <w:sz w:val="21"/>
                <w:szCs w:val="21"/>
              </w:rPr>
              <w:t>年末限售股数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63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277,682,917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555,365,834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277,682,917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重大资产重组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汇添富基金公司－工行－华融信托华融·添</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号权益投资集合资金信托计划</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28,669,064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28,669,064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17,985,611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17,985,611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35,971,222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国广环球传媒控股有限公司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17,985,611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17,985,611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湘财证券有限责任公司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14,388,489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14,388,489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融通新蓝筹证券投资基金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11,612,734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11,612,734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西安投资控股有限公司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10,791,366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10,791,366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泰康人寿保险股份有限公司－传统－普通保</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险产品－</w:t>
            </w:r>
            <w:r>
              <w:rPr>
                <w:rFonts w:ascii="宋体" w:hAnsi="宋体" w:cs="宋体" w:eastAsia="宋体" w:hint="default"/>
                <w:sz w:val="21"/>
                <w:szCs w:val="21"/>
              </w:rPr>
              <w:t>019L</w:t>
            </w:r>
            <w:r>
              <w:rPr>
                <w:rFonts w:ascii="宋体" w:hAnsi="宋体" w:cs="宋体" w:eastAsia="宋体" w:hint="default"/>
                <w:sz w:val="21"/>
                <w:szCs w:val="21"/>
              </w:rPr>
              <w:t>－</w:t>
            </w:r>
            <w:r>
              <w:rPr>
                <w:rFonts w:ascii="宋体" w:hAnsi="宋体" w:cs="宋体" w:eastAsia="宋体" w:hint="default"/>
                <w:sz w:val="21"/>
                <w:szCs w:val="21"/>
              </w:rPr>
              <w:t>CT001</w:t>
            </w:r>
            <w:r>
              <w:rPr>
                <w:rFonts w:ascii="宋体" w:hAnsi="宋体" w:cs="宋体" w:eastAsia="宋体" w:hint="default"/>
                <w:spacing w:val="-52"/>
                <w:sz w:val="21"/>
                <w:szCs w:val="21"/>
              </w:rPr>
              <w:t> </w:t>
            </w:r>
            <w:r>
              <w:rPr>
                <w:rFonts w:ascii="宋体" w:hAnsi="宋体" w:cs="宋体" w:eastAsia="宋体" w:hint="default"/>
                <w:sz w:val="21"/>
                <w:szCs w:val="21"/>
              </w:rPr>
              <w:t>沪</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10,503,597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10,503,597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上海祺禧投资管理合伙企业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9,122,302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9,122,302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18,244,604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华安基金公司－兴业－中海信托－浙报传媒</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商裕一期</w:t>
            </w:r>
            <w:r>
              <w:rPr>
                <w:rFonts w:ascii="宋体" w:hAnsi="宋体" w:cs="宋体" w:eastAsia="宋体" w:hint="default"/>
                <w:sz w:val="21"/>
                <w:szCs w:val="21"/>
              </w:rPr>
              <w:t>)</w:t>
            </w:r>
            <w:r>
              <w:rPr>
                <w:rFonts w:ascii="宋体" w:hAnsi="宋体" w:cs="宋体" w:eastAsia="宋体" w:hint="default"/>
                <w:sz w:val="21"/>
                <w:szCs w:val="21"/>
              </w:rPr>
              <w:t>集合资金信托</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7,194,244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7,194,244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汇添富基金公司－兴业－万向信托－浙报传</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媒定向增发集合资金信托计划</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7,194,244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7,194,244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融通基金公司－工行－济南瑞志通达科技发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5,755,395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5,755,395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61" w:lineRule="exact"/>
        <w:jc w:val="center"/>
        <w:rPr>
          <w:rFonts w:ascii="宋体" w:hAnsi="宋体" w:cs="宋体" w:eastAsia="宋体" w:hint="default"/>
          <w:sz w:val="21"/>
          <w:szCs w:val="21"/>
        </w:rPr>
        <w:sectPr>
          <w:type w:val="continuous"/>
          <w:pgSz w:w="16840" w:h="11910" w:orient="landscape"/>
          <w:pgMar w:top="1120" w:bottom="1380" w:left="124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4220"/>
        <w:gridCol w:w="1843"/>
        <w:gridCol w:w="1416"/>
        <w:gridCol w:w="1418"/>
        <w:gridCol w:w="1559"/>
        <w:gridCol w:w="1559"/>
        <w:gridCol w:w="2025"/>
      </w:tblGrid>
      <w:tr>
        <w:trPr>
          <w:trHeight w:val="32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泰康人寿保险股份有限公司－分红－个人分</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红－</w:t>
            </w:r>
            <w:r>
              <w:rPr>
                <w:rFonts w:ascii="宋体" w:hAnsi="宋体" w:cs="宋体" w:eastAsia="宋体" w:hint="default"/>
                <w:sz w:val="21"/>
                <w:szCs w:val="21"/>
              </w:rPr>
              <w:t>019L</w:t>
            </w:r>
            <w:r>
              <w:rPr>
                <w:rFonts w:ascii="宋体" w:hAnsi="宋体" w:cs="宋体" w:eastAsia="宋体" w:hint="default"/>
                <w:sz w:val="21"/>
                <w:szCs w:val="21"/>
              </w:rPr>
              <w:t>－</w:t>
            </w:r>
            <w:r>
              <w:rPr>
                <w:rFonts w:ascii="宋体" w:hAnsi="宋体" w:cs="宋体" w:eastAsia="宋体" w:hint="default"/>
                <w:sz w:val="21"/>
                <w:szCs w:val="21"/>
              </w:rPr>
              <w:t>FH002</w:t>
            </w:r>
            <w:r>
              <w:rPr>
                <w:rFonts w:ascii="宋体" w:hAnsi="宋体" w:cs="宋体" w:eastAsia="宋体" w:hint="default"/>
                <w:spacing w:val="-53"/>
                <w:sz w:val="21"/>
                <w:szCs w:val="21"/>
              </w:rPr>
              <w:t> </w:t>
            </w:r>
            <w:r>
              <w:rPr>
                <w:rFonts w:ascii="宋体" w:hAnsi="宋体" w:cs="宋体" w:eastAsia="宋体" w:hint="default"/>
                <w:sz w:val="21"/>
                <w:szCs w:val="21"/>
              </w:rPr>
              <w:t>沪</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4,448,926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4,448,926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汇添富基金公司－工行－中海信托股份有限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3,597,122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3,597,122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交通银行－融通行业景气证券投资基金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2,390,000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2,390,000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中国建设银行－融通领先成长股票型证券投</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2,370,000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2,370,000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2,158,273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2,158,273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中国工商银行－融通动力先锋股票型证券投</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1,720,000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1,720,000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通乾证券投资基金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1,710,000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1,710,000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泰康人寿保险股份有限公司－投连－优选成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1,438,848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1,438,848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中国工商银行－融通蓝筹成长证券投资基金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1,370,000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1,370,000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泰康人寿保险股份有限公司－万能－个险万</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能</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616,546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616,546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中国工商银行股份有限公司－融通内需驱动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股票型证券投资基金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410,000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410,000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中国建设银行股份有限公司企业年金计划－</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工行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260,558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260,558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泰康人寿保险股份有限公司－万能－团体万</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能</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258,272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258,272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40" w:lineRule="auto"/>
        <w:jc w:val="right"/>
        <w:rPr>
          <w:rFonts w:ascii="宋体" w:hAnsi="宋体" w:cs="宋体" w:eastAsia="宋体" w:hint="default"/>
          <w:sz w:val="21"/>
          <w:szCs w:val="21"/>
        </w:rPr>
        <w:sectPr>
          <w:pgSz w:w="16840" w:h="11910" w:orient="landscape"/>
          <w:pgMar w:header="882" w:footer="1194" w:top="1120" w:bottom="1380" w:left="124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4220"/>
        <w:gridCol w:w="1843"/>
        <w:gridCol w:w="1416"/>
        <w:gridCol w:w="1418"/>
        <w:gridCol w:w="1559"/>
        <w:gridCol w:w="1559"/>
        <w:gridCol w:w="2025"/>
      </w:tblGrid>
      <w:tr>
        <w:trPr>
          <w:trHeight w:val="63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山西焦煤集团有限责任公司企业年金计划－</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工行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181,317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181,317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中国石油天然气集团公司企业年金计划－中</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国工商银行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123,579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123,579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山西潞安矿业</w:t>
            </w:r>
            <w:r>
              <w:rPr>
                <w:rFonts w:ascii="宋体" w:hAnsi="宋体" w:cs="宋体" w:eastAsia="宋体" w:hint="default"/>
                <w:sz w:val="21"/>
                <w:szCs w:val="21"/>
              </w:rPr>
              <w:t>(</w:t>
            </w:r>
            <w:r>
              <w:rPr>
                <w:rFonts w:ascii="宋体" w:hAnsi="宋体" w:cs="宋体" w:eastAsia="宋体" w:hint="default"/>
                <w:sz w:val="21"/>
                <w:szCs w:val="21"/>
              </w:rPr>
              <w:t>集团</w:t>
            </w:r>
            <w:r>
              <w:rPr>
                <w:rFonts w:ascii="宋体" w:hAnsi="宋体" w:cs="宋体" w:eastAsia="宋体" w:hint="default"/>
                <w:sz w:val="21"/>
                <w:szCs w:val="21"/>
              </w:rPr>
              <w:t>)</w:t>
            </w:r>
            <w:r>
              <w:rPr>
                <w:rFonts w:ascii="宋体" w:hAnsi="宋体" w:cs="宋体" w:eastAsia="宋体" w:hint="default"/>
                <w:sz w:val="21"/>
                <w:szCs w:val="21"/>
              </w:rPr>
              <w:t>有限责任公司企业年金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计划－中国工商银行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114,463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114,463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泰康资产－建行－中国建设银行股份有限公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39,505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39,505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非公开发行</w:t>
            </w:r>
            <w:r>
              <w:rPr>
                <w:rFonts w:ascii="宋体" w:hAnsi="宋体" w:cs="宋体" w:eastAsia="宋体" w:hint="default"/>
                <w:spacing w:val="20"/>
                <w:sz w:val="21"/>
                <w:szCs w:val="21"/>
              </w:rPr>
              <w:t> </w:t>
            </w:r>
            <w:r>
              <w:rPr>
                <w:rFonts w:ascii="宋体" w:hAnsi="宋体" w:cs="宋体" w:eastAsia="宋体" w:hint="default"/>
                <w:sz w:val="21"/>
                <w:szCs w:val="21"/>
              </w:rPr>
              <w:t>A</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2"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442,092,983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692,667,987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304,790,830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54,215,826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w:t>
            </w:r>
          </w:p>
        </w:tc>
      </w:tr>
    </w:tbl>
    <w:p>
      <w:pPr>
        <w:spacing w:after="0" w:line="260" w:lineRule="exact"/>
        <w:jc w:val="center"/>
        <w:rPr>
          <w:rFonts w:ascii="宋体" w:hAnsi="宋体" w:cs="宋体" w:eastAsia="宋体" w:hint="default"/>
          <w:sz w:val="21"/>
          <w:szCs w:val="21"/>
        </w:rPr>
        <w:sectPr>
          <w:pgSz w:w="16840" w:h="11910" w:orient="landscape"/>
          <w:pgMar w:header="882" w:footer="1194" w:top="1120" w:bottom="1380" w:left="1240" w:right="132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40"/>
          <w:footerReference w:type="default" r:id="rId41"/>
          <w:pgSz w:w="11910" w:h="16840"/>
          <w:pgMar w:header="882" w:footer="1194" w:top="1120" w:bottom="1380" w:left="1580" w:right="1040"/>
          <w:pgNumType w:start="60"/>
        </w:sectPr>
      </w:pPr>
    </w:p>
    <w:p>
      <w:pPr>
        <w:pStyle w:val="Heading2"/>
        <w:spacing w:line="240" w:lineRule="auto" w:before="157"/>
        <w:ind w:right="-17"/>
        <w:jc w:val="left"/>
        <w:rPr>
          <w:b w:val="0"/>
          <w:bCs w:val="0"/>
        </w:rPr>
      </w:pPr>
      <w:r>
        <w:rPr/>
        <w:t>二、</w:t>
      </w:r>
      <w:r>
        <w:rPr>
          <w:spacing w:val="-81"/>
        </w:rPr>
        <w:t> </w:t>
      </w:r>
      <w:r>
        <w:rPr/>
        <w:t>证券发行与上市情况</w:t>
      </w:r>
      <w:r>
        <w:rPr>
          <w:b w:val="0"/>
          <w:bCs w:val="0"/>
        </w:rPr>
      </w:r>
    </w:p>
    <w:p>
      <w:pPr>
        <w:pStyle w:val="Heading2"/>
        <w:spacing w:line="240" w:lineRule="auto" w:before="97"/>
        <w:ind w:right="-17"/>
        <w:jc w:val="left"/>
        <w:rPr>
          <w:b w:val="0"/>
          <w:bCs w:val="0"/>
        </w:rPr>
      </w:pPr>
      <w:r>
        <w:rPr>
          <w:rFonts w:ascii="Calibri" w:hAnsi="Calibri" w:cs="Calibri" w:eastAsia="Calibri" w:hint="default"/>
        </w:rPr>
        <w:t>(</w:t>
      </w:r>
      <w:r>
        <w:rPr/>
        <w:t>一</w:t>
      </w:r>
      <w:r>
        <w:rPr>
          <w:rFonts w:ascii="Calibri" w:hAnsi="Calibri" w:cs="Calibri" w:eastAsia="Calibri" w:hint="default"/>
        </w:rPr>
        <w:t>) </w:t>
      </w:r>
      <w:r>
        <w:rPr/>
        <w:t>截至报告期末近 </w:t>
      </w:r>
      <w:r>
        <w:rPr>
          <w:rFonts w:ascii="Calibri" w:hAnsi="Calibri" w:cs="Calibri" w:eastAsia="Calibri" w:hint="default"/>
        </w:rPr>
        <w:t>3</w:t>
      </w:r>
      <w:r>
        <w:rPr>
          <w:rFonts w:ascii="Calibri" w:hAnsi="Calibri" w:cs="Calibri" w:eastAsia="Calibri" w:hint="default"/>
          <w:spacing w:val="-18"/>
        </w:rPr>
        <w:t> </w:t>
      </w:r>
      <w:r>
        <w:rPr/>
        <w:t>年历次证券发行情况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8"/>
          <w:szCs w:val="28"/>
        </w:rPr>
      </w:pPr>
    </w:p>
    <w:p>
      <w:pPr>
        <w:pStyle w:val="BodyText"/>
        <w:tabs>
          <w:tab w:pos="1267" w:val="left" w:leader="none"/>
        </w:tabs>
        <w:spacing w:line="240" w:lineRule="auto"/>
        <w:ind w:left="217" w:right="0"/>
        <w:jc w:val="left"/>
      </w:pPr>
      <w:r>
        <w:rPr/>
        <w:t>单位：股</w:t>
        <w:tab/>
        <w:t>币种：人民币</w:t>
      </w:r>
    </w:p>
    <w:p>
      <w:pPr>
        <w:spacing w:after="0" w:line="240" w:lineRule="auto"/>
        <w:jc w:val="left"/>
        <w:sectPr>
          <w:type w:val="continuous"/>
          <w:pgSz w:w="11910" w:h="16840"/>
          <w:pgMar w:top="1120" w:bottom="1380" w:left="1580" w:right="1040"/>
          <w:cols w:num="2" w:equalWidth="0">
            <w:col w:w="4226" w:space="2298"/>
            <w:col w:w="2766"/>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26"/>
        <w:gridCol w:w="1276"/>
        <w:gridCol w:w="1232"/>
        <w:gridCol w:w="1370"/>
        <w:gridCol w:w="1148"/>
        <w:gridCol w:w="1372"/>
        <w:gridCol w:w="1127"/>
      </w:tblGrid>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1"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9"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59"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8"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获准上市交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易数量</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交易终止</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63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26"/>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9</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7.78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277,682,917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14"/>
                <w:sz w:val="21"/>
                <w:szCs w:val="21"/>
              </w:rPr>
              <w:t> </w:t>
            </w:r>
            <w:r>
              <w:rPr>
                <w:rFonts w:ascii="宋体" w:hAnsi="宋体" w:cs="宋体" w:eastAsia="宋体" w:hint="default"/>
                <w:sz w:val="21"/>
                <w:szCs w:val="21"/>
              </w:rPr>
              <w:t>9</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sz w:val="21"/>
              </w:rPr>
              <w:t>277,682,917</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506"/>
              <w:jc w:val="right"/>
              <w:rPr>
                <w:rFonts w:ascii="宋体" w:hAnsi="宋体" w:cs="宋体" w:eastAsia="宋体" w:hint="default"/>
                <w:sz w:val="21"/>
                <w:szCs w:val="21"/>
              </w:rPr>
            </w:pPr>
            <w:r>
              <w:rPr>
                <w:rFonts w:ascii="宋体"/>
                <w:sz w:val="21"/>
              </w:rPr>
              <w:t>/</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6"/>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4</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13.90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27,107,913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14"/>
                <w:sz w:val="21"/>
                <w:szCs w:val="21"/>
              </w:rPr>
              <w:t> </w:t>
            </w:r>
            <w:r>
              <w:rPr>
                <w:rFonts w:ascii="宋体" w:hAnsi="宋体" w:cs="宋体" w:eastAsia="宋体" w:hint="default"/>
                <w:sz w:val="21"/>
                <w:szCs w:val="21"/>
              </w:rPr>
              <w:t>4</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center"/>
              <w:rPr>
                <w:rFonts w:ascii="宋体" w:hAnsi="宋体" w:cs="宋体" w:eastAsia="宋体" w:hint="default"/>
                <w:sz w:val="21"/>
                <w:szCs w:val="21"/>
              </w:rPr>
            </w:pPr>
            <w:r>
              <w:rPr>
                <w:rFonts w:ascii="宋体"/>
                <w:sz w:val="21"/>
              </w:rPr>
              <w:t>27,107,913</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06"/>
              <w:jc w:val="right"/>
              <w:rPr>
                <w:rFonts w:ascii="宋体" w:hAnsi="宋体" w:cs="宋体" w:eastAsia="宋体" w:hint="default"/>
                <w:sz w:val="21"/>
                <w:szCs w:val="21"/>
              </w:rPr>
            </w:pPr>
            <w:r>
              <w:rPr>
                <w:rFonts w:ascii="宋体"/>
                <w:sz w:val="21"/>
              </w:rPr>
              <w:t>/</w:t>
            </w:r>
          </w:p>
        </w:tc>
      </w:tr>
      <w:tr>
        <w:trPr>
          <w:trHeight w:val="63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6"/>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4</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13.90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137,302,153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14"/>
                <w:sz w:val="21"/>
                <w:szCs w:val="21"/>
              </w:rPr>
              <w:t> </w:t>
            </w:r>
            <w:r>
              <w:rPr>
                <w:rFonts w:ascii="宋体" w:hAnsi="宋体" w:cs="宋体" w:eastAsia="宋体" w:hint="default"/>
                <w:sz w:val="21"/>
                <w:szCs w:val="21"/>
              </w:rPr>
              <w:t>4</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137,302,153</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06"/>
              <w:jc w:val="right"/>
              <w:rPr>
                <w:rFonts w:ascii="宋体" w:hAnsi="宋体" w:cs="宋体" w:eastAsia="宋体" w:hint="default"/>
                <w:sz w:val="21"/>
                <w:szCs w:val="21"/>
              </w:rPr>
            </w:pPr>
            <w:r>
              <w:rPr>
                <w:rFonts w:ascii="宋体"/>
                <w:sz w:val="21"/>
              </w:rPr>
              <w:t>/</w:t>
            </w:r>
          </w:p>
        </w:tc>
      </w:tr>
    </w:tbl>
    <w:p>
      <w:pPr>
        <w:pStyle w:val="BodyText"/>
        <w:spacing w:line="260" w:lineRule="exact"/>
        <w:ind w:left="638" w:right="115"/>
        <w:jc w:val="left"/>
      </w:pPr>
      <w:r>
        <w:rPr/>
        <w:t>截至报告期末近</w:t>
      </w:r>
      <w:r>
        <w:rPr>
          <w:spacing w:val="-54"/>
        </w:rPr>
        <w:t> </w:t>
      </w:r>
      <w:r>
        <w:rPr>
          <w:rFonts w:ascii="宋体" w:hAnsi="宋体" w:cs="宋体" w:eastAsia="宋体" w:hint="default"/>
        </w:rPr>
        <w:t>3</w:t>
      </w:r>
      <w:r>
        <w:rPr>
          <w:rFonts w:ascii="宋体" w:hAnsi="宋体" w:cs="宋体" w:eastAsia="宋体" w:hint="default"/>
          <w:spacing w:val="-53"/>
        </w:rPr>
        <w:t> </w:t>
      </w:r>
      <w:r>
        <w:rPr/>
        <w:t>年历次证券发行情况的说明（存续期内利率不同的债券，请分别说明）：</w:t>
      </w:r>
    </w:p>
    <w:p>
      <w:pPr>
        <w:pStyle w:val="BodyText"/>
        <w:spacing w:line="273" w:lineRule="auto" w:before="37"/>
        <w:ind w:right="233" w:firstLine="420"/>
        <w:jc w:val="both"/>
      </w:pP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9</w:t>
      </w:r>
      <w:r>
        <w:rPr>
          <w:rFonts w:ascii="宋体" w:hAnsi="宋体" w:cs="宋体" w:eastAsia="宋体" w:hint="default"/>
          <w:spacing w:val="-62"/>
        </w:rPr>
        <w:t> </w:t>
      </w:r>
      <w:r>
        <w:rPr/>
        <w:t>月</w:t>
      </w:r>
      <w:r>
        <w:rPr>
          <w:spacing w:val="-62"/>
        </w:rPr>
        <w:t> </w:t>
      </w:r>
      <w:r>
        <w:rPr>
          <w:rFonts w:ascii="宋体" w:hAnsi="宋体" w:cs="宋体" w:eastAsia="宋体" w:hint="default"/>
        </w:rPr>
        <w:t>6</w:t>
      </w:r>
      <w:r>
        <w:rPr>
          <w:rFonts w:ascii="宋体" w:hAnsi="宋体" w:cs="宋体" w:eastAsia="宋体" w:hint="default"/>
          <w:spacing w:val="-61"/>
        </w:rPr>
        <w:t> </w:t>
      </w:r>
      <w:r>
        <w:rPr/>
        <w:t>日，公司完成与浙报控股重大资产置换及发行股份购买资产暨关联交易的资产 过户，并在中国证券登记结算有限公司上海分公司完成相关证券登记托管的手续，公司股份总额 由原来的</w:t>
      </w:r>
      <w:r>
        <w:rPr>
          <w:spacing w:val="-53"/>
        </w:rPr>
        <w:t> </w:t>
      </w:r>
      <w:r>
        <w:rPr>
          <w:rFonts w:ascii="宋体" w:hAnsi="宋体" w:cs="宋体" w:eastAsia="宋体" w:hint="default"/>
          <w:spacing w:val="-4"/>
        </w:rPr>
        <w:t>152</w:t>
      </w:r>
      <w:r>
        <w:rPr>
          <w:spacing w:val="-4"/>
        </w:rPr>
        <w:t>，</w:t>
      </w:r>
      <w:r>
        <w:rPr>
          <w:rFonts w:ascii="宋体" w:hAnsi="宋体" w:cs="宋体" w:eastAsia="宋体" w:hint="default"/>
          <w:spacing w:val="-4"/>
        </w:rPr>
        <w:t>050</w:t>
      </w:r>
      <w:r>
        <w:rPr>
          <w:spacing w:val="-4"/>
        </w:rPr>
        <w:t>，</w:t>
      </w:r>
      <w:r>
        <w:rPr>
          <w:rFonts w:ascii="宋体" w:hAnsi="宋体" w:cs="宋体" w:eastAsia="宋体" w:hint="default"/>
          <w:spacing w:val="-4"/>
        </w:rPr>
        <w:t>812</w:t>
      </w:r>
      <w:r>
        <w:rPr>
          <w:rFonts w:ascii="宋体" w:hAnsi="宋体" w:cs="宋体" w:eastAsia="宋体" w:hint="default"/>
          <w:spacing w:val="-53"/>
        </w:rPr>
        <w:t> </w:t>
      </w:r>
      <w:r>
        <w:rPr/>
        <w:t>股变更为</w:t>
      </w:r>
      <w:r>
        <w:rPr>
          <w:spacing w:val="-52"/>
        </w:rPr>
        <w:t> </w:t>
      </w:r>
      <w:r>
        <w:rPr>
          <w:rFonts w:ascii="宋体" w:hAnsi="宋体" w:cs="宋体" w:eastAsia="宋体" w:hint="default"/>
          <w:spacing w:val="-4"/>
        </w:rPr>
        <w:t>429</w:t>
      </w:r>
      <w:r>
        <w:rPr>
          <w:spacing w:val="-4"/>
        </w:rPr>
        <w:t>，</w:t>
      </w:r>
      <w:r>
        <w:rPr>
          <w:rFonts w:ascii="宋体" w:hAnsi="宋体" w:cs="宋体" w:eastAsia="宋体" w:hint="default"/>
          <w:spacing w:val="-4"/>
        </w:rPr>
        <w:t>733</w:t>
      </w:r>
      <w:r>
        <w:rPr>
          <w:spacing w:val="-4"/>
        </w:rPr>
        <w:t>，</w:t>
      </w:r>
      <w:r>
        <w:rPr>
          <w:rFonts w:ascii="宋体" w:hAnsi="宋体" w:cs="宋体" w:eastAsia="宋体" w:hint="default"/>
          <w:spacing w:val="-4"/>
        </w:rPr>
        <w:t>729</w:t>
      </w:r>
      <w:r>
        <w:rPr>
          <w:rFonts w:ascii="宋体" w:hAnsi="宋体" w:cs="宋体" w:eastAsia="宋体" w:hint="default"/>
          <w:spacing w:val="-53"/>
        </w:rPr>
        <w:t> </w:t>
      </w:r>
      <w:r>
        <w:rPr/>
        <w:t>股。相关内容刊登于</w:t>
      </w:r>
      <w:r>
        <w:rPr>
          <w:spacing w:val="-52"/>
        </w:rPr>
        <w:t> </w:t>
      </w:r>
      <w:r>
        <w:rPr>
          <w:rFonts w:ascii="宋体" w:hAnsi="宋体" w:cs="宋体" w:eastAsia="宋体" w:hint="default"/>
        </w:rPr>
        <w:t>2011</w:t>
      </w:r>
      <w:r>
        <w:rPr>
          <w:rFonts w:ascii="宋体" w:hAnsi="宋体" w:cs="宋体" w:eastAsia="宋体" w:hint="default"/>
          <w:spacing w:val="-53"/>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w:t>
      </w:r>
      <w:r>
        <w:rPr>
          <w:spacing w:val="-54"/>
        </w:rPr>
        <w:t> </w:t>
      </w:r>
      <w:r>
        <w:rPr>
          <w:rFonts w:ascii="宋体" w:hAnsi="宋体" w:cs="宋体" w:eastAsia="宋体" w:hint="default"/>
        </w:rPr>
        <w:t>9</w:t>
      </w:r>
      <w:r>
        <w:rPr>
          <w:rFonts w:ascii="宋体" w:hAnsi="宋体" w:cs="宋体" w:eastAsia="宋体" w:hint="default"/>
          <w:spacing w:val="-52"/>
        </w:rPr>
        <w:t> </w:t>
      </w:r>
      <w:r>
        <w:rPr>
          <w:spacing w:val="-4"/>
        </w:rPr>
        <w:t>日的《上海</w:t>
      </w:r>
      <w:r>
        <w:rPr/>
        <w:t> 证券报》</w:t>
      </w:r>
      <w:r>
        <w:rPr>
          <w:rFonts w:ascii="宋体" w:hAnsi="宋体" w:cs="宋体" w:eastAsia="宋体" w:hint="default"/>
        </w:rPr>
        <w:t>B39</w:t>
      </w:r>
      <w:r>
        <w:rPr>
          <w:rFonts w:ascii="宋体" w:hAnsi="宋体" w:cs="宋体" w:eastAsia="宋体" w:hint="default"/>
          <w:spacing w:val="-57"/>
        </w:rPr>
        <w:t> </w:t>
      </w:r>
      <w:r>
        <w:rPr/>
        <w:t>版及上交所网站（</w:t>
      </w:r>
      <w:hyperlink r:id="rId9">
        <w:r>
          <w:rPr>
            <w:rFonts w:ascii="宋体" w:hAnsi="宋体" w:cs="宋体" w:eastAsia="宋体" w:hint="default"/>
          </w:rPr>
          <w:t>www.sse.com.cn</w:t>
        </w:r>
      </w:hyperlink>
      <w:r>
        <w:rPr/>
        <w:t>）。</w:t>
      </w:r>
    </w:p>
    <w:p>
      <w:pPr>
        <w:pStyle w:val="BodyText"/>
        <w:spacing w:line="273" w:lineRule="auto" w:before="7"/>
        <w:ind w:right="115" w:firstLine="420"/>
        <w:jc w:val="left"/>
      </w:pP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22</w:t>
      </w:r>
      <w:r>
        <w:rPr>
          <w:rFonts w:ascii="宋体" w:hAnsi="宋体" w:cs="宋体" w:eastAsia="宋体" w:hint="default"/>
          <w:spacing w:val="-53"/>
        </w:rPr>
        <w:t> </w:t>
      </w:r>
      <w:r>
        <w:rPr/>
        <w:t>日，公司完成非公开发行股份收购杭州边锋和上海浩方</w:t>
      </w:r>
      <w:r>
        <w:rPr>
          <w:spacing w:val="-53"/>
        </w:rPr>
        <w:t> </w:t>
      </w:r>
      <w:r>
        <w:rPr>
          <w:rFonts w:ascii="宋体" w:hAnsi="宋体" w:cs="宋体" w:eastAsia="宋体" w:hint="default"/>
        </w:rPr>
        <w:t>100%</w:t>
      </w:r>
      <w:r>
        <w:rPr/>
        <w:t>股权，并在中国 </w:t>
      </w:r>
      <w:r>
        <w:rPr>
          <w:spacing w:val="-2"/>
        </w:rPr>
        <w:t>证券登记结算有限责任公司上海分公司办理完毕登记托管手续，公司股份总额由原来的</w:t>
      </w:r>
      <w:r>
        <w:rPr>
          <w:spacing w:val="-46"/>
        </w:rPr>
        <w:t> </w:t>
      </w:r>
      <w:r>
        <w:rPr>
          <w:rFonts w:ascii="宋体" w:hAnsi="宋体" w:cs="宋体" w:eastAsia="宋体" w:hint="default"/>
          <w:spacing w:val="-10"/>
        </w:rPr>
        <w:t>429</w:t>
      </w:r>
      <w:r>
        <w:rPr>
          <w:spacing w:val="-10"/>
        </w:rPr>
        <w:t>，</w:t>
      </w:r>
      <w:r>
        <w:rPr>
          <w:rFonts w:ascii="宋体" w:hAnsi="宋体" w:cs="宋体" w:eastAsia="宋体" w:hint="default"/>
          <w:spacing w:val="-10"/>
        </w:rPr>
        <w:t>733</w:t>
      </w:r>
      <w:r>
        <w:rPr>
          <w:spacing w:val="-10"/>
        </w:rPr>
        <w:t>，</w:t>
      </w:r>
      <w:r>
        <w:rPr/>
        <w:t> </w:t>
      </w:r>
      <w:r>
        <w:rPr>
          <w:rFonts w:ascii="宋体" w:hAnsi="宋体" w:cs="宋体" w:eastAsia="宋体" w:hint="default"/>
        </w:rPr>
        <w:t>729</w:t>
      </w:r>
      <w:r>
        <w:rPr>
          <w:rFonts w:ascii="宋体" w:hAnsi="宋体" w:cs="宋体" w:eastAsia="宋体" w:hint="default"/>
          <w:spacing w:val="-53"/>
        </w:rPr>
        <w:t> </w:t>
      </w:r>
      <w:r>
        <w:rPr/>
        <w:t>股变更为</w:t>
      </w:r>
      <w:r>
        <w:rPr>
          <w:spacing w:val="-54"/>
        </w:rPr>
        <w:t> </w:t>
      </w:r>
      <w:r>
        <w:rPr>
          <w:rFonts w:ascii="宋体" w:hAnsi="宋体" w:cs="宋体" w:eastAsia="宋体" w:hint="default"/>
        </w:rPr>
        <w:t>594,143,795</w:t>
      </w:r>
      <w:r>
        <w:rPr>
          <w:rFonts w:ascii="宋体" w:hAnsi="宋体" w:cs="宋体" w:eastAsia="宋体" w:hint="default"/>
          <w:spacing w:val="-53"/>
        </w:rPr>
        <w:t> </w:t>
      </w:r>
      <w:r>
        <w:rPr/>
        <w:t>股。相关内容刊登于</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日的《上海证券报》</w:t>
      </w:r>
      <w:r>
        <w:rPr>
          <w:rFonts w:ascii="宋体" w:hAnsi="宋体" w:cs="宋体" w:eastAsia="宋体" w:hint="default"/>
        </w:rPr>
        <w:t>A133</w:t>
      </w:r>
      <w:r>
        <w:rPr>
          <w:rFonts w:ascii="宋体" w:hAnsi="宋体" w:cs="宋体" w:eastAsia="宋体" w:hint="default"/>
          <w:spacing w:val="-54"/>
        </w:rPr>
        <w:t> </w:t>
      </w:r>
      <w:r>
        <w:rPr/>
        <w:t>版及上 交所网站（</w:t>
      </w:r>
      <w:hyperlink r:id="rId9">
        <w:r>
          <w:rPr>
            <w:rFonts w:ascii="宋体" w:hAnsi="宋体" w:cs="宋体" w:eastAsia="宋体" w:hint="default"/>
          </w:rPr>
          <w:t>www.sse.com.cn</w:t>
        </w:r>
      </w:hyperlink>
      <w:r>
        <w:rPr/>
        <w:t>）。</w:t>
      </w:r>
    </w:p>
    <w:p>
      <w:pPr>
        <w:spacing w:line="240" w:lineRule="auto" w:before="1"/>
        <w:rPr>
          <w:rFonts w:ascii="宋体" w:hAnsi="宋体" w:cs="宋体" w:eastAsia="宋体" w:hint="default"/>
          <w:sz w:val="29"/>
          <w:szCs w:val="29"/>
        </w:rPr>
      </w:pPr>
    </w:p>
    <w:p>
      <w:pPr>
        <w:pStyle w:val="Heading2"/>
        <w:spacing w:line="240" w:lineRule="auto" w:before="0"/>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公司股份总数及股东结构变动及公司资产和负债结构的变动情况</w:t>
      </w:r>
      <w:r>
        <w:rPr>
          <w:b w:val="0"/>
          <w:bCs w:val="0"/>
        </w:rPr>
      </w:r>
    </w:p>
    <w:p>
      <w:pPr>
        <w:pStyle w:val="BodyText"/>
        <w:spacing w:line="240" w:lineRule="auto" w:before="70"/>
        <w:ind w:left="638" w:right="115"/>
        <w:jc w:val="left"/>
      </w:pPr>
      <w:r>
        <w:rPr/>
        <w:t>经</w:t>
      </w:r>
      <w:r>
        <w:rPr>
          <w:spacing w:val="-61"/>
        </w:rPr>
        <w:t> </w:t>
      </w:r>
      <w:r>
        <w:rPr>
          <w:rFonts w:ascii="宋体" w:hAnsi="宋体" w:cs="宋体" w:eastAsia="宋体" w:hint="default"/>
        </w:rPr>
        <w:t>2014</w:t>
      </w:r>
      <w:r>
        <w:rPr>
          <w:rFonts w:ascii="宋体" w:hAnsi="宋体" w:cs="宋体" w:eastAsia="宋体" w:hint="default"/>
          <w:spacing w:val="-60"/>
        </w:rPr>
        <w:t> </w:t>
      </w:r>
      <w:r>
        <w:rPr/>
        <w:t>年</w:t>
      </w:r>
      <w:r>
        <w:rPr>
          <w:spacing w:val="-61"/>
        </w:rPr>
        <w:t> </w:t>
      </w:r>
      <w:r>
        <w:rPr>
          <w:rFonts w:ascii="宋体" w:hAnsi="宋体" w:cs="宋体" w:eastAsia="宋体" w:hint="default"/>
        </w:rPr>
        <w:t>4</w:t>
      </w:r>
      <w:r>
        <w:rPr>
          <w:rFonts w:ascii="宋体" w:hAnsi="宋体" w:cs="宋体" w:eastAsia="宋体" w:hint="default"/>
          <w:spacing w:val="-62"/>
        </w:rPr>
        <w:t> </w:t>
      </w:r>
      <w:r>
        <w:rPr/>
        <w:t>月</w:t>
      </w:r>
      <w:r>
        <w:rPr>
          <w:spacing w:val="-61"/>
        </w:rPr>
        <w:t> </w:t>
      </w:r>
      <w:r>
        <w:rPr>
          <w:rFonts w:ascii="宋体" w:hAnsi="宋体" w:cs="宋体" w:eastAsia="宋体" w:hint="default"/>
        </w:rPr>
        <w:t>14</w:t>
      </w:r>
      <w:r>
        <w:rPr>
          <w:rFonts w:ascii="宋体" w:hAnsi="宋体" w:cs="宋体" w:eastAsia="宋体" w:hint="default"/>
          <w:spacing w:val="-60"/>
        </w:rPr>
        <w:t> </w:t>
      </w:r>
      <w:r>
        <w:rPr/>
        <w:t>日召开的公司第六届董事会第二十一次会议和</w:t>
      </w:r>
      <w:r>
        <w:rPr>
          <w:spacing w:val="-61"/>
        </w:rPr>
        <w:t> </w:t>
      </w:r>
      <w:r>
        <w:rPr>
          <w:rFonts w:ascii="宋体" w:hAnsi="宋体" w:cs="宋体" w:eastAsia="宋体" w:hint="default"/>
        </w:rPr>
        <w:t>2014</w:t>
      </w:r>
      <w:r>
        <w:rPr>
          <w:rFonts w:ascii="宋体" w:hAnsi="宋体" w:cs="宋体" w:eastAsia="宋体" w:hint="default"/>
          <w:spacing w:val="-60"/>
        </w:rPr>
        <w:t> </w:t>
      </w:r>
      <w:r>
        <w:rPr/>
        <w:t>年</w:t>
      </w:r>
      <w:r>
        <w:rPr>
          <w:spacing w:val="-62"/>
        </w:rPr>
        <w:t> </w:t>
      </w:r>
      <w:r>
        <w:rPr>
          <w:rFonts w:ascii="宋体" w:hAnsi="宋体" w:cs="宋体" w:eastAsia="宋体" w:hint="default"/>
        </w:rPr>
        <w:t>5</w:t>
      </w:r>
      <w:r>
        <w:rPr>
          <w:rFonts w:ascii="宋体" w:hAnsi="宋体" w:cs="宋体" w:eastAsia="宋体" w:hint="default"/>
          <w:spacing w:val="-60"/>
        </w:rPr>
        <w:t> </w:t>
      </w:r>
      <w:r>
        <w:rPr/>
        <w:t>月</w:t>
      </w:r>
      <w:r>
        <w:rPr>
          <w:spacing w:val="-61"/>
        </w:rPr>
        <w:t> </w:t>
      </w:r>
      <w:r>
        <w:rPr>
          <w:rFonts w:ascii="宋体" w:hAnsi="宋体" w:cs="宋体" w:eastAsia="宋体" w:hint="default"/>
        </w:rPr>
        <w:t>6</w:t>
      </w:r>
      <w:r>
        <w:rPr>
          <w:rFonts w:ascii="宋体" w:hAnsi="宋体" w:cs="宋体" w:eastAsia="宋体" w:hint="default"/>
          <w:spacing w:val="-60"/>
        </w:rPr>
        <w:t> </w:t>
      </w:r>
      <w:r>
        <w:rPr/>
        <w:t>日召开的公司</w:t>
      </w:r>
    </w:p>
    <w:p>
      <w:pPr>
        <w:pStyle w:val="BodyText"/>
        <w:spacing w:line="273" w:lineRule="auto" w:before="37"/>
        <w:ind w:right="210"/>
        <w:jc w:val="both"/>
      </w:pPr>
      <w:r>
        <w:rPr>
          <w:rFonts w:ascii="宋体" w:hAnsi="宋体" w:cs="宋体" w:eastAsia="宋体" w:hint="default"/>
        </w:rPr>
        <w:t>2013</w:t>
      </w:r>
      <w:r>
        <w:rPr>
          <w:rFonts w:ascii="宋体" w:hAnsi="宋体" w:cs="宋体" w:eastAsia="宋体" w:hint="default"/>
          <w:spacing w:val="-45"/>
        </w:rPr>
        <w:t> </w:t>
      </w:r>
      <w:r>
        <w:rPr/>
        <w:t>年度股东大会审议通过，公司以</w:t>
      </w:r>
      <w:r>
        <w:rPr>
          <w:spacing w:val="-46"/>
        </w:rPr>
        <w:t> </w:t>
      </w:r>
      <w:r>
        <w:rPr>
          <w:rFonts w:ascii="宋体" w:hAnsi="宋体" w:cs="宋体" w:eastAsia="宋体" w:hint="default"/>
        </w:rPr>
        <w:t>2013</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日普通股</w:t>
      </w:r>
      <w:r>
        <w:rPr>
          <w:spacing w:val="-46"/>
        </w:rPr>
        <w:t> </w:t>
      </w:r>
      <w:r>
        <w:rPr>
          <w:rFonts w:ascii="宋体" w:hAnsi="宋体" w:cs="宋体" w:eastAsia="宋体" w:hint="default"/>
        </w:rPr>
        <w:t>594,143,795</w:t>
      </w:r>
      <w:r>
        <w:rPr>
          <w:rFonts w:ascii="宋体" w:hAnsi="宋体" w:cs="宋体" w:eastAsia="宋体" w:hint="default"/>
          <w:spacing w:val="-45"/>
        </w:rPr>
        <w:t> </w:t>
      </w:r>
      <w:r>
        <w:rPr/>
        <w:t>股为基数，以资本 </w:t>
      </w:r>
      <w:r>
        <w:rPr>
          <w:spacing w:val="18"/>
        </w:rPr>
        <w:t>公积金向全体股东按每股转增股本 </w:t>
      </w:r>
      <w:r>
        <w:rPr>
          <w:rFonts w:ascii="宋体" w:hAnsi="宋体" w:cs="宋体" w:eastAsia="宋体" w:hint="default"/>
        </w:rPr>
        <w:t>1 </w:t>
      </w:r>
      <w:r>
        <w:rPr>
          <w:spacing w:val="10"/>
        </w:rPr>
        <w:t>股， </w:t>
      </w:r>
      <w:r>
        <w:rPr>
          <w:spacing w:val="18"/>
        </w:rPr>
        <w:t>本次转增后公司总股本由 </w:t>
      </w:r>
      <w:r>
        <w:rPr>
          <w:rFonts w:ascii="宋体" w:hAnsi="宋体" w:cs="宋体" w:eastAsia="宋体" w:hint="default"/>
        </w:rPr>
        <w:t>594,143,795</w:t>
      </w:r>
      <w:r>
        <w:rPr>
          <w:rFonts w:ascii="宋体" w:hAnsi="宋体" w:cs="宋体" w:eastAsia="宋体" w:hint="default"/>
          <w:spacing w:val="-47"/>
        </w:rPr>
        <w:t> </w:t>
      </w:r>
      <w:r>
        <w:rPr>
          <w:spacing w:val="13"/>
        </w:rPr>
        <w:t>股增至</w:t>
      </w:r>
      <w:r>
        <w:rPr>
          <w:spacing w:val="-85"/>
        </w:rPr>
        <w:t> </w:t>
      </w:r>
      <w:r>
        <w:rPr>
          <w:rFonts w:ascii="宋体" w:hAnsi="宋体" w:cs="宋体" w:eastAsia="宋体" w:hint="default"/>
        </w:rPr>
        <w:t>1,188,287,590</w:t>
      </w:r>
      <w:r>
        <w:rPr>
          <w:rFonts w:ascii="宋体" w:hAnsi="宋体" w:cs="宋体" w:eastAsia="宋体" w:hint="default"/>
          <w:spacing w:val="-53"/>
        </w:rPr>
        <w:t> </w:t>
      </w:r>
      <w:r>
        <w:rPr/>
        <w:t>股，其中有限售条件流通股为</w:t>
      </w:r>
      <w:r>
        <w:rPr>
          <w:spacing w:val="-54"/>
        </w:rPr>
        <w:t> </w:t>
      </w:r>
      <w:r>
        <w:rPr>
          <w:rFonts w:ascii="宋体" w:hAnsi="宋体" w:cs="宋体" w:eastAsia="宋体" w:hint="default"/>
        </w:rPr>
        <w:t>609,581,660</w:t>
      </w:r>
      <w:r>
        <w:rPr>
          <w:rFonts w:ascii="宋体" w:hAnsi="宋体" w:cs="宋体" w:eastAsia="宋体" w:hint="default"/>
          <w:spacing w:val="-53"/>
        </w:rPr>
        <w:t> </w:t>
      </w:r>
      <w:r>
        <w:rPr/>
        <w:t>股，占总股本的</w:t>
      </w:r>
      <w:r>
        <w:rPr>
          <w:spacing w:val="-53"/>
        </w:rPr>
        <w:t> </w:t>
      </w:r>
      <w:r>
        <w:rPr>
          <w:rFonts w:ascii="宋体" w:hAnsi="宋体" w:cs="宋体" w:eastAsia="宋体" w:hint="default"/>
        </w:rPr>
        <w:t>51.30%</w:t>
      </w:r>
      <w:r>
        <w:rPr/>
        <w:t>。</w:t>
      </w:r>
    </w:p>
    <w:p>
      <w:pPr>
        <w:pStyle w:val="BodyText"/>
        <w:spacing w:line="240" w:lineRule="auto" w:before="7"/>
        <w:ind w:left="638" w:right="115"/>
        <w:jc w:val="left"/>
      </w:pPr>
      <w:r>
        <w:rPr/>
        <w:t>本次以资本公积金转增股本完成后，变更后的累计股本为人民币</w:t>
      </w:r>
      <w:r>
        <w:rPr>
          <w:spacing w:val="-53"/>
        </w:rPr>
        <w:t> </w:t>
      </w:r>
      <w:r>
        <w:rPr>
          <w:rFonts w:ascii="宋体" w:hAnsi="宋体" w:cs="宋体" w:eastAsia="宋体" w:hint="default"/>
        </w:rPr>
        <w:t>1,188,287,590.00</w:t>
      </w:r>
      <w:r>
        <w:rPr>
          <w:rFonts w:ascii="宋体" w:hAnsi="宋体" w:cs="宋体" w:eastAsia="宋体" w:hint="default"/>
          <w:spacing w:val="-55"/>
        </w:rPr>
        <w:t> </w:t>
      </w:r>
      <w:r>
        <w:rPr/>
        <w:t>元。</w:t>
      </w: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80" w:right="1040"/>
        </w:sectPr>
      </w:pPr>
    </w:p>
    <w:p>
      <w:pPr>
        <w:pStyle w:val="Heading2"/>
        <w:spacing w:line="240" w:lineRule="auto"/>
        <w:ind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2"/>
        </w:rPr>
        <w:t> </w:t>
      </w:r>
      <w:r>
        <w:rPr/>
        <w:t>现存的内部职工股情况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tabs>
          <w:tab w:pos="1267" w:val="left" w:leader="none"/>
        </w:tabs>
        <w:spacing w:line="240" w:lineRule="auto" w:before="145"/>
        <w:ind w:left="217" w:right="0"/>
        <w:jc w:val="left"/>
      </w:pPr>
      <w:r>
        <w:rPr/>
        <w:t>单位：股</w:t>
        <w:tab/>
        <w:t>币种：人民币</w:t>
      </w:r>
    </w:p>
    <w:p>
      <w:pPr>
        <w:spacing w:after="0" w:line="240" w:lineRule="auto"/>
        <w:jc w:val="left"/>
        <w:sectPr>
          <w:type w:val="continuous"/>
          <w:pgSz w:w="11910" w:h="16840"/>
          <w:pgMar w:top="1120" w:bottom="1380" w:left="1580" w:right="1040"/>
          <w:cols w:num="2" w:equalWidth="0">
            <w:col w:w="2750" w:space="3774"/>
            <w:col w:w="2766"/>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16"/>
        <w:gridCol w:w="3017"/>
        <w:gridCol w:w="3017"/>
      </w:tblGrid>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内部职工股的发行日期</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8" w:right="0"/>
              <w:jc w:val="left"/>
              <w:rPr>
                <w:rFonts w:ascii="宋体" w:hAnsi="宋体" w:cs="宋体" w:eastAsia="宋体" w:hint="default"/>
                <w:sz w:val="21"/>
                <w:szCs w:val="21"/>
              </w:rPr>
            </w:pPr>
            <w:r>
              <w:rPr>
                <w:rFonts w:ascii="宋体" w:hAnsi="宋体" w:cs="宋体" w:eastAsia="宋体" w:hint="default"/>
                <w:sz w:val="21"/>
                <w:szCs w:val="21"/>
              </w:rPr>
              <w:t>内部职工股的发行价格（元）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2" w:right="0"/>
              <w:jc w:val="left"/>
              <w:rPr>
                <w:rFonts w:ascii="宋体" w:hAnsi="宋体" w:cs="宋体" w:eastAsia="宋体" w:hint="default"/>
                <w:sz w:val="21"/>
                <w:szCs w:val="21"/>
              </w:rPr>
            </w:pPr>
            <w:r>
              <w:rPr>
                <w:rFonts w:ascii="宋体" w:hAnsi="宋体" w:cs="宋体" w:eastAsia="宋体" w:hint="default"/>
                <w:sz w:val="21"/>
                <w:szCs w:val="21"/>
              </w:rPr>
              <w:t>内部职工股的发行数量</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67"/>
              <w:jc w:val="center"/>
              <w:rPr>
                <w:rFonts w:ascii="宋体" w:hAnsi="宋体" w:cs="宋体" w:eastAsia="宋体" w:hint="default"/>
                <w:sz w:val="21"/>
                <w:szCs w:val="21"/>
              </w:rPr>
            </w:pPr>
            <w:r>
              <w:rPr>
                <w:rFonts w:ascii="宋体" w:hAnsi="宋体" w:cs="宋体" w:eastAsia="宋体" w:hint="default"/>
                <w:sz w:val="21"/>
                <w:szCs w:val="21"/>
              </w:rPr>
              <w:t>现存的内部职工股情况的说明</w:t>
            </w:r>
          </w:p>
        </w:tc>
        <w:tc>
          <w:tcPr>
            <w:tcW w:w="6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8"/>
        <w:rPr>
          <w:rFonts w:ascii="宋体" w:hAnsi="宋体" w:cs="宋体" w:eastAsia="宋体" w:hint="default"/>
          <w:sz w:val="24"/>
          <w:szCs w:val="24"/>
        </w:rPr>
      </w:pPr>
    </w:p>
    <w:p>
      <w:pPr>
        <w:pStyle w:val="Heading2"/>
        <w:spacing w:line="240" w:lineRule="auto"/>
        <w:ind w:right="115"/>
        <w:jc w:val="left"/>
        <w:rPr>
          <w:b w:val="0"/>
          <w:bCs w:val="0"/>
        </w:rPr>
      </w:pPr>
      <w:r>
        <w:rPr/>
        <w:t>三、</w:t>
      </w:r>
      <w:r>
        <w:rPr>
          <w:spacing w:val="-81"/>
        </w:rPr>
        <w:t> </w:t>
      </w:r>
      <w:r>
        <w:rPr/>
        <w:t>股东和实际控制人情况</w:t>
      </w:r>
      <w:r>
        <w:rPr>
          <w:b w:val="0"/>
          <w:bCs w:val="0"/>
        </w:rPr>
      </w:r>
    </w:p>
    <w:p>
      <w:pPr>
        <w:pStyle w:val="Heading2"/>
        <w:tabs>
          <w:tab w:pos="785" w:val="left" w:leader="none"/>
        </w:tabs>
        <w:spacing w:line="240" w:lineRule="auto" w:before="97"/>
        <w:ind w:right="115"/>
        <w:jc w:val="left"/>
        <w:rPr>
          <w:rFonts w:ascii="Calibri" w:hAnsi="Calibri" w:cs="Calibri" w:eastAsia="Calibri" w:hint="default"/>
          <w:b w:val="0"/>
          <w:bCs w:val="0"/>
        </w:rPr>
      </w:pPr>
      <w:r>
        <w:rPr>
          <w:rFonts w:ascii="Calibri" w:hAnsi="Calibri" w:cs="Calibri" w:eastAsia="Calibri" w:hint="default"/>
        </w:rPr>
        <w:t>(</w:t>
      </w:r>
      <w:r>
        <w:rPr/>
        <w:t>一</w:t>
      </w:r>
      <w:r>
        <w:rPr>
          <w:rFonts w:ascii="Calibri" w:hAnsi="Calibri" w:cs="Calibri" w:eastAsia="Calibri" w:hint="default"/>
        </w:rPr>
        <w:t>)</w:t>
        <w:tab/>
      </w:r>
      <w:r>
        <w:rPr/>
        <w:t>股东总数</w:t>
      </w:r>
      <w:r>
        <w:rPr>
          <w:rFonts w:ascii="Calibri" w:hAnsi="Calibri" w:cs="Calibri" w:eastAsia="Calibri" w:hint="default"/>
        </w:rPr>
        <w:t>:</w:t>
      </w:r>
      <w:r>
        <w:rPr>
          <w:rFonts w:ascii="Calibri" w:hAnsi="Calibri" w:cs="Calibri" w:eastAsia="Calibri" w:hint="default"/>
          <w:b w:val="0"/>
          <w:bCs w:val="0"/>
        </w:rPr>
      </w:r>
    </w:p>
    <w:p>
      <w:pPr>
        <w:spacing w:line="240" w:lineRule="auto" w:before="0"/>
        <w:rPr>
          <w:rFonts w:ascii="Calibri" w:hAnsi="Calibri" w:cs="Calibri" w:eastAsia="Calibri"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929"/>
        <w:gridCol w:w="4120"/>
      </w:tblGrid>
      <w:tr>
        <w:trPr>
          <w:trHeight w:val="323"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71,568</w:t>
            </w:r>
          </w:p>
        </w:tc>
      </w:tr>
      <w:tr>
        <w:trPr>
          <w:trHeight w:val="32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年度报告披露日前第五个交易日末的股东总数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57,089</w:t>
            </w:r>
          </w:p>
        </w:tc>
      </w:tr>
    </w:tbl>
    <w:p>
      <w:pPr>
        <w:spacing w:after="0" w:line="260"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10"/>
        <w:rPr>
          <w:rFonts w:ascii="Calibri" w:hAnsi="Calibri" w:cs="Calibri" w:eastAsia="Calibri" w:hint="default"/>
          <w:b/>
          <w:bCs/>
          <w:sz w:val="28"/>
          <w:szCs w:val="28"/>
        </w:rPr>
      </w:pPr>
    </w:p>
    <w:p>
      <w:pPr>
        <w:spacing w:after="0" w:line="240" w:lineRule="auto"/>
        <w:rPr>
          <w:rFonts w:ascii="Calibri" w:hAnsi="Calibri" w:cs="Calibri" w:eastAsia="Calibri" w:hint="default"/>
          <w:sz w:val="28"/>
          <w:szCs w:val="28"/>
        </w:rPr>
        <w:sectPr>
          <w:pgSz w:w="11910" w:h="16840"/>
          <w:pgMar w:header="882" w:footer="1194" w:top="1120" w:bottom="1380" w:left="1320" w:right="780"/>
        </w:sectPr>
      </w:pPr>
    </w:p>
    <w:p>
      <w:pPr>
        <w:pStyle w:val="Heading2"/>
        <w:tabs>
          <w:tab w:pos="1045" w:val="left" w:leader="none"/>
        </w:tabs>
        <w:spacing w:line="240" w:lineRule="auto"/>
        <w:ind w:left="47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5"/>
        <w:ind w:left="329"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320" w:right="780"/>
          <w:cols w:num="2" w:equalWidth="0">
            <w:col w:w="8208" w:space="40"/>
            <w:col w:w="1562"/>
          </w:cols>
        </w:sectPr>
      </w:pP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274"/>
        <w:gridCol w:w="1502"/>
        <w:gridCol w:w="1541"/>
        <w:gridCol w:w="976"/>
        <w:gridCol w:w="1266"/>
        <w:gridCol w:w="944"/>
        <w:gridCol w:w="616"/>
        <w:gridCol w:w="1447"/>
      </w:tblGrid>
      <w:tr>
        <w:trPr>
          <w:trHeight w:val="322" w:hRule="exact"/>
        </w:trPr>
        <w:tc>
          <w:tcPr>
            <w:tcW w:w="95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634" w:hRule="exact"/>
        </w:trPr>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37"/>
              <w:ind w:left="210"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5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9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266" w:type="dxa"/>
            <w:vMerge w:val="restart"/>
            <w:tcBorders>
              <w:top w:val="single" w:sz="4" w:space="0" w:color="000000"/>
              <w:left w:val="single" w:sz="4" w:space="0" w:color="000000"/>
              <w:right w:val="single" w:sz="4" w:space="0" w:color="000000"/>
            </w:tcBorders>
          </w:tcPr>
          <w:p>
            <w:pPr>
              <w:pStyle w:val="TableParagraph"/>
              <w:spacing w:line="273" w:lineRule="auto" w:before="147"/>
              <w:ind w:left="103" w:right="101"/>
              <w:jc w:val="center"/>
              <w:rPr>
                <w:rFonts w:ascii="宋体" w:hAnsi="宋体" w:cs="宋体" w:eastAsia="宋体" w:hint="default"/>
                <w:sz w:val="21"/>
                <w:szCs w:val="21"/>
              </w:rPr>
            </w:pPr>
            <w:r>
              <w:rPr>
                <w:rFonts w:ascii="宋体" w:hAnsi="宋体" w:cs="宋体" w:eastAsia="宋体" w:hint="default"/>
                <w:sz w:val="21"/>
                <w:szCs w:val="21"/>
              </w:rPr>
              <w:t>持有有限售 条件股份数 量</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质押或冻结情</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况</w:t>
            </w:r>
          </w:p>
        </w:tc>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508" w:right="506"/>
              <w:jc w:val="center"/>
              <w:rPr>
                <w:rFonts w:ascii="宋体" w:hAnsi="宋体" w:cs="宋体" w:eastAsia="宋体" w:hint="default"/>
                <w:sz w:val="21"/>
                <w:szCs w:val="21"/>
              </w:rPr>
            </w:pPr>
            <w:r>
              <w:rPr>
                <w:rFonts w:ascii="宋体" w:hAnsi="宋体" w:cs="宋体" w:eastAsia="宋体" w:hint="default"/>
                <w:sz w:val="21"/>
                <w:szCs w:val="21"/>
              </w:rPr>
              <w:t>股东 性质</w:t>
            </w:r>
          </w:p>
        </w:tc>
      </w:tr>
      <w:tr>
        <w:trPr>
          <w:trHeight w:val="635" w:hRule="exact"/>
        </w:trPr>
        <w:tc>
          <w:tcPr>
            <w:tcW w:w="1274" w:type="dxa"/>
            <w:vMerge/>
            <w:tcBorders>
              <w:left w:val="single" w:sz="4" w:space="0" w:color="000000"/>
              <w:bottom w:val="single" w:sz="4" w:space="0" w:color="000000"/>
              <w:right w:val="single" w:sz="4" w:space="0" w:color="000000"/>
            </w:tcBorders>
          </w:tcPr>
          <w:p>
            <w:pPr/>
          </w:p>
        </w:tc>
        <w:tc>
          <w:tcPr>
            <w:tcW w:w="1502" w:type="dxa"/>
            <w:vMerge/>
            <w:tcBorders>
              <w:left w:val="single" w:sz="4" w:space="0" w:color="000000"/>
              <w:bottom w:val="single" w:sz="4" w:space="0" w:color="000000"/>
              <w:right w:val="single" w:sz="4" w:space="0" w:color="000000"/>
            </w:tcBorders>
          </w:tcPr>
          <w:p>
            <w:pPr/>
          </w:p>
        </w:tc>
        <w:tc>
          <w:tcPr>
            <w:tcW w:w="1541" w:type="dxa"/>
            <w:vMerge/>
            <w:tcBorders>
              <w:left w:val="single" w:sz="4" w:space="0" w:color="000000"/>
              <w:bottom w:val="single" w:sz="4" w:space="0" w:color="000000"/>
              <w:right w:val="single" w:sz="4" w:space="0" w:color="000000"/>
            </w:tcBorders>
          </w:tcPr>
          <w:p>
            <w:pPr/>
          </w:p>
        </w:tc>
        <w:tc>
          <w:tcPr>
            <w:tcW w:w="976"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57"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40" w:lineRule="auto" w:before="37"/>
              <w:ind w:left="257"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96" w:right="0"/>
              <w:jc w:val="left"/>
              <w:rPr>
                <w:rFonts w:ascii="宋体" w:hAnsi="宋体" w:cs="宋体" w:eastAsia="宋体" w:hint="default"/>
                <w:sz w:val="21"/>
                <w:szCs w:val="21"/>
              </w:rPr>
            </w:pPr>
            <w:r>
              <w:rPr>
                <w:rFonts w:ascii="宋体" w:hAnsi="宋体" w:cs="宋体" w:eastAsia="宋体" w:hint="default"/>
                <w:sz w:val="21"/>
                <w:szCs w:val="21"/>
              </w:rPr>
              <w:t>数</w:t>
            </w:r>
          </w:p>
          <w:p>
            <w:pPr>
              <w:pStyle w:val="TableParagraph"/>
              <w:spacing w:line="240" w:lineRule="auto" w:before="37"/>
              <w:ind w:left="196"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447" w:type="dxa"/>
            <w:vMerge/>
            <w:tcBorders>
              <w:left w:val="single" w:sz="4" w:space="0" w:color="000000"/>
              <w:bottom w:val="single" w:sz="4" w:space="0" w:color="000000"/>
              <w:right w:val="single" w:sz="4" w:space="0" w:color="000000"/>
            </w:tcBorders>
          </w:tcPr>
          <w:p>
            <w:pPr/>
          </w:p>
        </w:tc>
      </w:tr>
      <w:tr>
        <w:trPr>
          <w:trHeight w:val="946"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浙报传媒控</w:t>
            </w:r>
          </w:p>
          <w:p>
            <w:pPr>
              <w:pStyle w:val="TableParagraph"/>
              <w:spacing w:line="273" w:lineRule="auto" w:before="37"/>
              <w:ind w:left="101" w:right="111"/>
              <w:jc w:val="left"/>
              <w:rPr>
                <w:rFonts w:ascii="宋体" w:hAnsi="宋体" w:cs="宋体" w:eastAsia="宋体" w:hint="default"/>
                <w:sz w:val="21"/>
                <w:szCs w:val="21"/>
              </w:rPr>
            </w:pPr>
            <w:r>
              <w:rPr>
                <w:rFonts w:ascii="宋体" w:hAnsi="宋体" w:cs="宋体" w:eastAsia="宋体" w:hint="default"/>
                <w:sz w:val="21"/>
                <w:szCs w:val="21"/>
              </w:rPr>
              <w:t>股集团有限 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295,668,528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1"/>
                <w:szCs w:val="21"/>
              </w:rPr>
            </w:pPr>
            <w:r>
              <w:rPr>
                <w:rFonts w:ascii="宋体"/>
                <w:sz w:val="21"/>
              </w:rPr>
              <w:t>591,337,056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49.76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35,971,222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63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新洲集团有</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41,943,851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83,887,702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7.06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947"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上海白猫</w:t>
            </w:r>
          </w:p>
          <w:p>
            <w:pPr>
              <w:pStyle w:val="TableParagraph"/>
              <w:spacing w:line="273" w:lineRule="auto" w:before="37"/>
              <w:ind w:left="101" w:right="111"/>
              <w:jc w:val="left"/>
              <w:rPr>
                <w:rFonts w:ascii="宋体" w:hAnsi="宋体" w:cs="宋体" w:eastAsia="宋体" w:hint="default"/>
                <w:sz w:val="21"/>
                <w:szCs w:val="21"/>
              </w:rPr>
            </w:pPr>
            <w:r>
              <w:rPr>
                <w:rFonts w:ascii="宋体" w:hAnsi="宋体" w:cs="宋体" w:eastAsia="宋体" w:hint="default"/>
                <w:sz w:val="21"/>
                <w:szCs w:val="21"/>
              </w:rPr>
              <w:t>（集团）有 限公司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8,959,571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1"/>
                <w:szCs w:val="21"/>
              </w:rPr>
            </w:pPr>
            <w:r>
              <w:rPr>
                <w:rFonts w:ascii="宋体"/>
                <w:sz w:val="21"/>
              </w:rPr>
              <w:t>19,565,322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1"/>
                <w:szCs w:val="21"/>
              </w:rPr>
            </w:pPr>
            <w:r>
              <w:rPr>
                <w:rFonts w:ascii="宋体"/>
                <w:sz w:val="21"/>
              </w:rPr>
              <w:t>1.65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1258"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上海祺禧投</w:t>
            </w:r>
          </w:p>
          <w:p>
            <w:pPr>
              <w:pStyle w:val="TableParagraph"/>
              <w:spacing w:line="273" w:lineRule="auto" w:before="37"/>
              <w:ind w:left="101" w:right="111"/>
              <w:jc w:val="left"/>
              <w:rPr>
                <w:rFonts w:ascii="宋体" w:hAnsi="宋体" w:cs="宋体" w:eastAsia="宋体" w:hint="default"/>
                <w:sz w:val="21"/>
                <w:szCs w:val="21"/>
              </w:rPr>
            </w:pPr>
            <w:r>
              <w:rPr>
                <w:rFonts w:ascii="宋体" w:hAnsi="宋体" w:cs="宋体" w:eastAsia="宋体" w:hint="default"/>
                <w:sz w:val="21"/>
                <w:szCs w:val="21"/>
              </w:rPr>
              <w:t>资管理合伙 企业</w:t>
            </w:r>
            <w:r>
              <w:rPr>
                <w:rFonts w:ascii="宋体" w:hAnsi="宋体" w:cs="宋体" w:eastAsia="宋体" w:hint="default"/>
                <w:sz w:val="21"/>
                <w:szCs w:val="21"/>
              </w:rPr>
              <w:t>(</w:t>
            </w:r>
            <w:r>
              <w:rPr>
                <w:rFonts w:ascii="宋体" w:hAnsi="宋体" w:cs="宋体" w:eastAsia="宋体" w:hint="default"/>
                <w:sz w:val="21"/>
                <w:szCs w:val="21"/>
              </w:rPr>
              <w:t>有限 合伙</w:t>
            </w:r>
            <w:r>
              <w:rPr>
                <w:rFonts w:ascii="宋体" w:hAnsi="宋体" w:cs="宋体" w:eastAsia="宋体" w:hint="default"/>
                <w:sz w:val="21"/>
                <w:szCs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21"/>
                <w:szCs w:val="21"/>
              </w:rPr>
            </w:pPr>
            <w:r>
              <w:rPr>
                <w:rFonts w:ascii="宋体"/>
                <w:sz w:val="21"/>
              </w:rPr>
              <w:t>9,122,302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21"/>
                <w:szCs w:val="21"/>
              </w:rPr>
            </w:pPr>
            <w:r>
              <w:rPr>
                <w:rFonts w:ascii="宋体"/>
                <w:sz w:val="21"/>
              </w:rPr>
              <w:t>18,244,604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21"/>
                <w:szCs w:val="21"/>
              </w:rPr>
            </w:pPr>
            <w:r>
              <w:rPr>
                <w:rFonts w:ascii="宋体"/>
                <w:sz w:val="21"/>
              </w:rPr>
              <w:t>1.54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18,244,604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63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上海机电股</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2,191,200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4,382,400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0.37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1571"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both"/>
              <w:rPr>
                <w:rFonts w:ascii="宋体" w:hAnsi="宋体" w:cs="宋体" w:eastAsia="宋体" w:hint="default"/>
                <w:sz w:val="21"/>
                <w:szCs w:val="21"/>
              </w:rPr>
            </w:pPr>
            <w:r>
              <w:rPr>
                <w:rFonts w:ascii="宋体" w:hAnsi="宋体" w:cs="宋体" w:eastAsia="宋体" w:hint="default"/>
                <w:sz w:val="21"/>
                <w:szCs w:val="21"/>
              </w:rPr>
              <w:t>湘财证券股</w:t>
            </w:r>
          </w:p>
          <w:p>
            <w:pPr>
              <w:pStyle w:val="TableParagraph"/>
              <w:spacing w:line="273" w:lineRule="auto" w:before="37"/>
              <w:ind w:left="101" w:right="111"/>
              <w:jc w:val="both"/>
              <w:rPr>
                <w:rFonts w:ascii="宋体" w:hAnsi="宋体" w:cs="宋体" w:eastAsia="宋体" w:hint="default"/>
                <w:sz w:val="21"/>
                <w:szCs w:val="21"/>
              </w:rPr>
            </w:pPr>
            <w:r>
              <w:rPr>
                <w:rFonts w:ascii="宋体" w:hAnsi="宋体" w:cs="宋体" w:eastAsia="宋体" w:hint="default"/>
                <w:sz w:val="21"/>
                <w:szCs w:val="21"/>
              </w:rPr>
              <w:t>份有限公司 转融通担保 证券明细账 户</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宋体" w:hAnsi="宋体" w:cs="宋体" w:eastAsia="宋体" w:hint="default"/>
                <w:sz w:val="21"/>
                <w:szCs w:val="21"/>
              </w:rPr>
            </w:pPr>
            <w:r>
              <w:rPr>
                <w:rFonts w:ascii="宋体"/>
                <w:sz w:val="21"/>
              </w:rPr>
              <w:t>3,601,100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21"/>
                <w:szCs w:val="21"/>
              </w:rPr>
            </w:pPr>
            <w:r>
              <w:rPr>
                <w:rFonts w:ascii="宋体"/>
                <w:sz w:val="21"/>
              </w:rPr>
              <w:t>3,601,100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21"/>
                <w:szCs w:val="21"/>
              </w:rPr>
            </w:pPr>
            <w:r>
              <w:rPr>
                <w:rFonts w:ascii="宋体"/>
                <w:sz w:val="21"/>
              </w:rPr>
              <w:t>0.30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项有根</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2,836,018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3,473,133</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0.29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946"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浙江新干线</w:t>
            </w:r>
          </w:p>
          <w:p>
            <w:pPr>
              <w:pStyle w:val="TableParagraph"/>
              <w:spacing w:line="273" w:lineRule="auto" w:before="37"/>
              <w:ind w:left="101" w:right="111"/>
              <w:jc w:val="left"/>
              <w:rPr>
                <w:rFonts w:ascii="宋体" w:hAnsi="宋体" w:cs="宋体" w:eastAsia="宋体" w:hint="default"/>
                <w:sz w:val="21"/>
                <w:szCs w:val="21"/>
              </w:rPr>
            </w:pPr>
            <w:r>
              <w:rPr>
                <w:rFonts w:ascii="宋体" w:hAnsi="宋体" w:cs="宋体" w:eastAsia="宋体" w:hint="default"/>
                <w:sz w:val="21"/>
                <w:szCs w:val="21"/>
              </w:rPr>
              <w:t>传媒投资有 限公司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236,203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1"/>
                <w:szCs w:val="21"/>
              </w:rPr>
            </w:pPr>
            <w:r>
              <w:rPr>
                <w:rFonts w:ascii="宋体"/>
                <w:sz w:val="21"/>
              </w:rPr>
              <w:t>3,309,828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1"/>
                <w:szCs w:val="21"/>
              </w:rPr>
            </w:pPr>
            <w:r>
              <w:rPr>
                <w:rFonts w:ascii="宋体"/>
                <w:sz w:val="21"/>
              </w:rPr>
              <w:t>0.28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32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丁凯</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3,308,077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3,308,077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0.28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19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both"/>
              <w:rPr>
                <w:rFonts w:ascii="宋体" w:hAnsi="宋体" w:cs="宋体" w:eastAsia="宋体" w:hint="default"/>
                <w:sz w:val="21"/>
                <w:szCs w:val="21"/>
              </w:rPr>
            </w:pPr>
            <w:r>
              <w:rPr>
                <w:rFonts w:ascii="宋体" w:hAnsi="宋体" w:cs="宋体" w:eastAsia="宋体" w:hint="default"/>
                <w:sz w:val="21"/>
                <w:szCs w:val="21"/>
              </w:rPr>
              <w:t>中国银行股</w:t>
            </w:r>
          </w:p>
          <w:p>
            <w:pPr>
              <w:pStyle w:val="TableParagraph"/>
              <w:spacing w:line="240" w:lineRule="auto" w:before="37"/>
              <w:ind w:left="101" w:right="0"/>
              <w:jc w:val="both"/>
              <w:rPr>
                <w:rFonts w:ascii="宋体" w:hAnsi="宋体" w:cs="宋体" w:eastAsia="宋体" w:hint="default"/>
                <w:sz w:val="21"/>
                <w:szCs w:val="21"/>
              </w:rPr>
            </w:pPr>
            <w:r>
              <w:rPr>
                <w:rFonts w:ascii="宋体" w:hAnsi="宋体" w:cs="宋体" w:eastAsia="宋体" w:hint="default"/>
                <w:sz w:val="21"/>
                <w:szCs w:val="21"/>
              </w:rPr>
              <w:t>份有限公司</w:t>
            </w:r>
          </w:p>
          <w:p>
            <w:pPr>
              <w:pStyle w:val="TableParagraph"/>
              <w:spacing w:line="273" w:lineRule="auto" w:before="37"/>
              <w:ind w:left="101" w:right="111"/>
              <w:jc w:val="both"/>
              <w:rPr>
                <w:rFonts w:ascii="宋体" w:hAnsi="宋体" w:cs="宋体" w:eastAsia="宋体" w:hint="default"/>
                <w:sz w:val="21"/>
                <w:szCs w:val="21"/>
              </w:rPr>
            </w:pPr>
            <w:r>
              <w:rPr>
                <w:rFonts w:ascii="宋体" w:hAnsi="宋体" w:cs="宋体" w:eastAsia="宋体" w:hint="default"/>
                <w:sz w:val="21"/>
                <w:szCs w:val="21"/>
              </w:rPr>
              <w:t>－嘉实沪深 </w:t>
            </w:r>
            <w:r>
              <w:rPr>
                <w:rFonts w:ascii="宋体" w:hAnsi="宋体" w:cs="宋体" w:eastAsia="宋体" w:hint="default"/>
                <w:sz w:val="21"/>
                <w:szCs w:val="21"/>
              </w:rPr>
              <w:t>300</w:t>
            </w:r>
            <w:r>
              <w:rPr>
                <w:rFonts w:ascii="宋体" w:hAnsi="宋体" w:cs="宋体" w:eastAsia="宋体" w:hint="default"/>
                <w:spacing w:val="-52"/>
                <w:sz w:val="21"/>
                <w:szCs w:val="21"/>
              </w:rPr>
              <w:t> </w:t>
            </w:r>
            <w:r>
              <w:rPr>
                <w:rFonts w:ascii="宋体" w:hAnsi="宋体" w:cs="宋体" w:eastAsia="宋体" w:hint="default"/>
                <w:sz w:val="21"/>
                <w:szCs w:val="21"/>
              </w:rPr>
              <w:t>交易型 开放式指数 证券投资基 金</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0"/>
              <w:jc w:val="right"/>
              <w:rPr>
                <w:rFonts w:ascii="宋体" w:hAnsi="宋体" w:cs="宋体" w:eastAsia="宋体" w:hint="default"/>
                <w:sz w:val="21"/>
                <w:szCs w:val="21"/>
              </w:rPr>
            </w:pPr>
            <w:r>
              <w:rPr>
                <w:rFonts w:ascii="宋体"/>
                <w:sz w:val="21"/>
              </w:rPr>
              <w:t>3,259,281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2"/>
              <w:jc w:val="right"/>
              <w:rPr>
                <w:rFonts w:ascii="宋体" w:hAnsi="宋体" w:cs="宋体" w:eastAsia="宋体" w:hint="default"/>
                <w:sz w:val="21"/>
                <w:szCs w:val="21"/>
              </w:rPr>
            </w:pPr>
            <w:r>
              <w:rPr>
                <w:rFonts w:ascii="宋体"/>
                <w:sz w:val="21"/>
              </w:rPr>
              <w:t>3,259,281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2"/>
              <w:jc w:val="right"/>
              <w:rPr>
                <w:rFonts w:ascii="宋体" w:hAnsi="宋体" w:cs="宋体" w:eastAsia="宋体" w:hint="default"/>
                <w:sz w:val="21"/>
                <w:szCs w:val="21"/>
              </w:rPr>
            </w:pPr>
            <w:r>
              <w:rPr>
                <w:rFonts w:ascii="宋体"/>
                <w:sz w:val="21"/>
              </w:rPr>
              <w:t>0.27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0"/>
              <w:jc w:val="right"/>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61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22" w:hRule="exact"/>
        </w:trPr>
        <w:tc>
          <w:tcPr>
            <w:tcW w:w="95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3" w:hRule="exact"/>
        </w:trPr>
        <w:tc>
          <w:tcPr>
            <w:tcW w:w="2776" w:type="dxa"/>
            <w:gridSpan w:val="2"/>
            <w:vMerge w:val="restart"/>
            <w:tcBorders>
              <w:top w:val="single" w:sz="4" w:space="0" w:color="000000"/>
              <w:left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783" w:type="dxa"/>
            <w:gridSpan w:val="3"/>
            <w:vMerge w:val="restart"/>
            <w:tcBorders>
              <w:top w:val="single" w:sz="4" w:space="0" w:color="000000"/>
              <w:left w:val="single" w:sz="4" w:space="0" w:color="000000"/>
              <w:right w:val="single" w:sz="4" w:space="0" w:color="000000"/>
            </w:tcBorders>
          </w:tcPr>
          <w:p>
            <w:pPr>
              <w:pStyle w:val="TableParagraph"/>
              <w:spacing w:line="240" w:lineRule="auto" w:before="147"/>
              <w:ind w:left="520"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30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3"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2" w:hRule="exact"/>
        </w:trPr>
        <w:tc>
          <w:tcPr>
            <w:tcW w:w="2776" w:type="dxa"/>
            <w:gridSpan w:val="2"/>
            <w:vMerge/>
            <w:tcBorders>
              <w:left w:val="single" w:sz="4" w:space="0" w:color="000000"/>
              <w:bottom w:val="single" w:sz="4" w:space="0" w:color="000000"/>
              <w:right w:val="single" w:sz="4" w:space="0" w:color="000000"/>
            </w:tcBorders>
          </w:tcPr>
          <w:p>
            <w:pPr/>
          </w:p>
        </w:tc>
        <w:tc>
          <w:tcPr>
            <w:tcW w:w="3783" w:type="dxa"/>
            <w:gridSpan w:val="3"/>
            <w:vMerge/>
            <w:tcBorders>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635" w:hRule="exact"/>
        </w:trPr>
        <w:tc>
          <w:tcPr>
            <w:tcW w:w="2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37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555,365,834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0"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40" w:lineRule="auto" w:before="37"/>
              <w:ind w:left="200"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2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794" w:right="0"/>
              <w:jc w:val="left"/>
              <w:rPr>
                <w:rFonts w:ascii="宋体" w:hAnsi="宋体" w:cs="宋体" w:eastAsia="宋体" w:hint="default"/>
                <w:sz w:val="21"/>
                <w:szCs w:val="21"/>
              </w:rPr>
            </w:pPr>
            <w:r>
              <w:rPr>
                <w:rFonts w:ascii="宋体"/>
                <w:sz w:val="21"/>
              </w:rPr>
              <w:t>555,365,834</w:t>
            </w:r>
          </w:p>
        </w:tc>
      </w:tr>
    </w:tbl>
    <w:p>
      <w:pPr>
        <w:spacing w:after="0" w:line="240" w:lineRule="auto"/>
        <w:jc w:val="left"/>
        <w:rPr>
          <w:rFonts w:ascii="宋体" w:hAnsi="宋体" w:cs="宋体" w:eastAsia="宋体" w:hint="default"/>
          <w:sz w:val="21"/>
          <w:szCs w:val="21"/>
        </w:rPr>
        <w:sectPr>
          <w:type w:val="continuous"/>
          <w:pgSz w:w="11910" w:h="16840"/>
          <w:pgMar w:top="1120" w:bottom="1380" w:left="1320" w:right="7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776"/>
        <w:gridCol w:w="3783"/>
        <w:gridCol w:w="944"/>
        <w:gridCol w:w="2063"/>
      </w:tblGrid>
      <w:tr>
        <w:trPr>
          <w:trHeight w:val="634"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新洲集团有限公司</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83,887,702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0"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40" w:lineRule="auto" w:before="37"/>
              <w:ind w:left="200"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83,887,702</w:t>
            </w:r>
          </w:p>
        </w:tc>
      </w:tr>
      <w:tr>
        <w:trPr>
          <w:trHeight w:val="634"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上海白猫（集团）有限公司</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19,565,322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0"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40" w:lineRule="auto" w:before="37"/>
              <w:ind w:left="200"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19,565,322</w:t>
            </w:r>
          </w:p>
        </w:tc>
      </w:tr>
      <w:tr>
        <w:trPr>
          <w:trHeight w:val="635"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hAnsi="宋体" w:cs="宋体" w:eastAsia="宋体" w:hint="default"/>
                <w:sz w:val="21"/>
                <w:szCs w:val="21"/>
              </w:rPr>
              <w:t>上海机电股份有限公司</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4,382,400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0"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40" w:lineRule="auto" w:before="37"/>
              <w:ind w:left="200"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4,382,400</w:t>
            </w:r>
          </w:p>
        </w:tc>
      </w:tr>
      <w:tr>
        <w:trPr>
          <w:trHeight w:val="634"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湘财证券股份有限公司转融</w:t>
            </w:r>
            <w:r>
              <w:rPr>
                <w:rFonts w:ascii="宋体" w:hAnsi="宋体" w:cs="宋体" w:eastAsia="宋体" w:hint="default"/>
                <w:sz w:val="21"/>
                <w:szCs w:val="21"/>
              </w:rPr>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通担保证券明细账户</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3,601,100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0"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40" w:lineRule="auto" w:before="37"/>
              <w:ind w:left="200"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3,601,100</w:t>
            </w:r>
          </w:p>
        </w:tc>
      </w:tr>
      <w:tr>
        <w:trPr>
          <w:trHeight w:val="634"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项有根</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3,473,133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0"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40" w:lineRule="auto" w:before="37"/>
              <w:ind w:left="200"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3,473,133</w:t>
            </w:r>
          </w:p>
        </w:tc>
      </w:tr>
      <w:tr>
        <w:trPr>
          <w:trHeight w:val="635"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浙江新干线传媒投资有限公</w:t>
            </w:r>
            <w:r>
              <w:rPr>
                <w:rFonts w:ascii="宋体" w:hAnsi="宋体" w:cs="宋体" w:eastAsia="宋体" w:hint="default"/>
                <w:sz w:val="21"/>
                <w:szCs w:val="21"/>
              </w:rPr>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3,309,828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0"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40" w:lineRule="auto" w:before="37"/>
              <w:ind w:left="200"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3,309,828</w:t>
            </w:r>
          </w:p>
        </w:tc>
      </w:tr>
      <w:tr>
        <w:trPr>
          <w:trHeight w:val="634"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丁凯</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3,308,077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0"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40" w:lineRule="auto" w:before="37"/>
              <w:ind w:left="200"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3,308,077</w:t>
            </w:r>
          </w:p>
        </w:tc>
      </w:tr>
      <w:tr>
        <w:trPr>
          <w:trHeight w:val="946"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中国银行股份有限公司－嘉</w:t>
            </w:r>
            <w:r>
              <w:rPr>
                <w:rFonts w:ascii="宋体" w:hAnsi="宋体" w:cs="宋体" w:eastAsia="宋体" w:hint="default"/>
                <w:sz w:val="21"/>
                <w:szCs w:val="21"/>
              </w:rPr>
            </w:r>
          </w:p>
          <w:p>
            <w:pPr>
              <w:pStyle w:val="TableParagraph"/>
              <w:spacing w:line="273" w:lineRule="auto" w:before="37"/>
              <w:ind w:left="101" w:right="102"/>
              <w:jc w:val="left"/>
              <w:rPr>
                <w:rFonts w:ascii="宋体" w:hAnsi="宋体" w:cs="宋体" w:eastAsia="宋体" w:hint="default"/>
                <w:sz w:val="21"/>
                <w:szCs w:val="21"/>
              </w:rPr>
            </w:pPr>
            <w:r>
              <w:rPr>
                <w:rFonts w:ascii="宋体" w:hAnsi="宋体" w:cs="宋体" w:eastAsia="宋体" w:hint="default"/>
                <w:sz w:val="21"/>
                <w:szCs w:val="21"/>
              </w:rPr>
              <w:t>实沪深 </w:t>
            </w:r>
            <w:r>
              <w:rPr>
                <w:rFonts w:ascii="宋体" w:hAnsi="宋体" w:cs="宋体" w:eastAsia="宋体" w:hint="default"/>
                <w:sz w:val="21"/>
                <w:szCs w:val="21"/>
              </w:rPr>
              <w:t>300</w:t>
            </w:r>
            <w:r>
              <w:rPr>
                <w:rFonts w:ascii="宋体" w:hAnsi="宋体" w:cs="宋体" w:eastAsia="宋体" w:hint="default"/>
                <w:spacing w:val="-67"/>
                <w:sz w:val="21"/>
                <w:szCs w:val="21"/>
              </w:rPr>
              <w:t> </w:t>
            </w:r>
            <w:r>
              <w:rPr>
                <w:rFonts w:ascii="宋体" w:hAnsi="宋体" w:cs="宋体" w:eastAsia="宋体" w:hint="default"/>
                <w:sz w:val="21"/>
                <w:szCs w:val="21"/>
              </w:rPr>
              <w:t>交易型开放式指 数证券投资基金</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3,259,281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200" w:right="101"/>
              <w:jc w:val="left"/>
              <w:rPr>
                <w:rFonts w:ascii="宋体" w:hAnsi="宋体" w:cs="宋体" w:eastAsia="宋体" w:hint="default"/>
                <w:sz w:val="21"/>
                <w:szCs w:val="21"/>
              </w:rPr>
            </w:pPr>
            <w:r>
              <w:rPr>
                <w:rFonts w:ascii="宋体" w:hAnsi="宋体" w:cs="宋体" w:eastAsia="宋体" w:hint="default"/>
                <w:sz w:val="21"/>
                <w:szCs w:val="21"/>
              </w:rPr>
              <w:t>人民币 普通股</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3,259,281</w:t>
            </w:r>
          </w:p>
        </w:tc>
      </w:tr>
      <w:tr>
        <w:trPr>
          <w:trHeight w:val="635"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hAnsi="宋体" w:cs="宋体" w:eastAsia="宋体" w:hint="default"/>
                <w:sz w:val="21"/>
                <w:szCs w:val="21"/>
              </w:rPr>
              <w:t>阿布达比投资局</w:t>
            </w:r>
          </w:p>
        </w:tc>
        <w:tc>
          <w:tcPr>
            <w:tcW w:w="3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2,767,100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0"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40" w:lineRule="auto" w:before="37"/>
              <w:ind w:left="200"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2,767,100</w:t>
            </w:r>
          </w:p>
        </w:tc>
      </w:tr>
      <w:tr>
        <w:trPr>
          <w:trHeight w:val="946"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1" w:right="99"/>
              <w:jc w:val="left"/>
              <w:rPr>
                <w:rFonts w:ascii="宋体" w:hAnsi="宋体" w:cs="宋体" w:eastAsia="宋体" w:hint="default"/>
                <w:sz w:val="21"/>
                <w:szCs w:val="21"/>
              </w:rPr>
            </w:pPr>
            <w:r>
              <w:rPr>
                <w:rFonts w:ascii="宋体" w:hAnsi="宋体" w:cs="宋体" w:eastAsia="宋体" w:hint="default"/>
                <w:spacing w:val="3"/>
                <w:sz w:val="21"/>
                <w:szCs w:val="21"/>
              </w:rPr>
              <w:t>上述股东关联关系或一致行 </w:t>
            </w:r>
            <w:r>
              <w:rPr>
                <w:rFonts w:ascii="宋体" w:hAnsi="宋体" w:cs="宋体" w:eastAsia="宋体" w:hint="default"/>
                <w:sz w:val="21"/>
                <w:szCs w:val="21"/>
              </w:rPr>
              <w:t>动的说明</w:t>
            </w:r>
          </w:p>
        </w:tc>
        <w:tc>
          <w:tcPr>
            <w:tcW w:w="67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浙报传媒控股集团有限公司与浙江新干线传媒投资有限公司为一致行动</w:t>
            </w:r>
          </w:p>
          <w:p>
            <w:pPr>
              <w:pStyle w:val="TableParagraph"/>
              <w:spacing w:line="273" w:lineRule="auto" w:before="37"/>
              <w:ind w:left="103" w:right="164"/>
              <w:jc w:val="left"/>
              <w:rPr>
                <w:rFonts w:ascii="宋体" w:hAnsi="宋体" w:cs="宋体" w:eastAsia="宋体" w:hint="default"/>
                <w:sz w:val="21"/>
                <w:szCs w:val="21"/>
              </w:rPr>
            </w:pPr>
            <w:r>
              <w:rPr>
                <w:rFonts w:ascii="宋体" w:hAnsi="宋体" w:cs="宋体" w:eastAsia="宋体" w:hint="default"/>
                <w:sz w:val="21"/>
                <w:szCs w:val="21"/>
              </w:rPr>
              <w:t>人。公司未知其余</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名股东之间是否存在关联关系或属于《上市公司股 东持股变动信息披露管理办法》规定的一致行动人。</w:t>
            </w:r>
          </w:p>
        </w:tc>
      </w:tr>
      <w:tr>
        <w:trPr>
          <w:trHeight w:val="635"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表决权恢复的优先股股东及</w:t>
            </w:r>
            <w:r>
              <w:rPr>
                <w:rFonts w:ascii="宋体" w:hAnsi="宋体" w:cs="宋体" w:eastAsia="宋体" w:hint="default"/>
                <w:sz w:val="21"/>
                <w:szCs w:val="21"/>
              </w:rPr>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持股数量的说明</w:t>
            </w:r>
          </w:p>
        </w:tc>
        <w:tc>
          <w:tcPr>
            <w:tcW w:w="67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sz w:val="20"/>
          <w:szCs w:val="20"/>
        </w:rPr>
      </w:pPr>
    </w:p>
    <w:p>
      <w:pPr>
        <w:pStyle w:val="BodyText"/>
        <w:spacing w:line="240" w:lineRule="auto" w:before="35"/>
        <w:ind w:left="478" w:right="482"/>
        <w:jc w:val="left"/>
      </w:pPr>
      <w:r>
        <w:rPr/>
        <w:t>前十名有限售条件股东持股数量及限售条件</w:t>
      </w:r>
    </w:p>
    <w:p>
      <w:pPr>
        <w:pStyle w:val="BodyText"/>
        <w:spacing w:line="240" w:lineRule="auto" w:before="37"/>
        <w:ind w:left="0" w:right="492"/>
        <w:jc w:val="right"/>
      </w:pPr>
      <w:r>
        <w:rPr/>
        <w:t>单位：股</w:t>
      </w:r>
    </w:p>
    <w:p>
      <w:pPr>
        <w:spacing w:line="240" w:lineRule="auto" w:before="13"/>
        <w:rPr>
          <w:rFonts w:ascii="宋体" w:hAnsi="宋体" w:cs="宋体" w:eastAsia="宋体" w:hint="default"/>
          <w:sz w:val="3"/>
          <w:szCs w:val="3"/>
        </w:rPr>
      </w:pPr>
    </w:p>
    <w:tbl>
      <w:tblPr>
        <w:tblW w:w="0" w:type="auto"/>
        <w:jc w:val="left"/>
        <w:tblInd w:w="365" w:type="dxa"/>
        <w:tblLayout w:type="fixed"/>
        <w:tblCellMar>
          <w:top w:w="0" w:type="dxa"/>
          <w:left w:w="0" w:type="dxa"/>
          <w:bottom w:w="0" w:type="dxa"/>
          <w:right w:w="0" w:type="dxa"/>
        </w:tblCellMar>
        <w:tblLook w:val="01E0"/>
      </w:tblPr>
      <w:tblGrid>
        <w:gridCol w:w="652"/>
        <w:gridCol w:w="1442"/>
        <w:gridCol w:w="1700"/>
        <w:gridCol w:w="1278"/>
        <w:gridCol w:w="1558"/>
        <w:gridCol w:w="2420"/>
      </w:tblGrid>
      <w:tr>
        <w:trPr>
          <w:trHeight w:val="634" w:hRule="exact"/>
        </w:trPr>
        <w:tc>
          <w:tcPr>
            <w:tcW w:w="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44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296" w:right="191" w:hanging="106"/>
              <w:jc w:val="left"/>
              <w:rPr>
                <w:rFonts w:ascii="宋体" w:hAnsi="宋体" w:cs="宋体" w:eastAsia="宋体" w:hint="default"/>
                <w:sz w:val="21"/>
                <w:szCs w:val="21"/>
              </w:rPr>
            </w:pPr>
            <w:r>
              <w:rPr>
                <w:rFonts w:ascii="宋体" w:hAnsi="宋体" w:cs="宋体" w:eastAsia="宋体" w:hint="default"/>
                <w:sz w:val="21"/>
                <w:szCs w:val="21"/>
              </w:rPr>
              <w:t>有限售条件 股东名称</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319" w:right="108" w:hanging="210"/>
              <w:jc w:val="left"/>
              <w:rPr>
                <w:rFonts w:ascii="宋体" w:hAnsi="宋体" w:cs="宋体" w:eastAsia="宋体" w:hint="default"/>
                <w:sz w:val="21"/>
                <w:szCs w:val="21"/>
              </w:rPr>
            </w:pPr>
            <w:r>
              <w:rPr>
                <w:rFonts w:ascii="宋体" w:hAnsi="宋体" w:cs="宋体" w:eastAsia="宋体" w:hint="default"/>
                <w:sz w:val="21"/>
                <w:szCs w:val="21"/>
              </w:rPr>
              <w:t>持有的有限售条 件股份数量</w:t>
            </w:r>
          </w:p>
        </w:tc>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有限售条件股份可上市交易</w:t>
            </w:r>
          </w:p>
          <w:p>
            <w:pPr>
              <w:pStyle w:val="TableParagraph"/>
              <w:spacing w:line="240" w:lineRule="auto" w:before="37"/>
              <w:ind w:right="3"/>
              <w:jc w:val="center"/>
              <w:rPr>
                <w:rFonts w:ascii="宋体" w:hAnsi="宋体" w:cs="宋体" w:eastAsia="宋体" w:hint="default"/>
                <w:sz w:val="21"/>
                <w:szCs w:val="21"/>
              </w:rPr>
            </w:pPr>
            <w:r>
              <w:rPr>
                <w:rFonts w:ascii="宋体" w:hAnsi="宋体" w:cs="宋体" w:eastAsia="宋体" w:hint="default"/>
                <w:sz w:val="21"/>
                <w:szCs w:val="21"/>
              </w:rPr>
              <w:t>情况</w:t>
            </w:r>
          </w:p>
        </w:tc>
        <w:tc>
          <w:tcPr>
            <w:tcW w:w="24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784"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634" w:hRule="exact"/>
        </w:trPr>
        <w:tc>
          <w:tcPr>
            <w:tcW w:w="652" w:type="dxa"/>
            <w:vMerge/>
            <w:tcBorders>
              <w:left w:val="single" w:sz="4" w:space="0" w:color="000000"/>
              <w:bottom w:val="single" w:sz="4" w:space="0" w:color="000000"/>
              <w:right w:val="single" w:sz="4" w:space="0" w:color="000000"/>
            </w:tcBorders>
          </w:tcPr>
          <w:p>
            <w:pPr/>
          </w:p>
        </w:tc>
        <w:tc>
          <w:tcPr>
            <w:tcW w:w="1442"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可上市交易</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时间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易股份数量</w:t>
            </w:r>
          </w:p>
        </w:tc>
        <w:tc>
          <w:tcPr>
            <w:tcW w:w="2420" w:type="dxa"/>
            <w:vMerge/>
            <w:tcBorders>
              <w:left w:val="single" w:sz="4" w:space="0" w:color="000000"/>
              <w:bottom w:val="single" w:sz="4" w:space="0" w:color="000000"/>
              <w:right w:val="single" w:sz="4" w:space="0" w:color="000000"/>
            </w:tcBorders>
          </w:tcPr>
          <w:p>
            <w:pPr/>
          </w:p>
        </w:tc>
      </w:tr>
      <w:tr>
        <w:trPr>
          <w:trHeight w:val="1571"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66"/>
              <w:jc w:val="right"/>
              <w:rPr>
                <w:rFonts w:ascii="宋体" w:hAnsi="宋体" w:cs="宋体" w:eastAsia="宋体" w:hint="default"/>
                <w:sz w:val="21"/>
                <w:szCs w:val="21"/>
              </w:rPr>
            </w:pPr>
            <w:r>
              <w:rPr>
                <w:rFonts w:ascii="宋体"/>
                <w:sz w:val="21"/>
              </w:rPr>
              <w:t>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03" w:right="55"/>
              <w:jc w:val="both"/>
              <w:rPr>
                <w:rFonts w:ascii="宋体" w:hAnsi="宋体" w:cs="宋体" w:eastAsia="宋体" w:hint="default"/>
                <w:sz w:val="21"/>
                <w:szCs w:val="21"/>
              </w:rPr>
            </w:pPr>
            <w:r>
              <w:rPr>
                <w:rFonts w:ascii="宋体" w:hAnsi="宋体" w:cs="宋体" w:eastAsia="宋体" w:hint="default"/>
                <w:spacing w:val="35"/>
                <w:sz w:val="21"/>
                <w:szCs w:val="21"/>
              </w:rPr>
              <w:t>浙报传媒控</w:t>
            </w:r>
            <w:r>
              <w:rPr>
                <w:rFonts w:ascii="宋体" w:hAnsi="宋体" w:cs="宋体" w:eastAsia="宋体" w:hint="default"/>
                <w:spacing w:val="-61"/>
                <w:sz w:val="21"/>
                <w:szCs w:val="21"/>
              </w:rPr>
              <w:t> </w:t>
            </w:r>
            <w:r>
              <w:rPr>
                <w:rFonts w:ascii="宋体" w:hAnsi="宋体" w:cs="宋体" w:eastAsia="宋体" w:hint="default"/>
                <w:spacing w:val="35"/>
                <w:sz w:val="21"/>
                <w:szCs w:val="21"/>
              </w:rPr>
              <w:t>股集团有限</w:t>
            </w:r>
            <w:r>
              <w:rPr>
                <w:rFonts w:ascii="宋体" w:hAnsi="宋体" w:cs="宋体" w:eastAsia="宋体" w:hint="default"/>
                <w:spacing w:val="-61"/>
                <w:sz w:val="21"/>
                <w:szCs w:val="21"/>
              </w:rPr>
              <w:t> </w:t>
            </w:r>
            <w:r>
              <w:rPr>
                <w:rFonts w:ascii="宋体" w:hAnsi="宋体" w:cs="宋体" w:eastAsia="宋体" w:hint="default"/>
                <w:sz w:val="21"/>
                <w:szCs w:val="21"/>
              </w:rPr>
              <w:t>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z w:val="21"/>
              </w:rPr>
              <w:t>35,971,222</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4</w:t>
            </w:r>
            <w:r>
              <w:rPr>
                <w:rFonts w:ascii="宋体" w:hAnsi="宋体" w:cs="宋体" w:eastAsia="宋体" w:hint="default"/>
                <w:spacing w:val="-65"/>
                <w:sz w:val="21"/>
                <w:szCs w:val="21"/>
              </w:rPr>
              <w:t> </w:t>
            </w:r>
            <w:r>
              <w:rPr>
                <w:rFonts w:ascii="宋体" w:hAnsi="宋体" w:cs="宋体" w:eastAsia="宋体" w:hint="default"/>
                <w:sz w:val="21"/>
                <w:szCs w:val="21"/>
              </w:rPr>
              <w:t>月</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21"/>
                <w:szCs w:val="21"/>
              </w:rPr>
            </w:pPr>
            <w:r>
              <w:rPr>
                <w:rFonts w:ascii="宋体"/>
                <w:sz w:val="21"/>
              </w:rPr>
              <w:t>35,971,222</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自非公开发行的股份登</w:t>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pacing w:val="9"/>
                <w:sz w:val="21"/>
                <w:szCs w:val="21"/>
              </w:rPr>
              <w:t>记至浙报传媒控股集团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有限公司名下之日起</w:t>
            </w:r>
            <w:r>
              <w:rPr>
                <w:rFonts w:ascii="宋体" w:hAnsi="宋体" w:cs="宋体" w:eastAsia="宋体" w:hint="default"/>
                <w:spacing w:val="-1"/>
                <w:sz w:val="21"/>
                <w:szCs w:val="21"/>
              </w:rPr>
              <w:t> </w:t>
            </w:r>
            <w:r>
              <w:rPr>
                <w:rFonts w:ascii="宋体" w:hAnsi="宋体" w:cs="宋体" w:eastAsia="宋体" w:hint="default"/>
                <w:sz w:val="21"/>
                <w:szCs w:val="21"/>
              </w:rPr>
              <w:t>36 </w:t>
            </w:r>
            <w:r>
              <w:rPr>
                <w:rFonts w:ascii="宋体" w:hAnsi="宋体" w:cs="宋体" w:eastAsia="宋体" w:hint="default"/>
                <w:sz w:val="21"/>
                <w:szCs w:val="21"/>
              </w:rPr>
              <w:t>个</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内</w:t>
            </w:r>
            <w:r>
              <w:rPr>
                <w:rFonts w:ascii="宋体" w:hAnsi="宋体" w:cs="宋体" w:eastAsia="宋体" w:hint="default"/>
                <w:spacing w:val="-66"/>
                <w:sz w:val="21"/>
                <w:szCs w:val="21"/>
              </w:rPr>
              <w:t> </w:t>
            </w:r>
            <w:r>
              <w:rPr>
                <w:rFonts w:ascii="宋体" w:hAnsi="宋体" w:cs="宋体" w:eastAsia="宋体" w:hint="default"/>
                <w:sz w:val="21"/>
                <w:szCs w:val="21"/>
              </w:rPr>
              <w:t>不</w:t>
            </w:r>
            <w:r>
              <w:rPr>
                <w:rFonts w:ascii="宋体" w:hAnsi="宋体" w:cs="宋体" w:eastAsia="宋体" w:hint="default"/>
                <w:spacing w:val="-67"/>
                <w:sz w:val="21"/>
                <w:szCs w:val="21"/>
              </w:rPr>
              <w:t> </w:t>
            </w:r>
            <w:r>
              <w:rPr>
                <w:rFonts w:ascii="宋体" w:hAnsi="宋体" w:cs="宋体" w:eastAsia="宋体" w:hint="default"/>
                <w:sz w:val="21"/>
                <w:szCs w:val="21"/>
              </w:rPr>
              <w:t>得</w:t>
            </w:r>
            <w:r>
              <w:rPr>
                <w:rFonts w:ascii="宋体" w:hAnsi="宋体" w:cs="宋体" w:eastAsia="宋体" w:hint="default"/>
                <w:spacing w:val="-66"/>
                <w:sz w:val="21"/>
                <w:szCs w:val="21"/>
              </w:rPr>
              <w:t> </w:t>
            </w:r>
            <w:r>
              <w:rPr>
                <w:rFonts w:ascii="宋体" w:hAnsi="宋体" w:cs="宋体" w:eastAsia="宋体" w:hint="default"/>
                <w:sz w:val="21"/>
                <w:szCs w:val="21"/>
              </w:rPr>
              <w:t>转</w:t>
            </w:r>
            <w:r>
              <w:rPr>
                <w:rFonts w:ascii="宋体" w:hAnsi="宋体" w:cs="宋体" w:eastAsia="宋体" w:hint="default"/>
                <w:spacing w:val="-66"/>
                <w:sz w:val="21"/>
                <w:szCs w:val="21"/>
              </w:rPr>
              <w:t> </w:t>
            </w:r>
            <w:r>
              <w:rPr>
                <w:rFonts w:ascii="宋体" w:hAnsi="宋体" w:cs="宋体" w:eastAsia="宋体" w:hint="default"/>
                <w:sz w:val="21"/>
                <w:szCs w:val="21"/>
              </w:rPr>
              <w:t>让</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即</w:t>
            </w:r>
            <w:r>
              <w:rPr>
                <w:rFonts w:ascii="宋体" w:hAnsi="宋体" w:cs="宋体" w:eastAsia="宋体" w:hint="default"/>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日前）</w:t>
            </w:r>
          </w:p>
        </w:tc>
      </w:tr>
      <w:tr>
        <w:trPr>
          <w:trHeight w:val="1882"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6"/>
              <w:jc w:val="right"/>
              <w:rPr>
                <w:rFonts w:ascii="宋体" w:hAnsi="宋体" w:cs="宋体" w:eastAsia="宋体" w:hint="default"/>
                <w:sz w:val="21"/>
                <w:szCs w:val="21"/>
              </w:rPr>
            </w:pPr>
            <w:r>
              <w:rPr>
                <w:rFonts w:ascii="宋体"/>
                <w:sz w:val="21"/>
              </w:rPr>
              <w:t>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3" w:right="55"/>
              <w:jc w:val="both"/>
              <w:rPr>
                <w:rFonts w:ascii="宋体" w:hAnsi="宋体" w:cs="宋体" w:eastAsia="宋体" w:hint="default"/>
                <w:sz w:val="21"/>
                <w:szCs w:val="21"/>
              </w:rPr>
            </w:pPr>
            <w:r>
              <w:rPr>
                <w:rFonts w:ascii="宋体" w:hAnsi="宋体" w:cs="宋体" w:eastAsia="宋体" w:hint="default"/>
                <w:spacing w:val="35"/>
                <w:sz w:val="21"/>
                <w:szCs w:val="21"/>
              </w:rPr>
              <w:t>上海祺禧投</w:t>
            </w:r>
            <w:r>
              <w:rPr>
                <w:rFonts w:ascii="宋体" w:hAnsi="宋体" w:cs="宋体" w:eastAsia="宋体" w:hint="default"/>
                <w:spacing w:val="-61"/>
                <w:sz w:val="21"/>
                <w:szCs w:val="21"/>
              </w:rPr>
              <w:t> </w:t>
            </w:r>
            <w:r>
              <w:rPr>
                <w:rFonts w:ascii="宋体" w:hAnsi="宋体" w:cs="宋体" w:eastAsia="宋体" w:hint="default"/>
                <w:spacing w:val="35"/>
                <w:sz w:val="21"/>
                <w:szCs w:val="21"/>
              </w:rPr>
              <w:t>资管理合伙</w:t>
            </w:r>
            <w:r>
              <w:rPr>
                <w:rFonts w:ascii="宋体" w:hAnsi="宋体" w:cs="宋体" w:eastAsia="宋体" w:hint="default"/>
                <w:spacing w:val="-61"/>
                <w:sz w:val="21"/>
                <w:szCs w:val="21"/>
              </w:rPr>
              <w:t> </w:t>
            </w:r>
            <w:r>
              <w:rPr>
                <w:rFonts w:ascii="宋体" w:hAnsi="宋体" w:cs="宋体" w:eastAsia="宋体" w:hint="default"/>
                <w:spacing w:val="14"/>
                <w:sz w:val="21"/>
                <w:szCs w:val="21"/>
              </w:rPr>
              <w:t>企业</w:t>
            </w:r>
            <w:r>
              <w:rPr>
                <w:rFonts w:ascii="宋体" w:hAnsi="宋体" w:cs="宋体" w:eastAsia="宋体" w:hint="default"/>
                <w:spacing w:val="14"/>
                <w:sz w:val="21"/>
                <w:szCs w:val="21"/>
              </w:rPr>
              <w:t>(</w:t>
            </w:r>
            <w:r>
              <w:rPr>
                <w:rFonts w:ascii="宋体" w:hAnsi="宋体" w:cs="宋体" w:eastAsia="宋体" w:hint="default"/>
                <w:spacing w:val="14"/>
                <w:sz w:val="21"/>
                <w:szCs w:val="21"/>
              </w:rPr>
              <w:t>有限合 </w:t>
            </w:r>
            <w:r>
              <w:rPr>
                <w:rFonts w:ascii="宋体" w:hAnsi="宋体" w:cs="宋体" w:eastAsia="宋体" w:hint="default"/>
                <w:sz w:val="21"/>
                <w:szCs w:val="21"/>
              </w:rPr>
              <w:t>伙</w:t>
            </w: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18,244,604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4</w:t>
            </w:r>
            <w:r>
              <w:rPr>
                <w:rFonts w:ascii="宋体" w:hAnsi="宋体" w:cs="宋体" w:eastAsia="宋体" w:hint="default"/>
                <w:spacing w:val="-65"/>
                <w:sz w:val="21"/>
                <w:szCs w:val="21"/>
              </w:rPr>
              <w:t> </w:t>
            </w:r>
            <w:r>
              <w:rPr>
                <w:rFonts w:ascii="宋体" w:hAnsi="宋体" w:cs="宋体" w:eastAsia="宋体" w:hint="default"/>
                <w:sz w:val="21"/>
                <w:szCs w:val="21"/>
              </w:rPr>
              <w:t>月</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18,244,604</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自非公开发行的股份登</w:t>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pacing w:val="9"/>
                <w:sz w:val="21"/>
                <w:szCs w:val="21"/>
              </w:rPr>
              <w:t>记至上海祺禧投资管理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合伙企业</w:t>
            </w:r>
            <w:r>
              <w:rPr>
                <w:rFonts w:ascii="宋体" w:hAnsi="宋体" w:cs="宋体" w:eastAsia="宋体" w:hint="default"/>
                <w:spacing w:val="9"/>
                <w:sz w:val="21"/>
                <w:szCs w:val="21"/>
              </w:rPr>
              <w:t>(</w:t>
            </w:r>
            <w:r>
              <w:rPr>
                <w:rFonts w:ascii="宋体" w:hAnsi="宋体" w:cs="宋体" w:eastAsia="宋体" w:hint="default"/>
                <w:spacing w:val="9"/>
                <w:sz w:val="21"/>
                <w:szCs w:val="21"/>
              </w:rPr>
              <w:t>有限合伙</w:t>
            </w:r>
            <w:r>
              <w:rPr>
                <w:rFonts w:ascii="宋体" w:hAnsi="宋体" w:cs="宋体" w:eastAsia="宋体" w:hint="default"/>
                <w:spacing w:val="9"/>
                <w:sz w:val="21"/>
                <w:szCs w:val="21"/>
              </w:rPr>
              <w:t>)</w:t>
            </w:r>
            <w:r>
              <w:rPr>
                <w:rFonts w:ascii="宋体" w:hAnsi="宋体" w:cs="宋体" w:eastAsia="宋体" w:hint="default"/>
                <w:spacing w:val="9"/>
                <w:sz w:val="21"/>
                <w:szCs w:val="21"/>
              </w:rPr>
              <w:t>名</w:t>
            </w:r>
            <w:r>
              <w:rPr>
                <w:rFonts w:ascii="宋体" w:hAnsi="宋体" w:cs="宋体" w:eastAsia="宋体" w:hint="default"/>
                <w:sz w:val="21"/>
                <w:szCs w:val="21"/>
              </w:rPr>
              <w:t> 下之日起</w:t>
            </w:r>
            <w:r>
              <w:rPr>
                <w:rFonts w:ascii="宋体" w:hAnsi="宋体" w:cs="宋体" w:eastAsia="宋体" w:hint="default"/>
                <w:spacing w:val="-54"/>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个月内不得</w:t>
            </w:r>
          </w:p>
          <w:p>
            <w:pPr>
              <w:pStyle w:val="TableParagraph"/>
              <w:spacing w:line="273" w:lineRule="auto" w:before="7"/>
              <w:ind w:left="103" w:right="101"/>
              <w:jc w:val="both"/>
              <w:rPr>
                <w:rFonts w:ascii="宋体" w:hAnsi="宋体" w:cs="宋体" w:eastAsia="宋体" w:hint="default"/>
                <w:sz w:val="21"/>
                <w:szCs w:val="21"/>
              </w:rPr>
            </w:pPr>
            <w:r>
              <w:rPr>
                <w:rFonts w:ascii="宋体" w:hAnsi="宋体" w:cs="宋体" w:eastAsia="宋体" w:hint="default"/>
                <w:spacing w:val="-14"/>
                <w:sz w:val="21"/>
                <w:szCs w:val="21"/>
              </w:rPr>
              <w:t>转让（即</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 </w:t>
            </w:r>
            <w:r>
              <w:rPr>
                <w:rFonts w:ascii="宋体" w:hAnsi="宋体" w:cs="宋体" w:eastAsia="宋体" w:hint="default"/>
                <w:sz w:val="21"/>
                <w:szCs w:val="21"/>
              </w:rPr>
              <w:t>日前）</w:t>
            </w:r>
          </w:p>
        </w:tc>
      </w:tr>
    </w:tbl>
    <w:p>
      <w:pPr>
        <w:spacing w:after="0" w:line="273" w:lineRule="auto"/>
        <w:jc w:val="both"/>
        <w:rPr>
          <w:rFonts w:ascii="宋体" w:hAnsi="宋体" w:cs="宋体" w:eastAsia="宋体" w:hint="default"/>
          <w:sz w:val="21"/>
          <w:szCs w:val="21"/>
        </w:rPr>
        <w:sectPr>
          <w:pgSz w:w="11910" w:h="16840"/>
          <w:pgMar w:header="882" w:footer="1194" w:top="1120" w:bottom="1380" w:left="1320" w:right="7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94"/>
        <w:gridCol w:w="6956"/>
      </w:tblGrid>
      <w:tr>
        <w:trPr>
          <w:trHeight w:val="634"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或一致行动的说明</w:t>
            </w:r>
          </w:p>
        </w:tc>
        <w:tc>
          <w:tcPr>
            <w:tcW w:w="69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上述有限售条件股东之间不存在关联关系或属于《上市公司股东持股变动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信息披露管理办法》规定的一致行动人。</w:t>
            </w:r>
          </w:p>
        </w:tc>
      </w:tr>
    </w:tbl>
    <w:p>
      <w:pPr>
        <w:spacing w:line="240" w:lineRule="auto" w:before="8"/>
        <w:rPr>
          <w:rFonts w:ascii="宋体" w:hAnsi="宋体" w:cs="宋体" w:eastAsia="宋体" w:hint="default"/>
          <w:sz w:val="24"/>
          <w:szCs w:val="24"/>
        </w:rPr>
      </w:pPr>
    </w:p>
    <w:p>
      <w:pPr>
        <w:pStyle w:val="Heading2"/>
        <w:tabs>
          <w:tab w:pos="785" w:val="left" w:leader="none"/>
        </w:tabs>
        <w:spacing w:line="240" w:lineRule="auto"/>
        <w:ind w:right="115"/>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4"/>
        </w:rPr>
        <w:t> </w:t>
      </w:r>
      <w:r>
        <w:rPr>
          <w:rFonts w:ascii="Calibri" w:hAnsi="Calibri" w:cs="Calibri" w:eastAsia="Calibri" w:hint="default"/>
        </w:rPr>
        <w:t>10</w:t>
      </w:r>
      <w:r>
        <w:rPr>
          <w:rFonts w:ascii="Calibri" w:hAnsi="Calibri" w:cs="Calibri" w:eastAsia="Calibri" w:hint="default"/>
          <w:spacing w:val="1"/>
        </w:rPr>
        <w:t> </w:t>
      </w:r>
      <w:r>
        <w:rPr/>
        <w:t>名股东</w:t>
      </w:r>
      <w:r>
        <w:rPr>
          <w:b w:val="0"/>
          <w:bCs w:val="0"/>
        </w:rPr>
      </w:r>
    </w:p>
    <w:p>
      <w:pPr>
        <w:spacing w:line="240" w:lineRule="auto" w:before="7"/>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16"/>
        <w:gridCol w:w="3017"/>
        <w:gridCol w:w="3016"/>
      </w:tblGrid>
      <w:tr>
        <w:trPr>
          <w:trHeight w:val="32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37" w:right="0"/>
              <w:jc w:val="left"/>
              <w:rPr>
                <w:rFonts w:ascii="宋体" w:hAnsi="宋体" w:cs="宋体" w:eastAsia="宋体" w:hint="default"/>
                <w:sz w:val="21"/>
                <w:szCs w:val="21"/>
              </w:rPr>
            </w:pPr>
            <w:r>
              <w:rPr>
                <w:rFonts w:ascii="宋体" w:hAnsi="宋体" w:cs="宋体" w:eastAsia="宋体" w:hint="default"/>
                <w:sz w:val="21"/>
                <w:szCs w:val="21"/>
              </w:rPr>
              <w:t>战略投资者或一般法人的名称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62" w:right="0"/>
              <w:jc w:val="left"/>
              <w:rPr>
                <w:rFonts w:ascii="宋体" w:hAnsi="宋体" w:cs="宋体" w:eastAsia="宋体" w:hint="default"/>
                <w:sz w:val="21"/>
                <w:szCs w:val="21"/>
              </w:rPr>
            </w:pPr>
            <w:r>
              <w:rPr>
                <w:rFonts w:ascii="宋体" w:hAnsi="宋体" w:cs="宋体" w:eastAsia="宋体" w:hint="default"/>
                <w:sz w:val="21"/>
                <w:szCs w:val="21"/>
              </w:rPr>
              <w:t>约定持股起始日期</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约定持股终止日期</w:t>
            </w:r>
          </w:p>
        </w:tc>
      </w:tr>
      <w:tr>
        <w:trPr>
          <w:trHeight w:val="63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上海祺禧投</w:t>
            </w:r>
            <w:r>
              <w:rPr>
                <w:rFonts w:ascii="宋体" w:hAnsi="宋体" w:cs="宋体" w:eastAsia="宋体" w:hint="default"/>
                <w:spacing w:val="-79"/>
                <w:sz w:val="21"/>
                <w:szCs w:val="21"/>
              </w:rPr>
              <w:t> </w:t>
            </w:r>
            <w:r>
              <w:rPr>
                <w:rFonts w:ascii="宋体" w:hAnsi="宋体" w:cs="宋体" w:eastAsia="宋体" w:hint="default"/>
                <w:spacing w:val="20"/>
                <w:sz w:val="21"/>
                <w:szCs w:val="21"/>
              </w:rPr>
              <w:t>资管理合伙</w:t>
            </w:r>
            <w:r>
              <w:rPr>
                <w:rFonts w:ascii="宋体" w:hAnsi="宋体" w:cs="宋体" w:eastAsia="宋体" w:hint="default"/>
                <w:spacing w:val="-79"/>
                <w:sz w:val="21"/>
                <w:szCs w:val="21"/>
              </w:rPr>
              <w:t> </w:t>
            </w:r>
            <w:r>
              <w:rPr>
                <w:rFonts w:ascii="宋体" w:hAnsi="宋体" w:cs="宋体" w:eastAsia="宋体" w:hint="default"/>
                <w:spacing w:val="12"/>
                <w:sz w:val="21"/>
                <w:szCs w:val="21"/>
              </w:rPr>
              <w:t>企业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89"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w:t>
            </w:r>
          </w:p>
        </w:tc>
      </w:tr>
      <w:tr>
        <w:trPr>
          <w:trHeight w:val="635"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战略投资者或一般法人参与配</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售新股约定持股期限的说明</w:t>
            </w:r>
          </w:p>
        </w:tc>
        <w:tc>
          <w:tcPr>
            <w:tcW w:w="60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06" w:right="0"/>
              <w:jc w:val="left"/>
              <w:rPr>
                <w:rFonts w:ascii="宋体" w:hAnsi="宋体" w:cs="宋体" w:eastAsia="宋体" w:hint="default"/>
                <w:sz w:val="21"/>
                <w:szCs w:val="21"/>
              </w:rPr>
            </w:pPr>
            <w:r>
              <w:rPr>
                <w:rFonts w:ascii="宋体" w:hAnsi="宋体" w:cs="宋体" w:eastAsia="宋体" w:hint="default"/>
                <w:sz w:val="21"/>
                <w:szCs w:val="21"/>
              </w:rPr>
              <w:t>公司未约定非公发行参与配售投资者持股期限。</w:t>
            </w:r>
          </w:p>
        </w:tc>
      </w:tr>
    </w:tbl>
    <w:p>
      <w:pPr>
        <w:spacing w:line="240" w:lineRule="auto" w:before="8"/>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82" w:footer="1194" w:top="1120" w:bottom="1380" w:left="1580" w:right="1040"/>
        </w:sectPr>
      </w:pPr>
    </w:p>
    <w:p>
      <w:pPr>
        <w:pStyle w:val="Heading2"/>
        <w:spacing w:line="240" w:lineRule="auto"/>
        <w:ind w:right="-18"/>
        <w:jc w:val="left"/>
        <w:rPr>
          <w:b w:val="0"/>
          <w:bCs w:val="0"/>
        </w:rPr>
      </w:pPr>
      <w:r>
        <w:rPr/>
        <w:t>四、</w:t>
      </w:r>
      <w:r>
        <w:rPr>
          <w:spacing w:val="-82"/>
        </w:rPr>
        <w:t> </w:t>
      </w:r>
      <w:r>
        <w:rPr/>
        <w:t>控股股东及实际控制人变更情况</w:t>
      </w:r>
      <w:r>
        <w:rPr>
          <w:b w:val="0"/>
          <w:bCs w:val="0"/>
        </w:rPr>
      </w:r>
    </w:p>
    <w:p>
      <w:pPr>
        <w:pStyle w:val="Heading2"/>
        <w:tabs>
          <w:tab w:pos="637" w:val="left" w:leader="none"/>
        </w:tabs>
        <w:spacing w:line="295" w:lineRule="auto" w:before="97"/>
        <w:ind w:right="171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控股股东情况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618" w:space="2906"/>
            <w:col w:w="2766"/>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70"/>
        <w:gridCol w:w="5680"/>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73" w:right="0"/>
              <w:jc w:val="left"/>
              <w:rPr>
                <w:rFonts w:ascii="宋体" w:hAnsi="宋体" w:cs="宋体" w:eastAsia="宋体" w:hint="default"/>
                <w:sz w:val="21"/>
                <w:szCs w:val="21"/>
              </w:rPr>
            </w:pPr>
            <w:r>
              <w:rPr>
                <w:rFonts w:ascii="宋体" w:hAnsi="宋体" w:cs="宋体" w:eastAsia="宋体" w:hint="default"/>
                <w:sz w:val="21"/>
                <w:szCs w:val="21"/>
              </w:rPr>
              <w:t>浙报传媒控股集团有限公司</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高海浩</w:t>
            </w:r>
          </w:p>
        </w:tc>
      </w:tr>
      <w:tr>
        <w:trPr>
          <w:trHeight w:val="32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74292201-2</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400,000,000</w:t>
            </w:r>
          </w:p>
        </w:tc>
      </w:tr>
      <w:tr>
        <w:trPr>
          <w:trHeight w:val="32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实业投资、策划咨询、会展服务。</w:t>
            </w:r>
          </w:p>
        </w:tc>
      </w:tr>
      <w:tr>
        <w:trPr>
          <w:trHeight w:val="125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未来发展战略</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both"/>
              <w:rPr>
                <w:rFonts w:ascii="宋体" w:hAnsi="宋体" w:cs="宋体" w:eastAsia="宋体" w:hint="default"/>
                <w:sz w:val="21"/>
                <w:szCs w:val="21"/>
              </w:rPr>
            </w:pPr>
            <w:r>
              <w:rPr>
                <w:rFonts w:ascii="宋体" w:hAnsi="宋体" w:cs="宋体" w:eastAsia="宋体" w:hint="default"/>
                <w:sz w:val="21"/>
                <w:szCs w:val="21"/>
              </w:rPr>
              <w:t>坚持“传媒控制资本、资本壮大传媒”的发展理念，浙报控</w:t>
            </w:r>
          </w:p>
          <w:p>
            <w:pPr>
              <w:pStyle w:val="TableParagraph"/>
              <w:spacing w:line="273" w:lineRule="auto" w:before="37"/>
              <w:ind w:left="101" w:right="102"/>
              <w:jc w:val="both"/>
              <w:rPr>
                <w:rFonts w:ascii="宋体" w:hAnsi="宋体" w:cs="宋体" w:eastAsia="宋体" w:hint="default"/>
                <w:sz w:val="21"/>
                <w:szCs w:val="21"/>
              </w:rPr>
            </w:pPr>
            <w:r>
              <w:rPr>
                <w:rFonts w:ascii="宋体" w:hAnsi="宋体" w:cs="宋体" w:eastAsia="宋体" w:hint="default"/>
                <w:spacing w:val="8"/>
                <w:sz w:val="21"/>
                <w:szCs w:val="21"/>
              </w:rPr>
              <w:t>股将紧紧抓住推进文化产业大发展大繁荣的新一轮重大机</w:t>
            </w:r>
            <w:r>
              <w:rPr>
                <w:rFonts w:ascii="宋体" w:hAnsi="宋体" w:cs="宋体" w:eastAsia="宋体" w:hint="default"/>
                <w:sz w:val="21"/>
                <w:szCs w:val="21"/>
              </w:rPr>
              <w:t> 遇，全面融合、全面改革、全面建设，努力实现从以提供新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闻资讯服务为主的传统报业集团向综合文化服务集团转型。</w:t>
            </w:r>
          </w:p>
        </w:tc>
      </w:tr>
      <w:tr>
        <w:trPr>
          <w:trHeight w:val="63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报告期内未有控股和参股的其他境内外上市公司的股权情</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况。</w:t>
            </w:r>
          </w:p>
        </w:tc>
      </w:tr>
      <w:tr>
        <w:trPr>
          <w:trHeight w:val="32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tabs>
          <w:tab w:pos="642" w:val="left" w:leader="none"/>
        </w:tabs>
        <w:spacing w:line="295"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实际控制人情况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113" w:space="4411"/>
            <w:col w:w="2766"/>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27"/>
        <w:gridCol w:w="5823"/>
      </w:tblGrid>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浙江日报报业集团</w:t>
            </w:r>
          </w:p>
        </w:tc>
      </w:tr>
      <w:tr>
        <w:trPr>
          <w:trHeight w:val="32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高海浩</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47000021-6</w:t>
            </w:r>
          </w:p>
        </w:tc>
      </w:tr>
      <w:tr>
        <w:trPr>
          <w:trHeight w:val="32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977,703,900</w:t>
            </w:r>
          </w:p>
        </w:tc>
      </w:tr>
      <w:tr>
        <w:trPr>
          <w:trHeight w:val="63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宣传机关政策，促进机关工作。主报出版、增项出版、相关印</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刷、相关发行、广告、新闻研究、新闻培训、新闻业务交流。</w:t>
            </w:r>
          </w:p>
        </w:tc>
      </w:tr>
      <w:tr>
        <w:trPr>
          <w:trHeight w:val="947"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未来发展战略</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浙报集团将进一步贯彻实施“全媒体、全国化”和“本土化、</w:t>
            </w:r>
          </w:p>
          <w:p>
            <w:pPr>
              <w:pStyle w:val="TableParagraph"/>
              <w:spacing w:line="273" w:lineRule="auto" w:before="37"/>
              <w:ind w:left="103" w:right="100"/>
              <w:jc w:val="left"/>
              <w:rPr>
                <w:rFonts w:ascii="宋体" w:hAnsi="宋体" w:cs="宋体" w:eastAsia="宋体" w:hint="default"/>
                <w:sz w:val="21"/>
                <w:szCs w:val="21"/>
              </w:rPr>
            </w:pPr>
            <w:r>
              <w:rPr>
                <w:rFonts w:ascii="宋体" w:hAnsi="宋体" w:cs="宋体" w:eastAsia="宋体" w:hint="default"/>
                <w:spacing w:val="-3"/>
                <w:sz w:val="21"/>
                <w:szCs w:val="21"/>
              </w:rPr>
              <w:t>社区化”发展战略，通过全面融合、全面改革和全面建设，巩</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3"/>
                <w:sz w:val="21"/>
                <w:szCs w:val="21"/>
              </w:rPr>
              <w:t>固壮大舆论引导主阵地，积极抢占互联网领域新阵地，切实提</w:t>
            </w:r>
          </w:p>
        </w:tc>
      </w:tr>
    </w:tbl>
    <w:p>
      <w:pPr>
        <w:spacing w:after="0" w:line="273"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27"/>
        <w:gridCol w:w="5823"/>
      </w:tblGrid>
      <w:tr>
        <w:trPr>
          <w:trHeight w:val="634" w:hRule="exact"/>
        </w:trPr>
        <w:tc>
          <w:tcPr>
            <w:tcW w:w="3227" w:type="dxa"/>
            <w:tcBorders>
              <w:top w:val="single" w:sz="4" w:space="0" w:color="000000"/>
              <w:left w:val="single" w:sz="4" w:space="0" w:color="000000"/>
              <w:bottom w:val="single" w:sz="4" w:space="0" w:color="000000"/>
              <w:right w:val="single" w:sz="4" w:space="0" w:color="000000"/>
            </w:tcBorders>
          </w:tcPr>
          <w:p>
            <w:pP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高舆论引导能力和科学发展能力，把集团建设成为科学发展的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现代传媒集团。</w:t>
            </w:r>
          </w:p>
        </w:tc>
      </w:tr>
      <w:tr>
        <w:trPr>
          <w:trHeight w:val="63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报告期内控股和参股的其他境内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外上市公司的股权情况</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3" w:right="0"/>
              <w:jc w:val="center"/>
              <w:rPr>
                <w:rFonts w:ascii="宋体" w:hAnsi="宋体" w:cs="宋体" w:eastAsia="宋体" w:hint="default"/>
                <w:sz w:val="21"/>
                <w:szCs w:val="21"/>
              </w:rPr>
            </w:pPr>
            <w:r>
              <w:rPr>
                <w:rFonts w:ascii="宋体" w:hAnsi="宋体" w:cs="宋体" w:eastAsia="宋体" w:hint="default"/>
                <w:sz w:val="21"/>
                <w:szCs w:val="21"/>
              </w:rPr>
              <w:t>报告期内未有控股和参股的其他境内外上市公司的股权情况。</w:t>
            </w:r>
          </w:p>
        </w:tc>
      </w:tr>
      <w:tr>
        <w:trPr>
          <w:trHeight w:val="32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8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8"/>
        <w:rPr>
          <w:rFonts w:ascii="宋体" w:hAnsi="宋体" w:cs="宋体" w:eastAsia="宋体" w:hint="default"/>
          <w:sz w:val="24"/>
          <w:szCs w:val="24"/>
        </w:rPr>
      </w:pPr>
    </w:p>
    <w:p>
      <w:pPr>
        <w:pStyle w:val="Heading2"/>
        <w:tabs>
          <w:tab w:pos="642" w:val="left" w:leader="none"/>
        </w:tabs>
        <w:spacing w:line="240" w:lineRule="auto"/>
        <w:ind w:right="115"/>
        <w:jc w:val="left"/>
        <w:rPr>
          <w:b w:val="0"/>
          <w:bCs w:val="0"/>
        </w:rPr>
      </w:pPr>
      <w:r>
        <w:rPr>
          <w:rFonts w:ascii="宋体" w:hAnsi="宋体" w:cs="宋体" w:eastAsia="宋体" w:hint="default"/>
          <w:w w:val="95"/>
        </w:rPr>
        <w:t>2</w:t>
        <w:tab/>
      </w:r>
      <w:r>
        <w:rPr/>
        <w:t>公司与实际控制人之间的产权及控制关系的方框图</w:t>
      </w:r>
      <w:r>
        <w:rPr>
          <w:b w:val="0"/>
          <w:bCs w:val="0"/>
        </w:rPr>
      </w:r>
    </w:p>
    <w:p>
      <w:pPr>
        <w:spacing w:line="240" w:lineRule="auto" w:before="13"/>
        <w:rPr>
          <w:rFonts w:ascii="宋体" w:hAnsi="宋体" w:cs="宋体" w:eastAsia="宋体" w:hint="default"/>
          <w:b/>
          <w:bCs/>
          <w:sz w:val="18"/>
          <w:szCs w:val="18"/>
        </w:rPr>
      </w:pPr>
    </w:p>
    <w:p>
      <w:pPr>
        <w:spacing w:line="4087" w:lineRule="exact"/>
        <w:ind w:left="217"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2765659" cy="259565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42" cstate="print"/>
                    <a:stretch>
                      <a:fillRect/>
                    </a:stretch>
                  </pic:blipFill>
                  <pic:spPr>
                    <a:xfrm>
                      <a:off x="0" y="0"/>
                      <a:ext cx="2765659" cy="2595657"/>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2"/>
        <w:spacing w:line="240" w:lineRule="auto"/>
        <w:ind w:right="115"/>
        <w:jc w:val="left"/>
        <w:rPr>
          <w:b w:val="0"/>
          <w:bCs w:val="0"/>
        </w:rPr>
      </w:pPr>
      <w:r>
        <w:rPr/>
        <w:t>五、</w:t>
      </w:r>
      <w:r>
        <w:rPr>
          <w:spacing w:val="-83"/>
        </w:rPr>
        <w:t> </w:t>
      </w:r>
      <w:r>
        <w:rPr/>
        <w:t>其他持股在百分之十以上的法人股东</w:t>
      </w:r>
      <w:r>
        <w:rPr>
          <w:b w:val="0"/>
          <w:bCs w:val="0"/>
        </w:rPr>
      </w:r>
    </w:p>
    <w:p>
      <w:pPr>
        <w:pStyle w:val="BodyText"/>
        <w:tabs>
          <w:tab w:pos="1049" w:val="left" w:leader="none"/>
        </w:tabs>
        <w:spacing w:line="240" w:lineRule="auto" w:before="97"/>
        <w:ind w:left="0" w:right="232"/>
        <w:jc w:val="right"/>
      </w:pPr>
      <w:r>
        <w:rPr/>
        <w:t>单位：元</w:t>
        <w:tab/>
        <w:t>币种：人民币</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69"/>
        <w:gridCol w:w="1558"/>
        <w:gridCol w:w="1417"/>
        <w:gridCol w:w="1420"/>
        <w:gridCol w:w="1276"/>
        <w:gridCol w:w="1710"/>
      </w:tblGrid>
      <w:tr>
        <w:trPr>
          <w:trHeight w:val="634"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99"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单位负责人或</w:t>
            </w:r>
          </w:p>
          <w:p>
            <w:pPr>
              <w:pStyle w:val="TableParagraph"/>
              <w:spacing w:line="240" w:lineRule="auto" w:before="37"/>
              <w:ind w:right="3"/>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代码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3" w:right="0"/>
              <w:jc w:val="left"/>
              <w:rPr>
                <w:rFonts w:ascii="宋体" w:hAnsi="宋体" w:cs="宋体" w:eastAsia="宋体" w:hint="default"/>
                <w:sz w:val="21"/>
                <w:szCs w:val="21"/>
              </w:rPr>
            </w:pPr>
            <w:r>
              <w:rPr>
                <w:rFonts w:ascii="宋体" w:hAnsi="宋体" w:cs="宋体" w:eastAsia="宋体" w:hint="default"/>
                <w:sz w:val="21"/>
                <w:szCs w:val="21"/>
              </w:rPr>
              <w:t>主要经营业务或</w:t>
            </w:r>
          </w:p>
          <w:p>
            <w:pPr>
              <w:pStyle w:val="TableParagraph"/>
              <w:spacing w:line="240" w:lineRule="auto" w:before="37"/>
              <w:ind w:left="113" w:right="0"/>
              <w:jc w:val="left"/>
              <w:rPr>
                <w:rFonts w:ascii="宋体" w:hAnsi="宋体" w:cs="宋体" w:eastAsia="宋体" w:hint="default"/>
                <w:sz w:val="21"/>
                <w:szCs w:val="21"/>
              </w:rPr>
            </w:pPr>
            <w:r>
              <w:rPr>
                <w:rFonts w:ascii="宋体" w:hAnsi="宋体" w:cs="宋体" w:eastAsia="宋体" w:hint="default"/>
                <w:sz w:val="21"/>
                <w:szCs w:val="21"/>
              </w:rPr>
              <w:t>管理活动等情况</w:t>
            </w:r>
          </w:p>
        </w:tc>
      </w:tr>
      <w:tr>
        <w:trPr>
          <w:trHeight w:val="323"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73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60" w:lineRule="exact"/>
        <w:jc w:val="center"/>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1"/>
        <w:tabs>
          <w:tab w:pos="4200" w:val="left" w:leader="none"/>
        </w:tabs>
        <w:spacing w:line="240" w:lineRule="auto"/>
        <w:ind w:left="2940" w:right="128"/>
        <w:jc w:val="left"/>
        <w:rPr>
          <w:b w:val="0"/>
          <w:bCs w:val="0"/>
        </w:rPr>
      </w:pPr>
      <w:bookmarkStart w:name="_TOC_250005" w:id="7"/>
      <w:r>
        <w:rPr>
          <w:w w:val="95"/>
        </w:rPr>
        <w:t>第七节</w:t>
        <w:tab/>
      </w:r>
      <w:r>
        <w:rPr/>
        <w:t>优先股相关情况</w:t>
      </w:r>
      <w:bookmarkEnd w:id="7"/>
      <w:r>
        <w:rPr>
          <w:b w:val="0"/>
          <w:bCs w:val="0"/>
        </w:rPr>
      </w: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7"/>
          <w:szCs w:val="17"/>
        </w:rPr>
      </w:pPr>
    </w:p>
    <w:p>
      <w:pPr>
        <w:pStyle w:val="Heading2"/>
        <w:spacing w:line="240" w:lineRule="auto"/>
        <w:ind w:left="138" w:right="128"/>
        <w:jc w:val="left"/>
        <w:rPr>
          <w:b w:val="0"/>
          <w:bCs w:val="0"/>
        </w:rPr>
      </w:pPr>
      <w:r>
        <w:rPr/>
        <w:t>本报告期公司无优先股事项。</w:t>
      </w:r>
      <w:r>
        <w:rPr>
          <w:b w:val="0"/>
          <w:bCs w:val="0"/>
        </w:rPr>
      </w:r>
    </w:p>
    <w:p>
      <w:pPr>
        <w:spacing w:after="0" w:line="240" w:lineRule="auto"/>
        <w:jc w:val="left"/>
        <w:sectPr>
          <w:pgSz w:w="11910" w:h="16840"/>
          <w:pgMar w:header="882" w:footer="1194" w:top="1120" w:bottom="1380" w:left="1660" w:right="11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7"/>
          <w:szCs w:val="27"/>
        </w:rPr>
      </w:pPr>
    </w:p>
    <w:p>
      <w:pPr>
        <w:pStyle w:val="Heading1"/>
        <w:tabs>
          <w:tab w:pos="5397" w:val="left" w:leader="none"/>
        </w:tabs>
        <w:spacing w:line="240" w:lineRule="auto"/>
        <w:ind w:left="4137"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4"/>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43"/>
          <w:footerReference w:type="default" r:id="rId44"/>
          <w:pgSz w:w="16840" w:h="11910" w:orient="landscape"/>
          <w:pgMar w:header="882" w:footer="1194" w:top="1120" w:bottom="1380" w:left="1220" w:right="1280"/>
          <w:pgNumType w:start="66"/>
        </w:sectPr>
      </w:pPr>
    </w:p>
    <w:p>
      <w:pPr>
        <w:pStyle w:val="Heading2"/>
        <w:spacing w:line="240" w:lineRule="auto"/>
        <w:ind w:left="220" w:right="-17"/>
        <w:jc w:val="left"/>
        <w:rPr>
          <w:b w:val="0"/>
          <w:bCs w:val="0"/>
        </w:rPr>
      </w:pPr>
      <w:r>
        <w:rPr/>
        <w:t>一、持股变动情况及报酬情况</w:t>
      </w:r>
      <w:r>
        <w:rPr>
          <w:b w:val="0"/>
          <w:bCs w:val="0"/>
        </w:rPr>
      </w:r>
    </w:p>
    <w:p>
      <w:pPr>
        <w:pStyle w:val="Heading2"/>
        <w:spacing w:line="240" w:lineRule="auto" w:before="57"/>
        <w:ind w:left="220"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20" w:right="0"/>
        <w:jc w:val="left"/>
      </w:pPr>
      <w:r>
        <w:rPr/>
        <w:t>单位：股</w:t>
      </w:r>
    </w:p>
    <w:p>
      <w:pPr>
        <w:spacing w:after="0" w:line="240" w:lineRule="auto"/>
        <w:jc w:val="left"/>
        <w:sectPr>
          <w:type w:val="continuous"/>
          <w:pgSz w:w="16840" w:h="11910" w:orient="landscape"/>
          <w:pgMar w:top="1120" w:bottom="1380" w:left="1220" w:right="1280"/>
          <w:cols w:num="2" w:equalWidth="0">
            <w:col w:w="6960" w:space="6075"/>
            <w:col w:w="130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60"/>
        <w:gridCol w:w="1458"/>
        <w:gridCol w:w="709"/>
        <w:gridCol w:w="707"/>
        <w:gridCol w:w="1266"/>
        <w:gridCol w:w="1220"/>
        <w:gridCol w:w="1149"/>
        <w:gridCol w:w="1134"/>
        <w:gridCol w:w="1357"/>
        <w:gridCol w:w="1176"/>
        <w:gridCol w:w="1412"/>
        <w:gridCol w:w="1449"/>
      </w:tblGrid>
      <w:tr>
        <w:trPr>
          <w:trHeight w:val="1372"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3"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性别</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年龄</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21" w:right="102" w:hanging="420"/>
              <w:jc w:val="left"/>
              <w:rPr>
                <w:rFonts w:ascii="宋体" w:hAnsi="宋体" w:cs="宋体" w:eastAsia="宋体" w:hint="default"/>
                <w:sz w:val="21"/>
                <w:szCs w:val="21"/>
              </w:rPr>
            </w:pPr>
            <w:r>
              <w:rPr>
                <w:rFonts w:ascii="宋体" w:hAnsi="宋体" w:cs="宋体" w:eastAsia="宋体" w:hint="default"/>
                <w:sz w:val="21"/>
                <w:szCs w:val="21"/>
              </w:rPr>
              <w:t>任期起始日 期</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94" w:right="185" w:hanging="210"/>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64" w:right="148" w:hanging="316"/>
              <w:jc w:val="left"/>
              <w:rPr>
                <w:rFonts w:ascii="宋体" w:hAnsi="宋体" w:cs="宋体" w:eastAsia="宋体" w:hint="default"/>
                <w:sz w:val="21"/>
                <w:szCs w:val="21"/>
              </w:rPr>
            </w:pPr>
            <w:r>
              <w:rPr>
                <w:rFonts w:ascii="宋体" w:hAnsi="宋体" w:cs="宋体" w:eastAsia="宋体" w:hint="default"/>
                <w:sz w:val="21"/>
                <w:szCs w:val="21"/>
              </w:rPr>
              <w:t>年初持股 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57" w:right="140" w:hanging="316"/>
              <w:jc w:val="left"/>
              <w:rPr>
                <w:rFonts w:ascii="宋体" w:hAnsi="宋体" w:cs="宋体" w:eastAsia="宋体" w:hint="default"/>
                <w:sz w:val="21"/>
                <w:szCs w:val="21"/>
              </w:rPr>
            </w:pPr>
            <w:r>
              <w:rPr>
                <w:rFonts w:ascii="宋体" w:hAnsi="宋体" w:cs="宋体" w:eastAsia="宋体" w:hint="default"/>
                <w:sz w:val="21"/>
                <w:szCs w:val="21"/>
              </w:rPr>
              <w:t>年末持股 数</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48" w:right="146"/>
              <w:jc w:val="left"/>
              <w:rPr>
                <w:rFonts w:ascii="宋体" w:hAnsi="宋体" w:cs="宋体" w:eastAsia="宋体" w:hint="default"/>
                <w:sz w:val="21"/>
                <w:szCs w:val="21"/>
              </w:rPr>
            </w:pPr>
            <w:r>
              <w:rPr>
                <w:rFonts w:ascii="宋体" w:hAnsi="宋体" w:cs="宋体" w:eastAsia="宋体" w:hint="default"/>
                <w:sz w:val="21"/>
                <w:szCs w:val="21"/>
              </w:rPr>
              <w:t>年度内股份 增减变动量</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72" w:right="162" w:hanging="210"/>
              <w:jc w:val="left"/>
              <w:rPr>
                <w:rFonts w:ascii="宋体" w:hAnsi="宋体" w:cs="宋体" w:eastAsia="宋体" w:hint="default"/>
                <w:sz w:val="21"/>
                <w:szCs w:val="21"/>
              </w:rPr>
            </w:pPr>
            <w:r>
              <w:rPr>
                <w:rFonts w:ascii="宋体" w:hAnsi="宋体" w:cs="宋体" w:eastAsia="宋体" w:hint="default"/>
                <w:sz w:val="21"/>
                <w:szCs w:val="21"/>
              </w:rPr>
              <w:t>增减变动 原因</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before="1"/>
              <w:ind w:left="103" w:right="101"/>
              <w:jc w:val="center"/>
              <w:rPr>
                <w:rFonts w:ascii="宋体" w:hAnsi="宋体" w:cs="宋体" w:eastAsia="宋体" w:hint="default"/>
                <w:sz w:val="21"/>
                <w:szCs w:val="21"/>
              </w:rPr>
            </w:pPr>
            <w:r>
              <w:rPr>
                <w:rFonts w:ascii="宋体" w:hAnsi="宋体" w:cs="宋体" w:eastAsia="宋体" w:hint="default"/>
                <w:sz w:val="21"/>
                <w:szCs w:val="21"/>
              </w:rPr>
              <w:t>公司领取的 应付报酬总 </w:t>
            </w:r>
            <w:r>
              <w:rPr>
                <w:rFonts w:ascii="宋体" w:hAnsi="宋体" w:cs="宋体" w:eastAsia="宋体" w:hint="default"/>
                <w:spacing w:val="-40"/>
                <w:sz w:val="21"/>
                <w:szCs w:val="21"/>
              </w:rPr>
              <w:t>额（万元）（税</w:t>
            </w:r>
            <w:r>
              <w:rPr>
                <w:rFonts w:ascii="宋体" w:hAnsi="宋体" w:cs="宋体" w:eastAsia="宋体" w:hint="default"/>
                <w:sz w:val="21"/>
                <w:szCs w:val="21"/>
              </w:rPr>
              <w:t> 前）</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报告期在其</w:t>
            </w:r>
          </w:p>
          <w:p>
            <w:pPr>
              <w:pStyle w:val="TableParagraph"/>
              <w:spacing w:line="272" w:lineRule="exact" w:before="26"/>
              <w:ind w:left="404" w:right="192" w:hanging="210"/>
              <w:jc w:val="left"/>
              <w:rPr>
                <w:rFonts w:ascii="宋体" w:hAnsi="宋体" w:cs="宋体" w:eastAsia="宋体" w:hint="default"/>
                <w:sz w:val="21"/>
                <w:szCs w:val="21"/>
              </w:rPr>
            </w:pPr>
            <w:r>
              <w:rPr>
                <w:rFonts w:ascii="宋体" w:hAnsi="宋体" w:cs="宋体" w:eastAsia="宋体" w:hint="default"/>
                <w:sz w:val="21"/>
                <w:szCs w:val="21"/>
              </w:rPr>
              <w:t>股东单位领 薪情况</w:t>
            </w:r>
          </w:p>
        </w:tc>
      </w:tr>
      <w:tr>
        <w:trPr>
          <w:trHeight w:val="284"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高海浩</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董事、董事长</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sz w:val="20"/>
              </w:rPr>
              <w:t>2014-09-15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sz w:val="20"/>
              </w:rPr>
              <w:t>2017-09-14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7"/>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0"/>
              <w:jc w:val="righ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48</w:t>
            </w:r>
          </w:p>
        </w:tc>
      </w:tr>
      <w:tr>
        <w:trPr>
          <w:trHeight w:val="554"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45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2014-09-15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2017-09-14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7"/>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20"/>
              <w:jc w:val="righ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43.20</w:t>
            </w:r>
          </w:p>
        </w:tc>
      </w:tr>
      <w:tr>
        <w:trPr>
          <w:trHeight w:val="295"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项宁一</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57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2014-09-15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2017-09-14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7"/>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20"/>
              <w:jc w:val="righ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2"/>
                <w:szCs w:val="22"/>
              </w:rPr>
            </w:pPr>
            <w:r>
              <w:rPr>
                <w:rFonts w:ascii="宋体"/>
                <w:sz w:val="22"/>
              </w:rPr>
              <w:t>49.07</w:t>
            </w: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沈志华</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56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2014-09-15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2017-09-14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7"/>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20"/>
              <w:jc w:val="righ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36</w:t>
            </w:r>
          </w:p>
        </w:tc>
      </w:tr>
      <w:tr>
        <w:trPr>
          <w:trHeight w:val="28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张雪南</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2014-09-15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sz w:val="20"/>
              </w:rPr>
              <w:t>2017-09-14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7"/>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0"/>
              <w:jc w:val="righ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98.88</w:t>
            </w: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何加正</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64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2014-09-15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2017-09-14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7"/>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20"/>
              <w:jc w:val="righ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w:t>
            </w: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宋建武</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51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2014-09-15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2017-09-14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7"/>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20"/>
              <w:jc w:val="righ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w:t>
            </w: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吴飞</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51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2014-09-15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2017-09-14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7"/>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20"/>
              <w:jc w:val="righ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w:t>
            </w: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潘亚岚</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2014-09-15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sz w:val="20"/>
              </w:rPr>
              <w:t>2017-09-14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7"/>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0"/>
              <w:jc w:val="righ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w:t>
            </w: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王慰平</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监事、监事会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60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2011-09-17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4" w:right="0"/>
              <w:jc w:val="left"/>
              <w:rPr>
                <w:rFonts w:ascii="宋体" w:hAnsi="宋体" w:cs="宋体" w:eastAsia="宋体" w:hint="default"/>
                <w:sz w:val="20"/>
                <w:szCs w:val="20"/>
              </w:rPr>
            </w:pPr>
            <w:r>
              <w:rPr>
                <w:rFonts w:ascii="宋体"/>
                <w:sz w:val="20"/>
              </w:rPr>
              <w:t>2014-05-29</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07"/>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620"/>
              <w:jc w:val="righ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24.00</w:t>
            </w: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蔡景富</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监事、监事会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58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sz w:val="21"/>
              </w:rPr>
              <w:t>2014-05-29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4" w:right="0"/>
              <w:jc w:val="left"/>
              <w:rPr>
                <w:rFonts w:ascii="宋体" w:hAnsi="宋体" w:cs="宋体" w:eastAsia="宋体" w:hint="default"/>
                <w:sz w:val="20"/>
                <w:szCs w:val="20"/>
              </w:rPr>
            </w:pPr>
            <w:r>
              <w:rPr>
                <w:rFonts w:ascii="宋体"/>
                <w:sz w:val="20"/>
              </w:rPr>
              <w:t>2017-09-14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7"/>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20"/>
              <w:jc w:val="righ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54.71</w:t>
            </w: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李仁国</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sz w:val="20"/>
              </w:rPr>
              <w:t>2014-09-15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sz w:val="20"/>
              </w:rPr>
              <w:t>2017-09-14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7"/>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0"/>
              <w:jc w:val="righ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78.51</w:t>
            </w: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朱仁华</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sz w:val="20"/>
              </w:rPr>
              <w:t>2014-09-15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sz w:val="20"/>
              </w:rPr>
              <w:t>2017-09-14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7"/>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0"/>
              <w:jc w:val="righ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71.97</w:t>
            </w: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方卫英</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50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2014-09-15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2017-09-14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7"/>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20"/>
              <w:jc w:val="righ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89.31</w:t>
            </w: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童杰</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44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2014-09-15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2017-09-14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7"/>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20"/>
              <w:jc w:val="righ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85.77</w:t>
            </w: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何锋</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sz w:val="20"/>
              </w:rPr>
              <w:t>2014-09-15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sz w:val="20"/>
              </w:rPr>
              <w:t>2017-09-14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7"/>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0"/>
              <w:jc w:val="righ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80.01</w:t>
            </w: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李庆</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副总经理、董</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42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27" w:right="0"/>
              <w:jc w:val="left"/>
              <w:rPr>
                <w:rFonts w:ascii="宋体" w:hAnsi="宋体" w:cs="宋体" w:eastAsia="宋体" w:hint="default"/>
                <w:sz w:val="20"/>
                <w:szCs w:val="20"/>
              </w:rPr>
            </w:pPr>
            <w:r>
              <w:rPr>
                <w:rFonts w:ascii="宋体"/>
                <w:sz w:val="20"/>
              </w:rPr>
              <w:t>2014-09-15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4" w:right="0"/>
              <w:jc w:val="left"/>
              <w:rPr>
                <w:rFonts w:ascii="宋体" w:hAnsi="宋体" w:cs="宋体" w:eastAsia="宋体" w:hint="default"/>
                <w:sz w:val="20"/>
                <w:szCs w:val="20"/>
              </w:rPr>
            </w:pPr>
            <w:r>
              <w:rPr>
                <w:rFonts w:ascii="宋体"/>
                <w:sz w:val="20"/>
              </w:rPr>
              <w:t>2017-09-14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7"/>
              <w:jc w:val="righ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20"/>
              <w:jc w:val="righ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85.70</w:t>
            </w:r>
          </w:p>
        </w:tc>
        <w:tc>
          <w:tcPr>
            <w:tcW w:w="144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60"/>
        <w:gridCol w:w="1458"/>
        <w:gridCol w:w="709"/>
        <w:gridCol w:w="707"/>
        <w:gridCol w:w="1266"/>
        <w:gridCol w:w="1220"/>
        <w:gridCol w:w="1149"/>
        <w:gridCol w:w="1134"/>
        <w:gridCol w:w="1357"/>
        <w:gridCol w:w="1176"/>
        <w:gridCol w:w="1412"/>
        <w:gridCol w:w="1449"/>
      </w:tblGrid>
      <w:tr>
        <w:trPr>
          <w:trHeight w:val="282" w:hRule="exact"/>
        </w:trPr>
        <w:tc>
          <w:tcPr>
            <w:tcW w:w="106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事会秘书</w:t>
            </w:r>
          </w:p>
        </w:tc>
        <w:tc>
          <w:tcPr>
            <w:tcW w:w="709"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郑法其</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2"/>
              <w:jc w:val="right"/>
              <w:rPr>
                <w:rFonts w:ascii="宋体" w:hAnsi="宋体" w:cs="宋体" w:eastAsia="宋体" w:hint="default"/>
                <w:sz w:val="21"/>
                <w:szCs w:val="21"/>
              </w:rPr>
            </w:pPr>
            <w:r>
              <w:rPr>
                <w:rFonts w:ascii="宋体" w:hAnsi="宋体" w:cs="宋体" w:eastAsia="宋体" w:hint="default"/>
                <w:sz w:val="21"/>
                <w:szCs w:val="21"/>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2" w:right="0"/>
              <w:jc w:val="left"/>
              <w:rPr>
                <w:rFonts w:ascii="宋体" w:hAnsi="宋体" w:cs="宋体" w:eastAsia="宋体" w:hint="default"/>
                <w:sz w:val="21"/>
                <w:szCs w:val="21"/>
              </w:rPr>
            </w:pPr>
            <w:r>
              <w:rPr>
                <w:rFonts w:ascii="宋体"/>
                <w:sz w:val="21"/>
              </w:rPr>
              <w:t>44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2014-09-15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2017-09-14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7" w:right="0"/>
              <w:jc w:val="lef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9" w:right="0"/>
              <w:jc w:val="lef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1" w:right="0"/>
              <w:jc w:val="lef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9" w:right="0"/>
              <w:jc w:val="left"/>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9" w:right="0"/>
              <w:jc w:val="left"/>
              <w:rPr>
                <w:rFonts w:ascii="宋体" w:hAnsi="宋体" w:cs="宋体" w:eastAsia="宋体" w:hint="default"/>
                <w:sz w:val="21"/>
                <w:szCs w:val="21"/>
              </w:rPr>
            </w:pPr>
            <w:r>
              <w:rPr>
                <w:rFonts w:ascii="宋体"/>
                <w:sz w:val="21"/>
              </w:rPr>
              <w:t>62.81</w:t>
            </w: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饶理宾</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股东监事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2"/>
              <w:jc w:val="right"/>
              <w:rPr>
                <w:rFonts w:ascii="宋体" w:hAnsi="宋体" w:cs="宋体" w:eastAsia="宋体" w:hint="default"/>
                <w:sz w:val="21"/>
                <w:szCs w:val="21"/>
              </w:rPr>
            </w:pPr>
            <w:r>
              <w:rPr>
                <w:rFonts w:ascii="宋体" w:hAnsi="宋体" w:cs="宋体" w:eastAsia="宋体" w:hint="default"/>
                <w:sz w:val="21"/>
                <w:szCs w:val="21"/>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2" w:right="0"/>
              <w:jc w:val="left"/>
              <w:rPr>
                <w:rFonts w:ascii="宋体" w:hAnsi="宋体" w:cs="宋体" w:eastAsia="宋体" w:hint="default"/>
                <w:sz w:val="21"/>
                <w:szCs w:val="21"/>
              </w:rPr>
            </w:pPr>
            <w:r>
              <w:rPr>
                <w:rFonts w:ascii="宋体"/>
                <w:sz w:val="21"/>
              </w:rPr>
              <w:t>37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2014-09-15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2017-09-14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7" w:right="0"/>
              <w:jc w:val="lef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9" w:right="0"/>
              <w:jc w:val="lef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1" w:right="0"/>
              <w:jc w:val="lef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9" w:right="0"/>
              <w:jc w:val="left"/>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54"/>
              <w:jc w:val="right"/>
              <w:rPr>
                <w:rFonts w:ascii="宋体" w:hAnsi="宋体" w:cs="宋体" w:eastAsia="宋体" w:hint="default"/>
                <w:sz w:val="21"/>
                <w:szCs w:val="21"/>
              </w:rPr>
            </w:pPr>
            <w:r>
              <w:rPr>
                <w:rFonts w:ascii="宋体"/>
                <w:sz w:val="21"/>
              </w:rPr>
              <w:t>16.20</w:t>
            </w:r>
          </w:p>
        </w:tc>
      </w:tr>
      <w:tr>
        <w:trPr>
          <w:trHeight w:val="28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杨雪程</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2"/>
              <w:jc w:val="right"/>
              <w:rPr>
                <w:rFonts w:ascii="宋体" w:hAnsi="宋体" w:cs="宋体" w:eastAsia="宋体" w:hint="default"/>
                <w:sz w:val="21"/>
                <w:szCs w:val="21"/>
              </w:rPr>
            </w:pPr>
            <w:r>
              <w:rPr>
                <w:rFonts w:ascii="宋体" w:hAnsi="宋体" w:cs="宋体" w:eastAsia="宋体" w:hint="default"/>
                <w:sz w:val="21"/>
                <w:szCs w:val="21"/>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sz w:val="21"/>
              </w:rPr>
              <w:t>36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sz w:val="20"/>
              </w:rPr>
              <w:t>2011-09-16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sz w:val="20"/>
              </w:rPr>
              <w:t>2014-09-15</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7" w:right="0"/>
              <w:jc w:val="lef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9" w:right="0"/>
              <w:jc w:val="left"/>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sz w:val="21"/>
              </w:rPr>
              <w:t>19.08</w:t>
            </w: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余金鸽</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2"/>
              <w:jc w:val="right"/>
              <w:rPr>
                <w:rFonts w:ascii="宋体" w:hAnsi="宋体" w:cs="宋体" w:eastAsia="宋体" w:hint="default"/>
                <w:sz w:val="21"/>
                <w:szCs w:val="21"/>
              </w:rPr>
            </w:pPr>
            <w:r>
              <w:rPr>
                <w:rFonts w:ascii="宋体" w:hAnsi="宋体" w:cs="宋体" w:eastAsia="宋体" w:hint="default"/>
                <w:sz w:val="21"/>
                <w:szCs w:val="21"/>
              </w:rPr>
              <w:t>女</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2" w:right="0"/>
              <w:jc w:val="left"/>
              <w:rPr>
                <w:rFonts w:ascii="宋体" w:hAnsi="宋体" w:cs="宋体" w:eastAsia="宋体" w:hint="default"/>
                <w:sz w:val="21"/>
                <w:szCs w:val="21"/>
              </w:rPr>
            </w:pPr>
            <w:r>
              <w:rPr>
                <w:rFonts w:ascii="宋体"/>
                <w:sz w:val="21"/>
              </w:rPr>
              <w:t>32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2014-09-15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2017-09-14</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7" w:right="0"/>
              <w:jc w:val="lef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9" w:right="0"/>
              <w:jc w:val="left"/>
              <w:rPr>
                <w:rFonts w:ascii="宋体" w:hAnsi="宋体" w:cs="宋体" w:eastAsia="宋体" w:hint="default"/>
                <w:sz w:val="21"/>
                <w:szCs w:val="21"/>
              </w:rPr>
            </w:pPr>
            <w:r>
              <w:rPr>
                <w:rFonts w:ascii="宋体"/>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1" w:right="0"/>
              <w:jc w:val="left"/>
              <w:rPr>
                <w:rFonts w:ascii="宋体" w:hAnsi="宋体" w:cs="宋体" w:eastAsia="宋体" w:hint="default"/>
                <w:sz w:val="21"/>
                <w:szCs w:val="21"/>
              </w:rPr>
            </w:pPr>
            <w:r>
              <w:rPr>
                <w:rFonts w:ascii="宋体"/>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9" w:right="0"/>
              <w:jc w:val="left"/>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9" w:right="0"/>
              <w:jc w:val="left"/>
              <w:rPr>
                <w:rFonts w:ascii="宋体" w:hAnsi="宋体" w:cs="宋体" w:eastAsia="宋体" w:hint="default"/>
                <w:sz w:val="21"/>
                <w:szCs w:val="21"/>
              </w:rPr>
            </w:pPr>
            <w:r>
              <w:rPr>
                <w:rFonts w:ascii="宋体"/>
                <w:sz w:val="21"/>
              </w:rPr>
              <w:t>14.86</w:t>
            </w:r>
          </w:p>
        </w:tc>
        <w:tc>
          <w:tcPr>
            <w:tcW w:w="14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9"/>
              <w:jc w:val="right"/>
              <w:rPr>
                <w:rFonts w:ascii="宋体" w:hAnsi="宋体" w:cs="宋体" w:eastAsia="宋体" w:hint="default"/>
                <w:sz w:val="21"/>
                <w:szCs w:val="21"/>
              </w:rPr>
            </w:pPr>
            <w:r>
              <w:rPr>
                <w:rFonts w:ascii="宋体"/>
                <w:sz w:val="21"/>
              </w:rPr>
              <w:t>/</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11" w:right="0"/>
              <w:jc w:val="left"/>
              <w:rPr>
                <w:rFonts w:ascii="宋体" w:hAnsi="宋体" w:cs="宋体" w:eastAsia="宋体" w:hint="default"/>
                <w:sz w:val="20"/>
                <w:szCs w:val="20"/>
              </w:rPr>
            </w:pPr>
            <w:r>
              <w:rPr>
                <w:rFonts w:ascii="宋体"/>
                <w:w w:val="100"/>
                <w:sz w:val="20"/>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11" w:right="0"/>
              <w:jc w:val="left"/>
              <w:rPr>
                <w:rFonts w:ascii="宋体" w:hAnsi="宋体" w:cs="宋体" w:eastAsia="宋体" w:hint="default"/>
                <w:sz w:val="20"/>
                <w:szCs w:val="20"/>
              </w:rPr>
            </w:pPr>
            <w:r>
              <w:rPr>
                <w:rFonts w:ascii="宋体"/>
                <w:w w:val="100"/>
                <w:sz w:val="20"/>
              </w:rPr>
              <w:t>/</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center"/>
              <w:rPr>
                <w:rFonts w:ascii="宋体" w:hAnsi="宋体" w:cs="宋体" w:eastAsia="宋体" w:hint="default"/>
                <w:sz w:val="21"/>
                <w:szCs w:val="21"/>
              </w:rPr>
            </w:pPr>
            <w:r>
              <w:rPr>
                <w:rFonts w:ascii="宋体"/>
                <w:sz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center"/>
              <w:rPr>
                <w:rFonts w:ascii="宋体" w:hAnsi="宋体" w:cs="宋体" w:eastAsia="宋体" w:hint="default"/>
                <w:sz w:val="21"/>
                <w:szCs w:val="21"/>
              </w:rPr>
            </w:pPr>
            <w:r>
              <w:rPr>
                <w:rFonts w:ascii="宋体"/>
                <w:sz w:val="21"/>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center"/>
              <w:rPr>
                <w:rFonts w:ascii="宋体" w:hAnsi="宋体" w:cs="宋体" w:eastAsia="宋体" w:hint="default"/>
                <w:sz w:val="21"/>
                <w:szCs w:val="21"/>
              </w:rPr>
            </w:pPr>
            <w:r>
              <w:rPr>
                <w:rFonts w:ascii="宋体"/>
                <w:sz w:val="21"/>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center"/>
              <w:rPr>
                <w:rFonts w:ascii="宋体" w:hAnsi="宋体" w:cs="宋体" w:eastAsia="宋体" w:hint="default"/>
                <w:sz w:val="21"/>
                <w:szCs w:val="21"/>
              </w:rPr>
            </w:pPr>
            <w:r>
              <w:rPr>
                <w:rFonts w:ascii="宋体"/>
                <w:sz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2" w:right="0"/>
              <w:jc w:val="left"/>
              <w:rPr>
                <w:rFonts w:ascii="宋体" w:hAnsi="宋体" w:cs="宋体" w:eastAsia="宋体" w:hint="default"/>
                <w:sz w:val="21"/>
                <w:szCs w:val="21"/>
              </w:rPr>
            </w:pPr>
            <w:r>
              <w:rPr>
                <w:rFonts w:ascii="宋体"/>
                <w:sz w:val="21"/>
              </w:rPr>
              <w:t>846.68</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01"/>
              <w:jc w:val="right"/>
              <w:rPr>
                <w:rFonts w:ascii="宋体" w:hAnsi="宋体" w:cs="宋体" w:eastAsia="宋体" w:hint="default"/>
                <w:sz w:val="21"/>
                <w:szCs w:val="21"/>
              </w:rPr>
            </w:pPr>
            <w:r>
              <w:rPr>
                <w:rFonts w:ascii="宋体"/>
                <w:sz w:val="21"/>
              </w:rPr>
              <w:t>143.40</w:t>
            </w:r>
          </w:p>
        </w:tc>
      </w:tr>
    </w:tbl>
    <w:p>
      <w:pPr>
        <w:spacing w:line="240" w:lineRule="auto" w:before="8"/>
        <w:rPr>
          <w:rFonts w:ascii="Times New Roman" w:hAnsi="Times New Roman" w:cs="Times New Roman" w:eastAsia="Times New Roman"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年的主要工作经历</w:t>
            </w:r>
          </w:p>
        </w:tc>
      </w:tr>
      <w:tr>
        <w:trPr>
          <w:trHeight w:val="82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高海浩</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2002.3-2007.12</w:t>
            </w:r>
            <w:r>
              <w:rPr>
                <w:rFonts w:ascii="宋体" w:hAnsi="宋体" w:cs="宋体" w:eastAsia="宋体" w:hint="default"/>
                <w:spacing w:val="-28"/>
                <w:sz w:val="21"/>
                <w:szCs w:val="21"/>
              </w:rPr>
              <w:t> </w:t>
            </w:r>
            <w:r>
              <w:rPr>
                <w:rFonts w:ascii="宋体" w:hAnsi="宋体" w:cs="宋体" w:eastAsia="宋体" w:hint="default"/>
                <w:sz w:val="21"/>
                <w:szCs w:val="21"/>
              </w:rPr>
              <w:t>浙江省委宣传部副部长；</w:t>
            </w:r>
            <w:r>
              <w:rPr>
                <w:rFonts w:ascii="宋体" w:hAnsi="宋体" w:cs="宋体" w:eastAsia="宋体" w:hint="default"/>
                <w:sz w:val="21"/>
                <w:szCs w:val="21"/>
              </w:rPr>
              <w:t>2007.12-2008.01</w:t>
            </w:r>
            <w:r>
              <w:rPr>
                <w:rFonts w:ascii="宋体" w:hAnsi="宋体" w:cs="宋体" w:eastAsia="宋体" w:hint="default"/>
                <w:spacing w:val="-30"/>
                <w:sz w:val="21"/>
                <w:szCs w:val="21"/>
              </w:rPr>
              <w:t> </w:t>
            </w:r>
            <w:r>
              <w:rPr>
                <w:rFonts w:ascii="宋体" w:hAnsi="宋体" w:cs="宋体" w:eastAsia="宋体" w:hint="default"/>
                <w:sz w:val="21"/>
                <w:szCs w:val="21"/>
              </w:rPr>
              <w:t>浙江省委宣传部副部长、巡视员；</w:t>
            </w:r>
            <w:r>
              <w:rPr>
                <w:rFonts w:ascii="宋体" w:hAnsi="宋体" w:cs="宋体" w:eastAsia="宋体" w:hint="default"/>
                <w:sz w:val="21"/>
                <w:szCs w:val="21"/>
              </w:rPr>
              <w:t>2008.01</w:t>
            </w:r>
            <w:r>
              <w:rPr>
                <w:rFonts w:ascii="宋体" w:hAnsi="宋体" w:cs="宋体" w:eastAsia="宋体" w:hint="default"/>
                <w:spacing w:val="-67"/>
                <w:sz w:val="21"/>
                <w:szCs w:val="21"/>
              </w:rPr>
              <w:t> </w:t>
            </w:r>
            <w:r>
              <w:rPr>
                <w:rFonts w:ascii="宋体" w:hAnsi="宋体" w:cs="宋体" w:eastAsia="宋体" w:hint="default"/>
                <w:sz w:val="21"/>
                <w:szCs w:val="21"/>
              </w:rPr>
              <w:t>至今浙江日报报业集团社长、党委书</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记；</w:t>
            </w:r>
            <w:r>
              <w:rPr>
                <w:rFonts w:ascii="宋体" w:hAnsi="宋体" w:cs="宋体" w:eastAsia="宋体" w:hint="default"/>
                <w:sz w:val="21"/>
                <w:szCs w:val="21"/>
              </w:rPr>
              <w:t>2008.3</w:t>
            </w:r>
            <w:r>
              <w:rPr>
                <w:rFonts w:ascii="宋体" w:hAnsi="宋体" w:cs="宋体" w:eastAsia="宋体" w:hint="default"/>
                <w:spacing w:val="-41"/>
                <w:sz w:val="21"/>
                <w:szCs w:val="21"/>
              </w:rPr>
              <w:t> </w:t>
            </w:r>
            <w:r>
              <w:rPr>
                <w:rFonts w:ascii="宋体" w:hAnsi="宋体" w:cs="宋体" w:eastAsia="宋体" w:hint="default"/>
                <w:sz w:val="21"/>
                <w:szCs w:val="21"/>
              </w:rPr>
              <w:t>至今兼任浙报传媒控股集团有限公司董事长；</w:t>
            </w:r>
            <w:r>
              <w:rPr>
                <w:rFonts w:ascii="宋体" w:hAnsi="宋体" w:cs="宋体" w:eastAsia="宋体" w:hint="default"/>
                <w:sz w:val="21"/>
                <w:szCs w:val="21"/>
              </w:rPr>
              <w:t>2011.9</w:t>
            </w:r>
            <w:r>
              <w:rPr>
                <w:rFonts w:ascii="宋体" w:hAnsi="宋体" w:cs="宋体" w:eastAsia="宋体" w:hint="default"/>
                <w:spacing w:val="-39"/>
                <w:sz w:val="21"/>
                <w:szCs w:val="21"/>
              </w:rPr>
              <w:t> </w:t>
            </w:r>
            <w:r>
              <w:rPr>
                <w:rFonts w:ascii="宋体" w:hAnsi="宋体" w:cs="宋体" w:eastAsia="宋体" w:hint="default"/>
                <w:sz w:val="21"/>
                <w:szCs w:val="21"/>
              </w:rPr>
              <w:t>至今兼任浙报传媒集团股份有限公司董事长；</w:t>
            </w:r>
            <w:r>
              <w:rPr>
                <w:rFonts w:ascii="宋体" w:hAnsi="宋体" w:cs="宋体" w:eastAsia="宋体" w:hint="default"/>
                <w:sz w:val="21"/>
                <w:szCs w:val="21"/>
              </w:rPr>
              <w:t>2012.6</w:t>
            </w:r>
            <w:r>
              <w:rPr>
                <w:rFonts w:ascii="宋体" w:hAnsi="宋体" w:cs="宋体" w:eastAsia="宋体" w:hint="default"/>
                <w:spacing w:val="-40"/>
                <w:sz w:val="21"/>
                <w:szCs w:val="21"/>
              </w:rPr>
              <w:t> </w:t>
            </w:r>
            <w:r>
              <w:rPr>
                <w:rFonts w:ascii="宋体" w:hAnsi="宋体" w:cs="宋体" w:eastAsia="宋体" w:hint="default"/>
                <w:sz w:val="21"/>
                <w:szCs w:val="21"/>
              </w:rPr>
              <w:t>至今当选为中共浙江 省委委员。</w:t>
            </w:r>
          </w:p>
        </w:tc>
      </w:tr>
      <w:tr>
        <w:trPr>
          <w:trHeight w:val="82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2005.5-2010.3 </w:t>
            </w:r>
            <w:r>
              <w:rPr>
                <w:rFonts w:ascii="宋体" w:hAnsi="宋体" w:cs="宋体" w:eastAsia="宋体" w:hint="default"/>
                <w:sz w:val="21"/>
                <w:szCs w:val="21"/>
              </w:rPr>
              <w:t>浙江新干线传媒投资有限公司总经理；</w:t>
            </w:r>
            <w:r>
              <w:rPr>
                <w:rFonts w:ascii="宋体" w:hAnsi="宋体" w:cs="宋体" w:eastAsia="宋体" w:hint="default"/>
                <w:sz w:val="21"/>
                <w:szCs w:val="21"/>
              </w:rPr>
              <w:t>2010.3-2011.8</w:t>
            </w:r>
            <w:r>
              <w:rPr>
                <w:rFonts w:ascii="宋体" w:hAnsi="宋体" w:cs="宋体" w:eastAsia="宋体" w:hint="default"/>
                <w:spacing w:val="-16"/>
                <w:sz w:val="21"/>
                <w:szCs w:val="21"/>
              </w:rPr>
              <w:t> </w:t>
            </w:r>
            <w:r>
              <w:rPr>
                <w:rFonts w:ascii="宋体" w:hAnsi="宋体" w:cs="宋体" w:eastAsia="宋体" w:hint="default"/>
                <w:sz w:val="21"/>
                <w:szCs w:val="21"/>
              </w:rPr>
              <w:t>浙报传媒控股集团有限公司副总经理、浙江新干线传媒投资有限公司</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2011.7 </w:t>
            </w:r>
            <w:r>
              <w:rPr>
                <w:rFonts w:ascii="宋体" w:hAnsi="宋体" w:cs="宋体" w:eastAsia="宋体" w:hint="default"/>
                <w:sz w:val="21"/>
                <w:szCs w:val="21"/>
              </w:rPr>
              <w:t>至今兼任浙江新干线传媒投资有限公司董事长；</w:t>
            </w:r>
            <w:r>
              <w:rPr>
                <w:rFonts w:ascii="宋体" w:hAnsi="宋体" w:cs="宋体" w:eastAsia="宋体" w:hint="default"/>
                <w:sz w:val="21"/>
                <w:szCs w:val="21"/>
              </w:rPr>
              <w:t>2011.9-2013.8 </w:t>
            </w:r>
            <w:r>
              <w:rPr>
                <w:rFonts w:ascii="宋体" w:hAnsi="宋体" w:cs="宋体" w:eastAsia="宋体" w:hint="default"/>
                <w:sz w:val="21"/>
                <w:szCs w:val="21"/>
              </w:rPr>
              <w:t>浙报传媒集团股份有限公司董事、总经理；</w:t>
            </w:r>
            <w:r>
              <w:rPr>
                <w:rFonts w:ascii="宋体" w:hAnsi="宋体" w:cs="宋体" w:eastAsia="宋体" w:hint="default"/>
                <w:sz w:val="21"/>
                <w:szCs w:val="21"/>
              </w:rPr>
              <w:t>2013.6</w:t>
            </w:r>
            <w:r>
              <w:rPr>
                <w:rFonts w:ascii="宋体" w:hAnsi="宋体" w:cs="宋体" w:eastAsia="宋体" w:hint="default"/>
                <w:spacing w:val="-13"/>
                <w:sz w:val="21"/>
                <w:szCs w:val="21"/>
              </w:rPr>
              <w:t> </w:t>
            </w:r>
            <w:r>
              <w:rPr>
                <w:rFonts w:ascii="宋体" w:hAnsi="宋体" w:cs="宋体" w:eastAsia="宋体" w:hint="default"/>
                <w:sz w:val="21"/>
                <w:szCs w:val="21"/>
              </w:rPr>
              <w:t>至今浙</w:t>
            </w:r>
            <w:r>
              <w:rPr>
                <w:rFonts w:ascii="宋体" w:hAnsi="宋体" w:cs="宋体" w:eastAsia="宋体" w:hint="default"/>
                <w:spacing w:val="1"/>
                <w:sz w:val="21"/>
                <w:szCs w:val="21"/>
              </w:rPr>
              <w:t> </w:t>
            </w:r>
            <w:r>
              <w:rPr>
                <w:rFonts w:ascii="宋体" w:hAnsi="宋体" w:cs="宋体" w:eastAsia="宋体" w:hint="default"/>
                <w:sz w:val="21"/>
                <w:szCs w:val="21"/>
              </w:rPr>
              <w:t>江日报报业集团党委委员、副社长，浙报传媒控股集团有限公司董事；</w:t>
            </w:r>
            <w:r>
              <w:rPr>
                <w:rFonts w:ascii="宋体" w:hAnsi="宋体" w:cs="宋体" w:eastAsia="宋体" w:hint="default"/>
                <w:sz w:val="21"/>
                <w:szCs w:val="21"/>
              </w:rPr>
              <w:t>2013.8</w:t>
            </w:r>
            <w:r>
              <w:rPr>
                <w:rFonts w:ascii="宋体" w:hAnsi="宋体" w:cs="宋体" w:eastAsia="宋体" w:hint="default"/>
                <w:spacing w:val="-53"/>
                <w:sz w:val="21"/>
                <w:szCs w:val="21"/>
              </w:rPr>
              <w:t> </w:t>
            </w:r>
            <w:r>
              <w:rPr>
                <w:rFonts w:ascii="宋体" w:hAnsi="宋体" w:cs="宋体" w:eastAsia="宋体" w:hint="default"/>
                <w:sz w:val="21"/>
                <w:szCs w:val="21"/>
              </w:rPr>
              <w:t>至今浙报传媒集团股份有限公司董事、副董事长。</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项宁一</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2004.4</w:t>
            </w:r>
            <w:r>
              <w:rPr>
                <w:rFonts w:ascii="宋体" w:hAnsi="宋体" w:cs="宋体" w:eastAsia="宋体" w:hint="default"/>
                <w:spacing w:val="-40"/>
                <w:sz w:val="21"/>
                <w:szCs w:val="21"/>
              </w:rPr>
              <w:t> </w:t>
            </w:r>
            <w:r>
              <w:rPr>
                <w:rFonts w:ascii="宋体" w:hAnsi="宋体" w:cs="宋体" w:eastAsia="宋体" w:hint="default"/>
                <w:sz w:val="21"/>
                <w:szCs w:val="21"/>
              </w:rPr>
              <w:t>至今浙江在线新闻网站管委会主任、党委书记；</w:t>
            </w:r>
            <w:r>
              <w:rPr>
                <w:rFonts w:ascii="宋体" w:hAnsi="宋体" w:cs="宋体" w:eastAsia="宋体" w:hint="default"/>
                <w:sz w:val="21"/>
                <w:szCs w:val="21"/>
              </w:rPr>
              <w:t>2011.3</w:t>
            </w:r>
            <w:r>
              <w:rPr>
                <w:rFonts w:ascii="宋体" w:hAnsi="宋体" w:cs="宋体" w:eastAsia="宋体" w:hint="default"/>
                <w:spacing w:val="-40"/>
                <w:sz w:val="21"/>
                <w:szCs w:val="21"/>
              </w:rPr>
              <w:t> </w:t>
            </w:r>
            <w:r>
              <w:rPr>
                <w:rFonts w:ascii="宋体" w:hAnsi="宋体" w:cs="宋体" w:eastAsia="宋体" w:hint="default"/>
                <w:sz w:val="21"/>
                <w:szCs w:val="21"/>
              </w:rPr>
              <w:t>至今浙江在线新闻网站有限公司董事长、党委书记；</w:t>
            </w:r>
            <w:r>
              <w:rPr>
                <w:rFonts w:ascii="宋体" w:hAnsi="宋体" w:cs="宋体" w:eastAsia="宋体" w:hint="default"/>
                <w:sz w:val="21"/>
                <w:szCs w:val="21"/>
              </w:rPr>
              <w:t>2011.9</w:t>
            </w:r>
            <w:r>
              <w:rPr>
                <w:rFonts w:ascii="宋体" w:hAnsi="宋体" w:cs="宋体" w:eastAsia="宋体" w:hint="default"/>
                <w:spacing w:val="-40"/>
                <w:sz w:val="21"/>
                <w:szCs w:val="21"/>
              </w:rPr>
              <w:t> </w:t>
            </w:r>
            <w:r>
              <w:rPr>
                <w:rFonts w:ascii="宋体" w:hAnsi="宋体" w:cs="宋体" w:eastAsia="宋体" w:hint="default"/>
                <w:sz w:val="21"/>
                <w:szCs w:val="21"/>
              </w:rPr>
              <w:t>至今浙报传媒集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团股份有限公司董事。</w:t>
            </w:r>
          </w:p>
        </w:tc>
      </w:tr>
      <w:tr>
        <w:trPr>
          <w:trHeight w:val="556"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沈志华</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2003.01-2010.10 </w:t>
            </w:r>
            <w:r>
              <w:rPr>
                <w:rFonts w:ascii="宋体" w:hAnsi="宋体" w:cs="宋体" w:eastAsia="宋体" w:hint="default"/>
                <w:sz w:val="21"/>
                <w:szCs w:val="21"/>
              </w:rPr>
              <w:t>浙报传媒控股集团有限公司副总经理兼浙江日报报业集团计财处处长；</w:t>
            </w:r>
            <w:r>
              <w:rPr>
                <w:rFonts w:ascii="宋体" w:hAnsi="宋体" w:cs="宋体" w:eastAsia="宋体" w:hint="default"/>
                <w:sz w:val="21"/>
                <w:szCs w:val="21"/>
              </w:rPr>
              <w:t>2010.10</w:t>
            </w:r>
            <w:r>
              <w:rPr>
                <w:rFonts w:ascii="宋体" w:hAnsi="宋体" w:cs="宋体" w:eastAsia="宋体" w:hint="default"/>
                <w:spacing w:val="-15"/>
                <w:sz w:val="21"/>
                <w:szCs w:val="21"/>
              </w:rPr>
              <w:t> </w:t>
            </w:r>
            <w:r>
              <w:rPr>
                <w:rFonts w:ascii="宋体" w:hAnsi="宋体" w:cs="宋体" w:eastAsia="宋体" w:hint="default"/>
                <w:sz w:val="21"/>
                <w:szCs w:val="21"/>
              </w:rPr>
              <w:t>至今浙江日报报业集团总会计师、浙报传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媒控股集团有限公司副总经理；</w:t>
            </w:r>
            <w:r>
              <w:rPr>
                <w:rFonts w:ascii="宋体" w:hAnsi="宋体" w:cs="宋体" w:eastAsia="宋体" w:hint="default"/>
                <w:sz w:val="21"/>
                <w:szCs w:val="21"/>
              </w:rPr>
              <w:t>2011.9</w:t>
            </w:r>
            <w:r>
              <w:rPr>
                <w:rFonts w:ascii="宋体" w:hAnsi="宋体" w:cs="宋体" w:eastAsia="宋体" w:hint="default"/>
                <w:spacing w:val="-55"/>
                <w:sz w:val="21"/>
                <w:szCs w:val="21"/>
              </w:rPr>
              <w:t> </w:t>
            </w:r>
            <w:r>
              <w:rPr>
                <w:rFonts w:ascii="宋体" w:hAnsi="宋体" w:cs="宋体" w:eastAsia="宋体" w:hint="default"/>
                <w:sz w:val="21"/>
                <w:szCs w:val="21"/>
              </w:rPr>
              <w:t>至今任浙报传媒集团股份有限公司董事。</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张雪南</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2006.1-2007.1 </w:t>
            </w:r>
            <w:r>
              <w:rPr>
                <w:rFonts w:ascii="宋体" w:hAnsi="宋体" w:cs="宋体" w:eastAsia="宋体" w:hint="default"/>
                <w:sz w:val="21"/>
                <w:szCs w:val="21"/>
              </w:rPr>
              <w:t>浙江日报广告中心主任；</w:t>
            </w:r>
            <w:r>
              <w:rPr>
                <w:rFonts w:ascii="宋体" w:hAnsi="宋体" w:cs="宋体" w:eastAsia="宋体" w:hint="default"/>
                <w:sz w:val="21"/>
                <w:szCs w:val="21"/>
              </w:rPr>
              <w:t>2007.01-2011.09 </w:t>
            </w:r>
            <w:r>
              <w:rPr>
                <w:rFonts w:ascii="宋体" w:hAnsi="宋体" w:cs="宋体" w:eastAsia="宋体" w:hint="default"/>
                <w:sz w:val="21"/>
                <w:szCs w:val="21"/>
              </w:rPr>
              <w:t>浙江日报报业集团人事处处长；</w:t>
            </w:r>
            <w:r>
              <w:rPr>
                <w:rFonts w:ascii="宋体" w:hAnsi="宋体" w:cs="宋体" w:eastAsia="宋体" w:hint="default"/>
                <w:sz w:val="21"/>
                <w:szCs w:val="21"/>
              </w:rPr>
              <w:t>2011.9-2013.8</w:t>
            </w:r>
            <w:r>
              <w:rPr>
                <w:rFonts w:ascii="宋体" w:hAnsi="宋体" w:cs="宋体" w:eastAsia="宋体" w:hint="default"/>
                <w:spacing w:val="-20"/>
                <w:sz w:val="21"/>
                <w:szCs w:val="21"/>
              </w:rPr>
              <w:t> </w:t>
            </w:r>
            <w:r>
              <w:rPr>
                <w:rFonts w:ascii="宋体" w:hAnsi="宋体" w:cs="宋体" w:eastAsia="宋体" w:hint="default"/>
                <w:sz w:val="21"/>
                <w:szCs w:val="21"/>
              </w:rPr>
              <w:t>浙报传媒集团股份有限公司常务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2013.8 </w:t>
            </w:r>
            <w:r>
              <w:rPr>
                <w:rFonts w:ascii="宋体" w:hAnsi="宋体" w:cs="宋体" w:eastAsia="宋体" w:hint="default"/>
                <w:sz w:val="21"/>
                <w:szCs w:val="21"/>
              </w:rPr>
              <w:t>至今</w:t>
            </w:r>
            <w:r>
              <w:rPr>
                <w:rFonts w:ascii="宋体" w:hAnsi="宋体" w:cs="宋体" w:eastAsia="宋体" w:hint="default"/>
                <w:spacing w:val="-54"/>
                <w:sz w:val="21"/>
                <w:szCs w:val="21"/>
              </w:rPr>
              <w:t> </w:t>
            </w:r>
            <w:r>
              <w:rPr>
                <w:rFonts w:ascii="宋体" w:hAnsi="宋体" w:cs="宋体" w:eastAsia="宋体" w:hint="default"/>
                <w:sz w:val="21"/>
                <w:szCs w:val="21"/>
              </w:rPr>
              <w:t>浙报传媒集团股份有限公司董事、总经理。</w:t>
            </w:r>
          </w:p>
        </w:tc>
      </w:tr>
      <w:tr>
        <w:trPr>
          <w:trHeight w:val="35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何加正</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2000.6-2010.9 </w:t>
            </w:r>
            <w:r>
              <w:rPr>
                <w:rFonts w:ascii="宋体" w:hAnsi="宋体" w:cs="宋体" w:eastAsia="宋体" w:hint="default"/>
                <w:sz w:val="21"/>
                <w:szCs w:val="21"/>
              </w:rPr>
              <w:t>人民日报人民网总裁；</w:t>
            </w:r>
            <w:r>
              <w:rPr>
                <w:rFonts w:ascii="宋体" w:hAnsi="宋体" w:cs="宋体" w:eastAsia="宋体" w:hint="default"/>
                <w:sz w:val="21"/>
                <w:szCs w:val="21"/>
              </w:rPr>
              <w:t>2011.9</w:t>
            </w:r>
            <w:r>
              <w:rPr>
                <w:rFonts w:ascii="宋体" w:hAnsi="宋体" w:cs="宋体" w:eastAsia="宋体" w:hint="default"/>
                <w:spacing w:val="-57"/>
                <w:sz w:val="21"/>
                <w:szCs w:val="21"/>
              </w:rPr>
              <w:t> </w:t>
            </w:r>
            <w:r>
              <w:rPr>
                <w:rFonts w:ascii="宋体" w:hAnsi="宋体" w:cs="宋体" w:eastAsia="宋体" w:hint="default"/>
                <w:sz w:val="21"/>
                <w:szCs w:val="21"/>
              </w:rPr>
              <w:t>至今浙报传媒集团股份有限公司独立董事。</w:t>
            </w:r>
          </w:p>
        </w:tc>
      </w:tr>
      <w:tr>
        <w:trPr>
          <w:trHeight w:val="69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0"/>
              <w:jc w:val="center"/>
              <w:rPr>
                <w:rFonts w:ascii="宋体" w:hAnsi="宋体" w:cs="宋体" w:eastAsia="宋体" w:hint="default"/>
                <w:sz w:val="21"/>
                <w:szCs w:val="21"/>
              </w:rPr>
            </w:pPr>
            <w:r>
              <w:rPr>
                <w:rFonts w:ascii="宋体" w:hAnsi="宋体" w:cs="宋体" w:eastAsia="宋体" w:hint="default"/>
                <w:sz w:val="21"/>
                <w:szCs w:val="21"/>
              </w:rPr>
              <w:t>宋建武</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2008.10-2013.3</w:t>
            </w:r>
            <w:r>
              <w:rPr>
                <w:rFonts w:ascii="宋体" w:hAnsi="宋体" w:cs="宋体" w:eastAsia="宋体" w:hint="default"/>
                <w:spacing w:val="-8"/>
                <w:sz w:val="21"/>
                <w:szCs w:val="21"/>
              </w:rPr>
              <w:t> </w:t>
            </w:r>
            <w:r>
              <w:rPr>
                <w:rFonts w:ascii="宋体" w:hAnsi="宋体" w:cs="宋体" w:eastAsia="宋体" w:hint="default"/>
                <w:sz w:val="21"/>
                <w:szCs w:val="21"/>
              </w:rPr>
              <w:t>中国政法大学新闻与传播学院院长、教授、博士生导师；</w:t>
            </w:r>
            <w:r>
              <w:rPr>
                <w:rFonts w:ascii="宋体" w:hAnsi="宋体" w:cs="宋体" w:eastAsia="宋体" w:hint="default"/>
                <w:sz w:val="21"/>
                <w:szCs w:val="21"/>
              </w:rPr>
              <w:t>2013.4</w:t>
            </w:r>
            <w:r>
              <w:rPr>
                <w:rFonts w:ascii="宋体" w:hAnsi="宋体" w:cs="宋体" w:eastAsia="宋体" w:hint="default"/>
                <w:spacing w:val="-58"/>
                <w:sz w:val="21"/>
                <w:szCs w:val="21"/>
              </w:rPr>
              <w:t> </w:t>
            </w:r>
            <w:r>
              <w:rPr>
                <w:rFonts w:ascii="宋体" w:hAnsi="宋体" w:cs="宋体" w:eastAsia="宋体" w:hint="default"/>
                <w:sz w:val="21"/>
                <w:szCs w:val="21"/>
              </w:rPr>
              <w:t>至今中国政法大学教授、博士生导师；</w:t>
            </w:r>
            <w:r>
              <w:rPr>
                <w:rFonts w:ascii="宋体" w:hAnsi="宋体" w:cs="宋体" w:eastAsia="宋体" w:hint="default"/>
                <w:sz w:val="21"/>
                <w:szCs w:val="21"/>
              </w:rPr>
              <w:t>2011.9</w:t>
            </w:r>
            <w:r>
              <w:rPr>
                <w:rFonts w:ascii="宋体" w:hAnsi="宋体" w:cs="宋体" w:eastAsia="宋体" w:hint="default"/>
                <w:spacing w:val="-57"/>
                <w:sz w:val="21"/>
                <w:szCs w:val="21"/>
              </w:rPr>
              <w:t> </w:t>
            </w:r>
            <w:r>
              <w:rPr>
                <w:rFonts w:ascii="宋体" w:hAnsi="宋体" w:cs="宋体" w:eastAsia="宋体" w:hint="default"/>
                <w:sz w:val="21"/>
                <w:szCs w:val="21"/>
              </w:rPr>
              <w:t>至今浙报传</w:t>
            </w:r>
          </w:p>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媒集团股份有限公司独立董事。</w:t>
            </w:r>
          </w:p>
        </w:tc>
      </w:tr>
      <w:tr>
        <w:trPr>
          <w:trHeight w:val="1031"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吴飞</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3"/>
                <w:sz w:val="21"/>
                <w:szCs w:val="21"/>
              </w:rPr>
              <w:t> </w:t>
            </w:r>
            <w:r>
              <w:rPr>
                <w:rFonts w:ascii="宋体" w:hAnsi="宋体" w:cs="宋体" w:eastAsia="宋体" w:hint="default"/>
                <w:spacing w:val="-2"/>
                <w:sz w:val="21"/>
                <w:szCs w:val="21"/>
              </w:rPr>
              <w:t>年浙大四校合并后，历任浙江大学新闻与传媒学系副主任、主任，新闻传媒与社会发展研究所副所长、所长，浙江大学传媒与国家文化</w:t>
            </w:r>
          </w:p>
          <w:p>
            <w:pPr>
              <w:pStyle w:val="TableParagraph"/>
              <w:spacing w:line="297" w:lineRule="auto" w:before="66"/>
              <w:ind w:left="103" w:right="102"/>
              <w:jc w:val="left"/>
              <w:rPr>
                <w:rFonts w:ascii="宋体" w:hAnsi="宋体" w:cs="宋体" w:eastAsia="宋体" w:hint="default"/>
                <w:sz w:val="21"/>
                <w:szCs w:val="21"/>
              </w:rPr>
            </w:pPr>
            <w:r>
              <w:rPr>
                <w:rFonts w:ascii="宋体" w:hAnsi="宋体" w:cs="宋体" w:eastAsia="宋体" w:hint="default"/>
                <w:sz w:val="21"/>
                <w:szCs w:val="21"/>
              </w:rPr>
              <w:t>学院副院长、常务副院长等职；</w:t>
            </w:r>
            <w:r>
              <w:rPr>
                <w:rFonts w:ascii="宋体" w:hAnsi="宋体" w:cs="宋体" w:eastAsia="宋体" w:hint="default"/>
                <w:sz w:val="21"/>
                <w:szCs w:val="21"/>
              </w:rPr>
              <w:t>2010.7 </w:t>
            </w:r>
            <w:r>
              <w:rPr>
                <w:rFonts w:ascii="宋体" w:hAnsi="宋体" w:cs="宋体" w:eastAsia="宋体" w:hint="default"/>
                <w:sz w:val="21"/>
                <w:szCs w:val="21"/>
              </w:rPr>
              <w:t>至今任浙江大学传媒与国家文化学院院长、数字未来与媒介社会研究院院长；</w:t>
            </w:r>
            <w:r>
              <w:rPr>
                <w:rFonts w:ascii="宋体" w:hAnsi="宋体" w:cs="宋体" w:eastAsia="宋体" w:hint="default"/>
                <w:sz w:val="21"/>
                <w:szCs w:val="21"/>
              </w:rPr>
              <w:t>2011.9</w:t>
            </w:r>
            <w:r>
              <w:rPr>
                <w:rFonts w:ascii="宋体" w:hAnsi="宋体" w:cs="宋体" w:eastAsia="宋体" w:hint="default"/>
                <w:spacing w:val="-14"/>
                <w:sz w:val="21"/>
                <w:szCs w:val="21"/>
              </w:rPr>
              <w:t> </w:t>
            </w:r>
            <w:r>
              <w:rPr>
                <w:rFonts w:ascii="宋体" w:hAnsi="宋体" w:cs="宋体" w:eastAsia="宋体" w:hint="default"/>
                <w:sz w:val="21"/>
                <w:szCs w:val="21"/>
              </w:rPr>
              <w:t>至今浙报传媒 集团股份有限公司独立董事。</w:t>
            </w:r>
          </w:p>
        </w:tc>
      </w:tr>
      <w:tr>
        <w:trPr>
          <w:trHeight w:val="691"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潘亚岚</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2010.1-2014.12</w:t>
            </w:r>
            <w:r>
              <w:rPr>
                <w:rFonts w:ascii="宋体" w:hAnsi="宋体" w:cs="宋体" w:eastAsia="宋体" w:hint="default"/>
                <w:spacing w:val="-8"/>
                <w:sz w:val="21"/>
                <w:szCs w:val="21"/>
              </w:rPr>
              <w:t> </w:t>
            </w:r>
            <w:r>
              <w:rPr>
                <w:rFonts w:ascii="宋体" w:hAnsi="宋体" w:cs="宋体" w:eastAsia="宋体" w:hint="default"/>
                <w:sz w:val="21"/>
                <w:szCs w:val="21"/>
              </w:rPr>
              <w:t>杭州电子科技大学会计学院副院长；</w:t>
            </w:r>
            <w:r>
              <w:rPr>
                <w:rFonts w:ascii="宋体" w:hAnsi="宋体" w:cs="宋体" w:eastAsia="宋体" w:hint="default"/>
                <w:sz w:val="21"/>
                <w:szCs w:val="21"/>
              </w:rPr>
              <w:t>2010.1</w:t>
            </w:r>
            <w:r>
              <w:rPr>
                <w:rFonts w:ascii="宋体" w:hAnsi="宋体" w:cs="宋体" w:eastAsia="宋体" w:hint="default"/>
                <w:spacing w:val="-57"/>
                <w:sz w:val="21"/>
                <w:szCs w:val="21"/>
              </w:rPr>
              <w:t> </w:t>
            </w:r>
            <w:r>
              <w:rPr>
                <w:rFonts w:ascii="宋体" w:hAnsi="宋体" w:cs="宋体" w:eastAsia="宋体" w:hint="default"/>
                <w:sz w:val="21"/>
                <w:szCs w:val="21"/>
              </w:rPr>
              <w:t>至今杭州电子科技大学财经学院教授；</w:t>
            </w:r>
            <w:r>
              <w:rPr>
                <w:rFonts w:ascii="宋体" w:hAnsi="宋体" w:cs="宋体" w:eastAsia="宋体" w:hint="default"/>
                <w:sz w:val="21"/>
                <w:szCs w:val="21"/>
              </w:rPr>
              <w:t>2011.9</w:t>
            </w:r>
            <w:r>
              <w:rPr>
                <w:rFonts w:ascii="宋体" w:hAnsi="宋体" w:cs="宋体" w:eastAsia="宋体" w:hint="default"/>
                <w:spacing w:val="-58"/>
                <w:sz w:val="21"/>
                <w:szCs w:val="21"/>
              </w:rPr>
              <w:t> </w:t>
            </w:r>
            <w:r>
              <w:rPr>
                <w:rFonts w:ascii="宋体" w:hAnsi="宋体" w:cs="宋体" w:eastAsia="宋体" w:hint="default"/>
                <w:sz w:val="21"/>
                <w:szCs w:val="21"/>
              </w:rPr>
              <w:t>至今浙报传媒集团股份有限公司</w:t>
            </w:r>
          </w:p>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r>
    </w:tbl>
    <w:p>
      <w:pPr>
        <w:spacing w:after="0" w:line="240" w:lineRule="auto"/>
        <w:jc w:val="left"/>
        <w:rPr>
          <w:rFonts w:ascii="宋体" w:hAnsi="宋体" w:cs="宋体" w:eastAsia="宋体" w:hint="default"/>
          <w:sz w:val="21"/>
          <w:szCs w:val="21"/>
        </w:rPr>
        <w:sectPr>
          <w:pgSz w:w="16840" w:h="11910" w:orient="landscape"/>
          <w:pgMar w:header="882" w:footer="1194"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69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宋体" w:hAnsi="宋体" w:cs="宋体" w:eastAsia="宋体" w:hint="default"/>
                <w:sz w:val="21"/>
                <w:szCs w:val="21"/>
              </w:rPr>
            </w:pPr>
            <w:r>
              <w:rPr>
                <w:rFonts w:ascii="宋体" w:hAnsi="宋体" w:cs="宋体" w:eastAsia="宋体" w:hint="default"/>
                <w:sz w:val="21"/>
                <w:szCs w:val="21"/>
              </w:rPr>
              <w:t>王慰平</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2003.10-2009.1 </w:t>
            </w:r>
            <w:r>
              <w:rPr>
                <w:rFonts w:ascii="宋体" w:hAnsi="宋体" w:cs="宋体" w:eastAsia="宋体" w:hint="default"/>
                <w:sz w:val="21"/>
                <w:szCs w:val="21"/>
              </w:rPr>
              <w:t>钱江晚报副总编辑、钱江晚报有限公司总经理；</w:t>
            </w:r>
            <w:r>
              <w:rPr>
                <w:rFonts w:ascii="宋体" w:hAnsi="宋体" w:cs="宋体" w:eastAsia="宋体" w:hint="default"/>
                <w:sz w:val="21"/>
                <w:szCs w:val="21"/>
              </w:rPr>
              <w:t>2009.1-2010.12</w:t>
            </w:r>
            <w:r>
              <w:rPr>
                <w:rFonts w:ascii="宋体" w:hAnsi="宋体" w:cs="宋体" w:eastAsia="宋体" w:hint="default"/>
                <w:spacing w:val="-15"/>
                <w:sz w:val="21"/>
                <w:szCs w:val="21"/>
              </w:rPr>
              <w:t> </w:t>
            </w:r>
            <w:r>
              <w:rPr>
                <w:rFonts w:ascii="宋体" w:hAnsi="宋体" w:cs="宋体" w:eastAsia="宋体" w:hint="default"/>
                <w:sz w:val="21"/>
                <w:szCs w:val="21"/>
              </w:rPr>
              <w:t>钱江报系社委会委员、钱江晚报副总编辑、钱江报系有限</w:t>
            </w:r>
          </w:p>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公司总经理；</w:t>
            </w:r>
            <w:r>
              <w:rPr>
                <w:rFonts w:ascii="宋体" w:hAnsi="宋体" w:cs="宋体" w:eastAsia="宋体" w:hint="default"/>
                <w:sz w:val="21"/>
                <w:szCs w:val="21"/>
              </w:rPr>
              <w:t>2010.12-2011.9 </w:t>
            </w:r>
            <w:r>
              <w:rPr>
                <w:rFonts w:ascii="宋体" w:hAnsi="宋体" w:cs="宋体" w:eastAsia="宋体" w:hint="default"/>
                <w:sz w:val="21"/>
                <w:szCs w:val="21"/>
              </w:rPr>
              <w:t>钱江报系有限公司总经理；</w:t>
            </w:r>
            <w:r>
              <w:rPr>
                <w:rFonts w:ascii="宋体" w:hAnsi="宋体" w:cs="宋体" w:eastAsia="宋体" w:hint="default"/>
                <w:sz w:val="21"/>
                <w:szCs w:val="21"/>
              </w:rPr>
              <w:t>2011.9-2014.5</w:t>
            </w:r>
            <w:r>
              <w:rPr>
                <w:rFonts w:ascii="宋体" w:hAnsi="宋体" w:cs="宋体" w:eastAsia="宋体" w:hint="default"/>
                <w:spacing w:val="-6"/>
                <w:sz w:val="21"/>
                <w:szCs w:val="21"/>
              </w:rPr>
              <w:t> </w:t>
            </w:r>
            <w:r>
              <w:rPr>
                <w:rFonts w:ascii="宋体" w:hAnsi="宋体" w:cs="宋体" w:eastAsia="宋体" w:hint="default"/>
                <w:sz w:val="21"/>
                <w:szCs w:val="21"/>
              </w:rPr>
              <w:t>浙报传媒集团股份有限公司监事、监事会主席。</w:t>
            </w:r>
          </w:p>
        </w:tc>
      </w:tr>
      <w:tr>
        <w:trPr>
          <w:trHeight w:val="103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蔡景富</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2005.5</w:t>
            </w:r>
            <w:r>
              <w:rPr>
                <w:rFonts w:ascii="宋体" w:hAnsi="宋体" w:cs="宋体" w:eastAsia="宋体" w:hint="default"/>
                <w:sz w:val="21"/>
                <w:szCs w:val="21"/>
              </w:rPr>
              <w:t>—</w:t>
            </w:r>
            <w:r>
              <w:rPr>
                <w:rFonts w:ascii="宋体" w:hAnsi="宋体" w:cs="宋体" w:eastAsia="宋体" w:hint="default"/>
                <w:sz w:val="21"/>
                <w:szCs w:val="21"/>
              </w:rPr>
              <w:t>2005.6</w:t>
            </w:r>
            <w:r>
              <w:rPr>
                <w:rFonts w:ascii="宋体" w:hAnsi="宋体" w:cs="宋体" w:eastAsia="宋体" w:hint="default"/>
                <w:spacing w:val="26"/>
                <w:sz w:val="21"/>
                <w:szCs w:val="21"/>
              </w:rPr>
              <w:t> </w:t>
            </w:r>
            <w:r>
              <w:rPr>
                <w:rFonts w:ascii="宋体" w:hAnsi="宋体" w:cs="宋体" w:eastAsia="宋体" w:hint="default"/>
                <w:spacing w:val="20"/>
                <w:sz w:val="21"/>
                <w:szCs w:val="21"/>
              </w:rPr>
              <w:t>浙江日报采访中心图片新闻部主任；</w:t>
            </w:r>
            <w:r>
              <w:rPr>
                <w:rFonts w:ascii="宋体" w:hAnsi="宋体" w:cs="宋体" w:eastAsia="宋体" w:hint="default"/>
                <w:spacing w:val="-82"/>
                <w:sz w:val="21"/>
                <w:szCs w:val="21"/>
              </w:rPr>
              <w:t> </w:t>
            </w:r>
            <w:r>
              <w:rPr>
                <w:rFonts w:ascii="宋体" w:hAnsi="宋体" w:cs="宋体" w:eastAsia="宋体" w:hint="default"/>
                <w:sz w:val="21"/>
                <w:szCs w:val="21"/>
              </w:rPr>
              <w:t>2005.6</w:t>
            </w:r>
            <w:r>
              <w:rPr>
                <w:rFonts w:ascii="宋体" w:hAnsi="宋体" w:cs="宋体" w:eastAsia="宋体" w:hint="default"/>
                <w:sz w:val="21"/>
                <w:szCs w:val="21"/>
              </w:rPr>
              <w:t>—</w:t>
            </w:r>
            <w:r>
              <w:rPr>
                <w:rFonts w:ascii="宋体" w:hAnsi="宋体" w:cs="宋体" w:eastAsia="宋体" w:hint="default"/>
                <w:sz w:val="21"/>
                <w:szCs w:val="21"/>
              </w:rPr>
              <w:t>2010.11</w:t>
            </w:r>
            <w:r>
              <w:rPr>
                <w:rFonts w:ascii="宋体" w:hAnsi="宋体" w:cs="宋体" w:eastAsia="宋体" w:hint="default"/>
                <w:spacing w:val="25"/>
                <w:sz w:val="21"/>
                <w:szCs w:val="21"/>
              </w:rPr>
              <w:t> </w:t>
            </w:r>
            <w:r>
              <w:rPr>
                <w:rFonts w:ascii="宋体" w:hAnsi="宋体" w:cs="宋体" w:eastAsia="宋体" w:hint="default"/>
                <w:spacing w:val="18"/>
                <w:sz w:val="21"/>
                <w:szCs w:val="21"/>
              </w:rPr>
              <w:t>美术报总编辑、</w:t>
            </w:r>
            <w:r>
              <w:rPr>
                <w:rFonts w:ascii="宋体" w:hAnsi="宋体" w:cs="宋体" w:eastAsia="宋体" w:hint="default"/>
                <w:spacing w:val="-83"/>
                <w:sz w:val="21"/>
                <w:szCs w:val="21"/>
              </w:rPr>
              <w:t> </w:t>
            </w:r>
            <w:r>
              <w:rPr>
                <w:rFonts w:ascii="宋体" w:hAnsi="宋体" w:cs="宋体" w:eastAsia="宋体" w:hint="default"/>
                <w:spacing w:val="14"/>
                <w:sz w:val="21"/>
                <w:szCs w:val="21"/>
              </w:rPr>
              <w:t>浙江《</w:t>
            </w:r>
            <w:r>
              <w:rPr>
                <w:rFonts w:ascii="宋体" w:hAnsi="宋体" w:cs="宋体" w:eastAsia="宋体" w:hint="default"/>
                <w:spacing w:val="-84"/>
                <w:sz w:val="21"/>
                <w:szCs w:val="21"/>
              </w:rPr>
              <w:t> </w:t>
            </w:r>
            <w:r>
              <w:rPr>
                <w:rFonts w:ascii="宋体" w:hAnsi="宋体" w:cs="宋体" w:eastAsia="宋体" w:hint="default"/>
                <w:spacing w:val="16"/>
                <w:sz w:val="21"/>
                <w:szCs w:val="21"/>
              </w:rPr>
              <w:t>美术报》</w:t>
            </w:r>
            <w:r>
              <w:rPr>
                <w:rFonts w:ascii="宋体" w:hAnsi="宋体" w:cs="宋体" w:eastAsia="宋体" w:hint="default"/>
                <w:spacing w:val="-83"/>
                <w:sz w:val="21"/>
                <w:szCs w:val="21"/>
              </w:rPr>
              <w:t> </w:t>
            </w:r>
            <w:r>
              <w:rPr>
                <w:rFonts w:ascii="宋体" w:hAnsi="宋体" w:cs="宋体" w:eastAsia="宋体" w:hint="default"/>
                <w:spacing w:val="18"/>
                <w:sz w:val="21"/>
                <w:szCs w:val="21"/>
              </w:rPr>
              <w:t>有限公司董事、</w:t>
            </w:r>
            <w:r>
              <w:rPr>
                <w:rFonts w:ascii="宋体" w:hAnsi="宋体" w:cs="宋体" w:eastAsia="宋体" w:hint="default"/>
                <w:spacing w:val="-83"/>
                <w:sz w:val="21"/>
                <w:szCs w:val="21"/>
              </w:rPr>
              <w:t> </w:t>
            </w:r>
            <w:r>
              <w:rPr>
                <w:rFonts w:ascii="宋体" w:hAnsi="宋体" w:cs="宋体" w:eastAsia="宋体" w:hint="default"/>
                <w:spacing w:val="14"/>
                <w:sz w:val="21"/>
                <w:szCs w:val="21"/>
              </w:rPr>
              <w:t>总经理</w:t>
            </w:r>
            <w:r>
              <w:rPr>
                <w:rFonts w:ascii="宋体" w:hAnsi="宋体" w:cs="宋体" w:eastAsia="宋体" w:hint="default"/>
                <w:spacing w:val="-79"/>
                <w:sz w:val="21"/>
                <w:szCs w:val="21"/>
              </w:rPr>
              <w:t> </w:t>
            </w:r>
            <w:r>
              <w:rPr>
                <w:rFonts w:ascii="宋体" w:hAnsi="宋体" w:cs="宋体" w:eastAsia="宋体" w:hint="default"/>
                <w:sz w:val="21"/>
                <w:szCs w:val="21"/>
              </w:rPr>
              <w:t>；</w:t>
            </w:r>
          </w:p>
          <w:p>
            <w:pPr>
              <w:pStyle w:val="TableParagraph"/>
              <w:spacing w:line="297" w:lineRule="auto" w:before="64"/>
              <w:ind w:left="103" w:right="102"/>
              <w:jc w:val="left"/>
              <w:rPr>
                <w:rFonts w:ascii="宋体" w:hAnsi="宋体" w:cs="宋体" w:eastAsia="宋体" w:hint="default"/>
                <w:sz w:val="21"/>
                <w:szCs w:val="21"/>
              </w:rPr>
            </w:pPr>
            <w:r>
              <w:rPr>
                <w:rFonts w:ascii="宋体" w:hAnsi="宋体" w:cs="宋体" w:eastAsia="宋体" w:hint="default"/>
                <w:sz w:val="21"/>
                <w:szCs w:val="21"/>
              </w:rPr>
              <w:t>2010.11</w:t>
            </w:r>
            <w:r>
              <w:rPr>
                <w:rFonts w:ascii="宋体" w:hAnsi="宋体" w:cs="宋体" w:eastAsia="宋体" w:hint="default"/>
                <w:sz w:val="21"/>
                <w:szCs w:val="21"/>
              </w:rPr>
              <w:t>—</w:t>
            </w:r>
            <w:r>
              <w:rPr>
                <w:rFonts w:ascii="宋体" w:hAnsi="宋体" w:cs="宋体" w:eastAsia="宋体" w:hint="default"/>
                <w:sz w:val="21"/>
                <w:szCs w:val="21"/>
              </w:rPr>
              <w:t>2014.1</w:t>
            </w:r>
            <w:r>
              <w:rPr>
                <w:rFonts w:ascii="宋体" w:hAnsi="宋体" w:cs="宋体" w:eastAsia="宋体" w:hint="default"/>
                <w:spacing w:val="-26"/>
                <w:sz w:val="21"/>
                <w:szCs w:val="21"/>
              </w:rPr>
              <w:t> </w:t>
            </w:r>
            <w:r>
              <w:rPr>
                <w:rFonts w:ascii="宋体" w:hAnsi="宋体" w:cs="宋体" w:eastAsia="宋体" w:hint="default"/>
                <w:sz w:val="21"/>
                <w:szCs w:val="21"/>
              </w:rPr>
              <w:t>美术报总编辑、副社长；</w:t>
            </w:r>
            <w:r>
              <w:rPr>
                <w:rFonts w:ascii="宋体" w:hAnsi="宋体" w:cs="宋体" w:eastAsia="宋体" w:hint="default"/>
                <w:sz w:val="21"/>
                <w:szCs w:val="21"/>
              </w:rPr>
              <w:t>2014.1</w:t>
            </w:r>
            <w:r>
              <w:rPr>
                <w:rFonts w:ascii="宋体" w:hAnsi="宋体" w:cs="宋体" w:eastAsia="宋体" w:hint="default"/>
                <w:sz w:val="21"/>
                <w:szCs w:val="21"/>
              </w:rPr>
              <w:t>—</w:t>
            </w:r>
            <w:r>
              <w:rPr>
                <w:rFonts w:ascii="宋体" w:hAnsi="宋体" w:cs="宋体" w:eastAsia="宋体" w:hint="default"/>
                <w:sz w:val="21"/>
                <w:szCs w:val="21"/>
              </w:rPr>
              <w:t>2014.6</w:t>
            </w:r>
            <w:r>
              <w:rPr>
                <w:rFonts w:ascii="宋体" w:hAnsi="宋体" w:cs="宋体" w:eastAsia="宋体" w:hint="default"/>
                <w:spacing w:val="-27"/>
                <w:sz w:val="21"/>
                <w:szCs w:val="21"/>
              </w:rPr>
              <w:t> </w:t>
            </w:r>
            <w:r>
              <w:rPr>
                <w:rFonts w:ascii="宋体" w:hAnsi="宋体" w:cs="宋体" w:eastAsia="宋体" w:hint="default"/>
                <w:sz w:val="21"/>
                <w:szCs w:val="21"/>
              </w:rPr>
              <w:t>浙江《美术报》有限公司总编辑、总经理；</w:t>
            </w:r>
            <w:r>
              <w:rPr>
                <w:rFonts w:ascii="宋体" w:hAnsi="宋体" w:cs="宋体" w:eastAsia="宋体" w:hint="default"/>
                <w:sz w:val="21"/>
                <w:szCs w:val="21"/>
              </w:rPr>
              <w:t>2014.05</w:t>
            </w:r>
            <w:r>
              <w:rPr>
                <w:rFonts w:ascii="宋体" w:hAnsi="宋体" w:cs="宋体" w:eastAsia="宋体" w:hint="default"/>
                <w:spacing w:val="-66"/>
                <w:sz w:val="21"/>
                <w:szCs w:val="21"/>
              </w:rPr>
              <w:t> </w:t>
            </w:r>
            <w:r>
              <w:rPr>
                <w:rFonts w:ascii="宋体" w:hAnsi="宋体" w:cs="宋体" w:eastAsia="宋体" w:hint="default"/>
                <w:sz w:val="21"/>
                <w:szCs w:val="21"/>
              </w:rPr>
              <w:t>至今浙报传媒集团股份有限 公司监事、监事会主席。</w:t>
            </w:r>
          </w:p>
        </w:tc>
      </w:tr>
      <w:tr>
        <w:trPr>
          <w:trHeight w:val="1031"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李仁国</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2003.8-2007.3 </w:t>
            </w:r>
            <w:r>
              <w:rPr>
                <w:rFonts w:ascii="宋体" w:hAnsi="宋体" w:cs="宋体" w:eastAsia="宋体" w:hint="default"/>
                <w:sz w:val="21"/>
                <w:szCs w:val="21"/>
              </w:rPr>
              <w:t>浙江省委宣传部宣传处处长；</w:t>
            </w:r>
            <w:r>
              <w:rPr>
                <w:rFonts w:ascii="宋体" w:hAnsi="宋体" w:cs="宋体" w:eastAsia="宋体" w:hint="default"/>
                <w:sz w:val="21"/>
                <w:szCs w:val="21"/>
              </w:rPr>
              <w:t>2007.3-2010.10 </w:t>
            </w:r>
            <w:r>
              <w:rPr>
                <w:rFonts w:ascii="宋体" w:hAnsi="宋体" w:cs="宋体" w:eastAsia="宋体" w:hint="default"/>
                <w:sz w:val="21"/>
                <w:szCs w:val="21"/>
              </w:rPr>
              <w:t>浙江省委外宣办副主任；</w:t>
            </w:r>
            <w:r>
              <w:rPr>
                <w:rFonts w:ascii="宋体" w:hAnsi="宋体" w:cs="宋体" w:eastAsia="宋体" w:hint="default"/>
                <w:sz w:val="21"/>
                <w:szCs w:val="21"/>
              </w:rPr>
              <w:t>2010.11-2011.2</w:t>
            </w:r>
            <w:r>
              <w:rPr>
                <w:rFonts w:ascii="宋体" w:hAnsi="宋体" w:cs="宋体" w:eastAsia="宋体" w:hint="default"/>
                <w:spacing w:val="-19"/>
                <w:sz w:val="21"/>
                <w:szCs w:val="21"/>
              </w:rPr>
              <w:t> </w:t>
            </w:r>
            <w:r>
              <w:rPr>
                <w:rFonts w:ascii="宋体" w:hAnsi="宋体" w:cs="宋体" w:eastAsia="宋体" w:hint="default"/>
                <w:sz w:val="21"/>
                <w:szCs w:val="21"/>
              </w:rPr>
              <w:t>浙江在线新闻网站有限公司党委委</w:t>
            </w:r>
          </w:p>
          <w:p>
            <w:pPr>
              <w:pStyle w:val="TableParagraph"/>
              <w:spacing w:line="297" w:lineRule="auto" w:before="66"/>
              <w:ind w:left="103" w:right="101"/>
              <w:jc w:val="left"/>
              <w:rPr>
                <w:rFonts w:ascii="宋体" w:hAnsi="宋体" w:cs="宋体" w:eastAsia="宋体" w:hint="default"/>
                <w:sz w:val="21"/>
                <w:szCs w:val="21"/>
              </w:rPr>
            </w:pPr>
            <w:r>
              <w:rPr>
                <w:rFonts w:ascii="宋体" w:hAnsi="宋体" w:cs="宋体" w:eastAsia="宋体" w:hint="default"/>
                <w:spacing w:val="-7"/>
                <w:sz w:val="21"/>
                <w:szCs w:val="21"/>
              </w:rPr>
              <w:t>员、总编辑；</w:t>
            </w:r>
            <w:r>
              <w:rPr>
                <w:rFonts w:ascii="宋体" w:hAnsi="宋体" w:cs="宋体" w:eastAsia="宋体" w:hint="default"/>
                <w:spacing w:val="-7"/>
                <w:sz w:val="21"/>
                <w:szCs w:val="21"/>
              </w:rPr>
              <w:t>2011.3</w:t>
            </w:r>
            <w:r>
              <w:rPr>
                <w:rFonts w:ascii="宋体" w:hAnsi="宋体" w:cs="宋体" w:eastAsia="宋体" w:hint="default"/>
                <w:spacing w:val="-56"/>
                <w:sz w:val="21"/>
                <w:szCs w:val="21"/>
              </w:rPr>
              <w:t> </w:t>
            </w:r>
            <w:r>
              <w:rPr>
                <w:rFonts w:ascii="宋体" w:hAnsi="宋体" w:cs="宋体" w:eastAsia="宋体" w:hint="default"/>
                <w:sz w:val="21"/>
                <w:szCs w:val="21"/>
              </w:rPr>
              <w:t>至今</w:t>
            </w:r>
            <w:r>
              <w:rPr>
                <w:rFonts w:ascii="宋体" w:hAnsi="宋体" w:cs="宋体" w:eastAsia="宋体" w:hint="default"/>
                <w:spacing w:val="-10"/>
                <w:sz w:val="21"/>
                <w:szCs w:val="21"/>
              </w:rPr>
              <w:t> </w:t>
            </w:r>
            <w:r>
              <w:rPr>
                <w:rFonts w:ascii="宋体" w:hAnsi="宋体" w:cs="宋体" w:eastAsia="宋体" w:hint="default"/>
                <w:spacing w:val="-4"/>
                <w:sz w:val="21"/>
                <w:szCs w:val="21"/>
              </w:rPr>
              <w:t>浙江在线新闻网站有限公司党委委员、总编辑、总经理；</w:t>
            </w:r>
            <w:r>
              <w:rPr>
                <w:rFonts w:ascii="宋体" w:hAnsi="宋体" w:cs="宋体" w:eastAsia="宋体" w:hint="default"/>
                <w:spacing w:val="-4"/>
                <w:sz w:val="21"/>
                <w:szCs w:val="21"/>
              </w:rPr>
              <w:t>2011.9</w:t>
            </w:r>
            <w:r>
              <w:rPr>
                <w:rFonts w:ascii="宋体" w:hAnsi="宋体" w:cs="宋体" w:eastAsia="宋体" w:hint="default"/>
                <w:spacing w:val="-56"/>
                <w:sz w:val="21"/>
                <w:szCs w:val="21"/>
              </w:rPr>
              <w:t> </w:t>
            </w:r>
            <w:r>
              <w:rPr>
                <w:rFonts w:ascii="宋体" w:hAnsi="宋体" w:cs="宋体" w:eastAsia="宋体" w:hint="default"/>
                <w:sz w:val="21"/>
                <w:szCs w:val="21"/>
              </w:rPr>
              <w:t>至今浙报传媒集团股份有限公司副总经理；</w:t>
            </w:r>
            <w:r>
              <w:rPr>
                <w:rFonts w:ascii="宋体" w:hAnsi="宋体" w:cs="宋体" w:eastAsia="宋体" w:hint="default"/>
                <w:sz w:val="21"/>
                <w:szCs w:val="21"/>
              </w:rPr>
              <w:t>2013.4 </w:t>
            </w:r>
            <w:r>
              <w:rPr>
                <w:rFonts w:ascii="宋体" w:hAnsi="宋体" w:cs="宋体" w:eastAsia="宋体" w:hint="default"/>
                <w:sz w:val="21"/>
                <w:szCs w:val="21"/>
              </w:rPr>
              <w:t>至今</w:t>
            </w:r>
            <w:r>
              <w:rPr>
                <w:rFonts w:ascii="宋体" w:hAnsi="宋体" w:cs="宋体" w:eastAsia="宋体" w:hint="default"/>
                <w:spacing w:val="-1"/>
                <w:sz w:val="21"/>
                <w:szCs w:val="21"/>
              </w:rPr>
              <w:t> </w:t>
            </w:r>
            <w:r>
              <w:rPr>
                <w:rFonts w:ascii="宋体" w:hAnsi="宋体" w:cs="宋体" w:eastAsia="宋体" w:hint="default"/>
                <w:sz w:val="21"/>
                <w:szCs w:val="21"/>
              </w:rPr>
              <w:t>浙江日报报业集团编委会委员。</w:t>
            </w:r>
          </w:p>
        </w:tc>
      </w:tr>
      <w:tr>
        <w:trPr>
          <w:trHeight w:val="69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朱仁华</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2004.1-2010.11</w:t>
            </w:r>
            <w:r>
              <w:rPr>
                <w:rFonts w:ascii="宋体" w:hAnsi="宋体" w:cs="宋体" w:eastAsia="宋体" w:hint="default"/>
                <w:sz w:val="21"/>
                <w:szCs w:val="21"/>
              </w:rPr>
              <w:t>《浙商》杂志总编辑、浙商传媒有限公司总经理；</w:t>
            </w:r>
            <w:r>
              <w:rPr>
                <w:rFonts w:ascii="宋体" w:hAnsi="宋体" w:cs="宋体" w:eastAsia="宋体" w:hint="default"/>
                <w:sz w:val="21"/>
                <w:szCs w:val="21"/>
              </w:rPr>
              <w:t>2010.12-2011.8 </w:t>
            </w:r>
            <w:r>
              <w:rPr>
                <w:rFonts w:ascii="宋体" w:hAnsi="宋体" w:cs="宋体" w:eastAsia="宋体" w:hint="default"/>
                <w:sz w:val="21"/>
                <w:szCs w:val="21"/>
              </w:rPr>
              <w:t>浙商传媒有限公司总经理；</w:t>
            </w:r>
            <w:r>
              <w:rPr>
                <w:rFonts w:ascii="宋体" w:hAnsi="宋体" w:cs="宋体" w:eastAsia="宋体" w:hint="default"/>
                <w:sz w:val="21"/>
                <w:szCs w:val="21"/>
              </w:rPr>
              <w:t>2011.8</w:t>
            </w:r>
            <w:r>
              <w:rPr>
                <w:rFonts w:ascii="宋体" w:hAnsi="宋体" w:cs="宋体" w:eastAsia="宋体" w:hint="default"/>
                <w:spacing w:val="-17"/>
                <w:sz w:val="21"/>
                <w:szCs w:val="21"/>
              </w:rPr>
              <w:t> </w:t>
            </w:r>
            <w:r>
              <w:rPr>
                <w:rFonts w:ascii="宋体" w:hAnsi="宋体" w:cs="宋体" w:eastAsia="宋体" w:hint="default"/>
                <w:sz w:val="21"/>
                <w:szCs w:val="21"/>
              </w:rPr>
              <w:t>至今浙商传媒有限公</w:t>
            </w:r>
          </w:p>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司董事长、总经理；</w:t>
            </w:r>
            <w:r>
              <w:rPr>
                <w:rFonts w:ascii="宋体" w:hAnsi="宋体" w:cs="宋体" w:eastAsia="宋体" w:hint="default"/>
                <w:sz w:val="21"/>
                <w:szCs w:val="21"/>
              </w:rPr>
              <w:t>2011.9</w:t>
            </w:r>
            <w:r>
              <w:rPr>
                <w:rFonts w:ascii="宋体" w:hAnsi="宋体" w:cs="宋体" w:eastAsia="宋体" w:hint="default"/>
                <w:spacing w:val="-55"/>
                <w:sz w:val="21"/>
                <w:szCs w:val="21"/>
              </w:rPr>
              <w:t> </w:t>
            </w:r>
            <w:r>
              <w:rPr>
                <w:rFonts w:ascii="宋体" w:hAnsi="宋体" w:cs="宋体" w:eastAsia="宋体" w:hint="default"/>
                <w:sz w:val="21"/>
                <w:szCs w:val="21"/>
              </w:rPr>
              <w:t>至今浙报传媒集团股份有限公司副总经理。</w:t>
            </w:r>
          </w:p>
        </w:tc>
      </w:tr>
      <w:tr>
        <w:trPr>
          <w:trHeight w:val="69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宋体" w:hAnsi="宋体" w:cs="宋体" w:eastAsia="宋体" w:hint="default"/>
                <w:sz w:val="21"/>
                <w:szCs w:val="21"/>
              </w:rPr>
            </w:pPr>
            <w:r>
              <w:rPr>
                <w:rFonts w:ascii="宋体" w:hAnsi="宋体" w:cs="宋体" w:eastAsia="宋体" w:hint="default"/>
                <w:sz w:val="21"/>
                <w:szCs w:val="21"/>
              </w:rPr>
              <w:t>方卫英</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2007.1-2010.11</w:t>
            </w:r>
            <w:r>
              <w:rPr>
                <w:rFonts w:ascii="宋体" w:hAnsi="宋体" w:cs="宋体" w:eastAsia="宋体" w:hint="default"/>
                <w:spacing w:val="-47"/>
                <w:sz w:val="21"/>
                <w:szCs w:val="21"/>
              </w:rPr>
              <w:t> </w:t>
            </w:r>
            <w:r>
              <w:rPr>
                <w:rFonts w:ascii="宋体" w:hAnsi="宋体" w:cs="宋体" w:eastAsia="宋体" w:hint="default"/>
                <w:sz w:val="21"/>
                <w:szCs w:val="21"/>
              </w:rPr>
              <w:t>浙江日报服务专刊部主任兼广告中心主任；</w:t>
            </w:r>
            <w:r>
              <w:rPr>
                <w:rFonts w:ascii="宋体" w:hAnsi="宋体" w:cs="宋体" w:eastAsia="宋体" w:hint="default"/>
                <w:sz w:val="21"/>
                <w:szCs w:val="21"/>
              </w:rPr>
              <w:t>2010.12</w:t>
            </w:r>
            <w:r>
              <w:rPr>
                <w:rFonts w:ascii="宋体" w:hAnsi="宋体" w:cs="宋体" w:eastAsia="宋体" w:hint="default"/>
                <w:spacing w:val="-76"/>
                <w:sz w:val="21"/>
                <w:szCs w:val="21"/>
              </w:rPr>
              <w:t> </w:t>
            </w:r>
            <w:r>
              <w:rPr>
                <w:rFonts w:ascii="宋体" w:hAnsi="宋体" w:cs="宋体" w:eastAsia="宋体" w:hint="default"/>
                <w:sz w:val="21"/>
                <w:szCs w:val="21"/>
              </w:rPr>
              <w:t>至今浙江日报新闻发展有限公司董事、总经理兼广告中心主任；</w:t>
            </w:r>
            <w:r>
              <w:rPr>
                <w:rFonts w:ascii="宋体" w:hAnsi="宋体" w:cs="宋体" w:eastAsia="宋体" w:hint="default"/>
                <w:sz w:val="21"/>
                <w:szCs w:val="21"/>
              </w:rPr>
              <w:t>2011.9</w:t>
            </w:r>
          </w:p>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至今浙报传媒集团股份有限公司副总经理。</w:t>
            </w:r>
          </w:p>
        </w:tc>
      </w:tr>
      <w:tr>
        <w:trPr>
          <w:trHeight w:val="691"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童杰</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2002.8-2009.2 </w:t>
            </w:r>
            <w:r>
              <w:rPr>
                <w:rFonts w:ascii="宋体" w:hAnsi="宋体" w:cs="宋体" w:eastAsia="宋体" w:hint="default"/>
                <w:sz w:val="21"/>
                <w:szCs w:val="21"/>
              </w:rPr>
              <w:t>浙江日报报业集团事业发展部副主任；</w:t>
            </w:r>
            <w:r>
              <w:rPr>
                <w:rFonts w:ascii="宋体" w:hAnsi="宋体" w:cs="宋体" w:eastAsia="宋体" w:hint="default"/>
                <w:sz w:val="21"/>
                <w:szCs w:val="21"/>
              </w:rPr>
              <w:t>2009.2-2011.8</w:t>
            </w:r>
            <w:r>
              <w:rPr>
                <w:rFonts w:ascii="宋体" w:hAnsi="宋体" w:cs="宋体" w:eastAsia="宋体" w:hint="default"/>
                <w:spacing w:val="-18"/>
                <w:sz w:val="21"/>
                <w:szCs w:val="21"/>
              </w:rPr>
              <w:t> </w:t>
            </w:r>
            <w:r>
              <w:rPr>
                <w:rFonts w:ascii="宋体" w:hAnsi="宋体" w:cs="宋体" w:eastAsia="宋体" w:hint="default"/>
                <w:sz w:val="21"/>
                <w:szCs w:val="21"/>
              </w:rPr>
              <w:t>浙江日报报业集团事业发展部主任、浙报传媒控股集团有限公司总经</w:t>
            </w:r>
          </w:p>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办主任；</w:t>
            </w:r>
            <w:r>
              <w:rPr>
                <w:rFonts w:ascii="宋体" w:hAnsi="宋体" w:cs="宋体" w:eastAsia="宋体" w:hint="default"/>
                <w:sz w:val="21"/>
                <w:szCs w:val="21"/>
              </w:rPr>
              <w:t>2011.9 </w:t>
            </w:r>
            <w:r>
              <w:rPr>
                <w:rFonts w:ascii="宋体" w:hAnsi="宋体" w:cs="宋体" w:eastAsia="宋体" w:hint="default"/>
                <w:sz w:val="21"/>
                <w:szCs w:val="21"/>
              </w:rPr>
              <w:t>至今</w:t>
            </w:r>
            <w:r>
              <w:rPr>
                <w:rFonts w:ascii="宋体" w:hAnsi="宋体" w:cs="宋体" w:eastAsia="宋体" w:hint="default"/>
                <w:spacing w:val="-55"/>
                <w:sz w:val="21"/>
                <w:szCs w:val="21"/>
              </w:rPr>
              <w:t> </w:t>
            </w:r>
            <w:r>
              <w:rPr>
                <w:rFonts w:ascii="宋体" w:hAnsi="宋体" w:cs="宋体" w:eastAsia="宋体" w:hint="default"/>
                <w:sz w:val="21"/>
                <w:szCs w:val="21"/>
              </w:rPr>
              <w:t>浙报传媒集团股份有限公司副总经理。</w:t>
            </w:r>
          </w:p>
        </w:tc>
      </w:tr>
      <w:tr>
        <w:trPr>
          <w:trHeight w:val="691"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何锋</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2005.6-2009.1 </w:t>
            </w:r>
            <w:r>
              <w:rPr>
                <w:rFonts w:ascii="宋体" w:hAnsi="宋体" w:cs="宋体" w:eastAsia="宋体" w:hint="default"/>
                <w:sz w:val="21"/>
                <w:szCs w:val="21"/>
              </w:rPr>
              <w:t>钱江晚报有限公司副总经理；</w:t>
            </w:r>
            <w:r>
              <w:rPr>
                <w:rFonts w:ascii="宋体" w:hAnsi="宋体" w:cs="宋体" w:eastAsia="宋体" w:hint="default"/>
                <w:sz w:val="21"/>
                <w:szCs w:val="21"/>
              </w:rPr>
              <w:t>2009.1-2010.12 </w:t>
            </w:r>
            <w:r>
              <w:rPr>
                <w:rFonts w:ascii="宋体" w:hAnsi="宋体" w:cs="宋体" w:eastAsia="宋体" w:hint="default"/>
                <w:sz w:val="21"/>
                <w:szCs w:val="21"/>
              </w:rPr>
              <w:t>钱江报系有限公司副总经理；</w:t>
            </w:r>
            <w:r>
              <w:rPr>
                <w:rFonts w:ascii="宋体" w:hAnsi="宋体" w:cs="宋体" w:eastAsia="宋体" w:hint="default"/>
                <w:sz w:val="21"/>
                <w:szCs w:val="21"/>
              </w:rPr>
              <w:t>2010.12-2011.9</w:t>
            </w:r>
            <w:r>
              <w:rPr>
                <w:rFonts w:ascii="宋体" w:hAnsi="宋体" w:cs="宋体" w:eastAsia="宋体" w:hint="default"/>
                <w:spacing w:val="-18"/>
                <w:sz w:val="21"/>
                <w:szCs w:val="21"/>
              </w:rPr>
              <w:t> </w:t>
            </w:r>
            <w:r>
              <w:rPr>
                <w:rFonts w:ascii="宋体" w:hAnsi="宋体" w:cs="宋体" w:eastAsia="宋体" w:hint="default"/>
                <w:sz w:val="21"/>
                <w:szCs w:val="21"/>
              </w:rPr>
              <w:t>钱江报系有限公司常务副总经</w:t>
            </w:r>
          </w:p>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z w:val="21"/>
                <w:szCs w:val="21"/>
              </w:rPr>
              <w:t>2011.9</w:t>
            </w:r>
            <w:r>
              <w:rPr>
                <w:rFonts w:ascii="宋体" w:hAnsi="宋体" w:cs="宋体" w:eastAsia="宋体" w:hint="default"/>
                <w:spacing w:val="-54"/>
                <w:sz w:val="21"/>
                <w:szCs w:val="21"/>
              </w:rPr>
              <w:t> </w:t>
            </w:r>
            <w:r>
              <w:rPr>
                <w:rFonts w:ascii="宋体" w:hAnsi="宋体" w:cs="宋体" w:eastAsia="宋体" w:hint="default"/>
                <w:sz w:val="21"/>
                <w:szCs w:val="21"/>
              </w:rPr>
              <w:t>至今</w:t>
            </w:r>
            <w:r>
              <w:rPr>
                <w:rFonts w:ascii="宋体" w:hAnsi="宋体" w:cs="宋体" w:eastAsia="宋体" w:hint="default"/>
                <w:spacing w:val="-2"/>
                <w:sz w:val="21"/>
                <w:szCs w:val="21"/>
              </w:rPr>
              <w:t> </w:t>
            </w:r>
            <w:r>
              <w:rPr>
                <w:rFonts w:ascii="宋体" w:hAnsi="宋体" w:cs="宋体" w:eastAsia="宋体" w:hint="default"/>
                <w:sz w:val="21"/>
                <w:szCs w:val="21"/>
              </w:rPr>
              <w:t>钱江报系有限公司总经理；</w:t>
            </w:r>
            <w:r>
              <w:rPr>
                <w:rFonts w:ascii="宋体" w:hAnsi="宋体" w:cs="宋体" w:eastAsia="宋体" w:hint="default"/>
                <w:sz w:val="21"/>
                <w:szCs w:val="21"/>
              </w:rPr>
              <w:t>2011.9</w:t>
            </w:r>
            <w:r>
              <w:rPr>
                <w:rFonts w:ascii="宋体" w:hAnsi="宋体" w:cs="宋体" w:eastAsia="宋体" w:hint="default"/>
                <w:spacing w:val="-54"/>
                <w:sz w:val="21"/>
                <w:szCs w:val="21"/>
              </w:rPr>
              <w:t> </w:t>
            </w:r>
            <w:r>
              <w:rPr>
                <w:rFonts w:ascii="宋体" w:hAnsi="宋体" w:cs="宋体" w:eastAsia="宋体" w:hint="default"/>
                <w:sz w:val="21"/>
                <w:szCs w:val="21"/>
              </w:rPr>
              <w:t>至今</w:t>
            </w:r>
            <w:r>
              <w:rPr>
                <w:rFonts w:ascii="宋体" w:hAnsi="宋体" w:cs="宋体" w:eastAsia="宋体" w:hint="default"/>
                <w:spacing w:val="-2"/>
                <w:sz w:val="21"/>
                <w:szCs w:val="21"/>
              </w:rPr>
              <w:t> </w:t>
            </w:r>
            <w:r>
              <w:rPr>
                <w:rFonts w:ascii="宋体" w:hAnsi="宋体" w:cs="宋体" w:eastAsia="宋体" w:hint="default"/>
                <w:sz w:val="21"/>
                <w:szCs w:val="21"/>
              </w:rPr>
              <w:t>浙报传媒集团股份有限公司副总经理。</w:t>
            </w:r>
          </w:p>
        </w:tc>
      </w:tr>
      <w:tr>
        <w:trPr>
          <w:trHeight w:val="691"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宋体" w:hAnsi="宋体" w:cs="宋体" w:eastAsia="宋体" w:hint="default"/>
                <w:sz w:val="21"/>
                <w:szCs w:val="21"/>
              </w:rPr>
            </w:pPr>
            <w:r>
              <w:rPr>
                <w:rFonts w:ascii="宋体" w:hAnsi="宋体" w:cs="宋体" w:eastAsia="宋体" w:hint="default"/>
                <w:sz w:val="21"/>
                <w:szCs w:val="21"/>
              </w:rPr>
              <w:t>李庆</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2006.5-2009.12</w:t>
            </w:r>
            <w:r>
              <w:rPr>
                <w:rFonts w:ascii="宋体" w:hAnsi="宋体" w:cs="宋体" w:eastAsia="宋体" w:hint="default"/>
                <w:spacing w:val="-28"/>
                <w:sz w:val="21"/>
                <w:szCs w:val="21"/>
              </w:rPr>
              <w:t> </w:t>
            </w:r>
            <w:r>
              <w:rPr>
                <w:rFonts w:ascii="宋体" w:hAnsi="宋体" w:cs="宋体" w:eastAsia="宋体" w:hint="default"/>
                <w:sz w:val="21"/>
                <w:szCs w:val="21"/>
              </w:rPr>
              <w:t>浙江新干线传媒投资有限公司高级投资经理；</w:t>
            </w:r>
            <w:r>
              <w:rPr>
                <w:rFonts w:ascii="宋体" w:hAnsi="宋体" w:cs="宋体" w:eastAsia="宋体" w:hint="default"/>
                <w:sz w:val="21"/>
                <w:szCs w:val="21"/>
              </w:rPr>
              <w:t>2009.12-2011.9</w:t>
            </w:r>
            <w:r>
              <w:rPr>
                <w:rFonts w:ascii="宋体" w:hAnsi="宋体" w:cs="宋体" w:eastAsia="宋体" w:hint="default"/>
                <w:spacing w:val="-29"/>
                <w:sz w:val="21"/>
                <w:szCs w:val="21"/>
              </w:rPr>
              <w:t> </w:t>
            </w:r>
            <w:r>
              <w:rPr>
                <w:rFonts w:ascii="宋体" w:hAnsi="宋体" w:cs="宋体" w:eastAsia="宋体" w:hint="default"/>
                <w:sz w:val="21"/>
                <w:szCs w:val="21"/>
              </w:rPr>
              <w:t>浙江新干线传媒投资有限公司总经理助理；</w:t>
            </w:r>
            <w:r>
              <w:rPr>
                <w:rFonts w:ascii="宋体" w:hAnsi="宋体" w:cs="宋体" w:eastAsia="宋体" w:hint="default"/>
                <w:sz w:val="21"/>
                <w:szCs w:val="21"/>
              </w:rPr>
              <w:t>2011.9</w:t>
            </w:r>
            <w:r>
              <w:rPr>
                <w:rFonts w:ascii="宋体" w:hAnsi="宋体" w:cs="宋体" w:eastAsia="宋体" w:hint="default"/>
                <w:spacing w:val="-68"/>
                <w:sz w:val="21"/>
                <w:szCs w:val="21"/>
              </w:rPr>
              <w:t> </w:t>
            </w:r>
            <w:r>
              <w:rPr>
                <w:rFonts w:ascii="宋体" w:hAnsi="宋体" w:cs="宋体" w:eastAsia="宋体" w:hint="default"/>
                <w:sz w:val="21"/>
                <w:szCs w:val="21"/>
              </w:rPr>
              <w:t>至今浙报</w:t>
            </w:r>
          </w:p>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传媒集团股份有限公司董事会秘书；</w:t>
            </w:r>
            <w:r>
              <w:rPr>
                <w:rFonts w:ascii="宋体" w:hAnsi="宋体" w:cs="宋体" w:eastAsia="宋体" w:hint="default"/>
                <w:sz w:val="21"/>
                <w:szCs w:val="21"/>
              </w:rPr>
              <w:t>2013.8</w:t>
            </w:r>
            <w:r>
              <w:rPr>
                <w:rFonts w:ascii="宋体" w:hAnsi="宋体" w:cs="宋体" w:eastAsia="宋体" w:hint="default"/>
                <w:spacing w:val="-53"/>
                <w:sz w:val="21"/>
                <w:szCs w:val="21"/>
              </w:rPr>
              <w:t> </w:t>
            </w:r>
            <w:r>
              <w:rPr>
                <w:rFonts w:ascii="宋体" w:hAnsi="宋体" w:cs="宋体" w:eastAsia="宋体" w:hint="default"/>
                <w:sz w:val="21"/>
                <w:szCs w:val="21"/>
              </w:rPr>
              <w:t>至今浙报传媒集团股份有限公司副总经理。</w:t>
            </w:r>
          </w:p>
        </w:tc>
      </w:tr>
      <w:tr>
        <w:trPr>
          <w:trHeight w:val="69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0"/>
              <w:jc w:val="center"/>
              <w:rPr>
                <w:rFonts w:ascii="宋体" w:hAnsi="宋体" w:cs="宋体" w:eastAsia="宋体" w:hint="default"/>
                <w:sz w:val="21"/>
                <w:szCs w:val="21"/>
              </w:rPr>
            </w:pPr>
            <w:r>
              <w:rPr>
                <w:rFonts w:ascii="宋体" w:hAnsi="宋体" w:cs="宋体" w:eastAsia="宋体" w:hint="default"/>
                <w:sz w:val="21"/>
                <w:szCs w:val="21"/>
              </w:rPr>
              <w:t>郑法其</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2006.3-2009.3</w:t>
            </w:r>
            <w:r>
              <w:rPr>
                <w:rFonts w:ascii="宋体" w:hAnsi="宋体" w:cs="宋体" w:eastAsia="宋体" w:hint="default"/>
                <w:spacing w:val="-9"/>
                <w:sz w:val="21"/>
                <w:szCs w:val="21"/>
              </w:rPr>
              <w:t> </w:t>
            </w:r>
            <w:r>
              <w:rPr>
                <w:rFonts w:ascii="宋体" w:hAnsi="宋体" w:cs="宋体" w:eastAsia="宋体" w:hint="default"/>
                <w:sz w:val="21"/>
                <w:szCs w:val="21"/>
              </w:rPr>
              <w:t>浙江日报报业集团计财处副处长；</w:t>
            </w:r>
            <w:r>
              <w:rPr>
                <w:rFonts w:ascii="宋体" w:hAnsi="宋体" w:cs="宋体" w:eastAsia="宋体" w:hint="default"/>
                <w:sz w:val="21"/>
                <w:szCs w:val="21"/>
              </w:rPr>
              <w:t>2009.3-2011.8</w:t>
            </w:r>
            <w:r>
              <w:rPr>
                <w:rFonts w:ascii="宋体" w:hAnsi="宋体" w:cs="宋体" w:eastAsia="宋体" w:hint="default"/>
                <w:spacing w:val="-56"/>
                <w:sz w:val="21"/>
                <w:szCs w:val="21"/>
              </w:rPr>
              <w:t> </w:t>
            </w:r>
            <w:r>
              <w:rPr>
                <w:rFonts w:ascii="宋体" w:hAnsi="宋体" w:cs="宋体" w:eastAsia="宋体" w:hint="default"/>
                <w:sz w:val="21"/>
                <w:szCs w:val="21"/>
              </w:rPr>
              <w:t>浙江日报报业集团计财处副处长兼钱江报系财务部主任；</w:t>
            </w:r>
            <w:r>
              <w:rPr>
                <w:rFonts w:ascii="宋体" w:hAnsi="宋体" w:cs="宋体" w:eastAsia="宋体" w:hint="default"/>
                <w:sz w:val="21"/>
                <w:szCs w:val="21"/>
              </w:rPr>
              <w:t>2011.9</w:t>
            </w:r>
            <w:r>
              <w:rPr>
                <w:rFonts w:ascii="宋体" w:hAnsi="宋体" w:cs="宋体" w:eastAsia="宋体" w:hint="default"/>
                <w:spacing w:val="-58"/>
                <w:sz w:val="21"/>
                <w:szCs w:val="21"/>
              </w:rPr>
              <w:t> </w:t>
            </w:r>
            <w:r>
              <w:rPr>
                <w:rFonts w:ascii="宋体" w:hAnsi="宋体" w:cs="宋体" w:eastAsia="宋体" w:hint="default"/>
                <w:sz w:val="21"/>
                <w:szCs w:val="21"/>
              </w:rPr>
              <w:t>至今浙报</w:t>
            </w:r>
          </w:p>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传媒集团股份有限公司财务总监。</w:t>
            </w:r>
          </w:p>
        </w:tc>
      </w:tr>
      <w:tr>
        <w:trPr>
          <w:trHeight w:val="556"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饶理宾</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2003.04 </w:t>
            </w:r>
            <w:r>
              <w:rPr>
                <w:rFonts w:ascii="宋体" w:hAnsi="宋体" w:cs="宋体" w:eastAsia="宋体" w:hint="default"/>
                <w:sz w:val="21"/>
                <w:szCs w:val="21"/>
              </w:rPr>
              <w:t>至今 历任浙江日报报业集团纪检审计监察室职员、集团纪检监察审计部内部审计室主任；</w:t>
            </w:r>
            <w:r>
              <w:rPr>
                <w:rFonts w:ascii="宋体" w:hAnsi="宋体" w:cs="宋体" w:eastAsia="宋体" w:hint="default"/>
                <w:sz w:val="21"/>
                <w:szCs w:val="21"/>
              </w:rPr>
              <w:t>2011.09 </w:t>
            </w:r>
            <w:r>
              <w:rPr>
                <w:rFonts w:ascii="宋体" w:hAnsi="宋体" w:cs="宋体" w:eastAsia="宋体" w:hint="default"/>
                <w:sz w:val="21"/>
                <w:szCs w:val="21"/>
              </w:rPr>
              <w:t>至今</w:t>
            </w:r>
            <w:r>
              <w:rPr>
                <w:rFonts w:ascii="宋体" w:hAnsi="宋体" w:cs="宋体" w:eastAsia="宋体" w:hint="default"/>
                <w:spacing w:val="-16"/>
                <w:sz w:val="21"/>
                <w:szCs w:val="21"/>
              </w:rPr>
              <w:t> </w:t>
            </w:r>
            <w:r>
              <w:rPr>
                <w:rFonts w:ascii="宋体" w:hAnsi="宋体" w:cs="宋体" w:eastAsia="宋体" w:hint="default"/>
                <w:sz w:val="21"/>
                <w:szCs w:val="21"/>
              </w:rPr>
              <w:t>浙报传媒集团股份有限公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司股东监事；</w:t>
            </w:r>
            <w:r>
              <w:rPr>
                <w:rFonts w:ascii="宋体" w:hAnsi="宋体" w:cs="宋体" w:eastAsia="宋体" w:hint="default"/>
                <w:sz w:val="21"/>
                <w:szCs w:val="21"/>
              </w:rPr>
              <w:t>2012.04</w:t>
            </w:r>
            <w:r>
              <w:rPr>
                <w:rFonts w:ascii="宋体" w:hAnsi="宋体" w:cs="宋体" w:eastAsia="宋体" w:hint="default"/>
                <w:spacing w:val="-54"/>
                <w:sz w:val="21"/>
                <w:szCs w:val="21"/>
              </w:rPr>
              <w:t> </w:t>
            </w:r>
            <w:r>
              <w:rPr>
                <w:rFonts w:ascii="宋体" w:hAnsi="宋体" w:cs="宋体" w:eastAsia="宋体" w:hint="default"/>
                <w:sz w:val="21"/>
                <w:szCs w:val="21"/>
              </w:rPr>
              <w:t>至今兼任浙报传媒集团股份有限公司监事会办公室主任。</w:t>
            </w:r>
          </w:p>
        </w:tc>
      </w:tr>
      <w:tr>
        <w:trPr>
          <w:trHeight w:val="69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宋体" w:hAnsi="宋体" w:cs="宋体" w:eastAsia="宋体" w:hint="default"/>
                <w:sz w:val="21"/>
                <w:szCs w:val="21"/>
              </w:rPr>
            </w:pPr>
            <w:r>
              <w:rPr>
                <w:rFonts w:ascii="宋体" w:hAnsi="宋体" w:cs="宋体" w:eastAsia="宋体" w:hint="default"/>
                <w:sz w:val="21"/>
                <w:szCs w:val="21"/>
              </w:rPr>
              <w:t>杨雪程</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2004.7-2008.5 </w:t>
            </w:r>
            <w:r>
              <w:rPr>
                <w:rFonts w:ascii="宋体" w:hAnsi="宋体" w:cs="宋体" w:eastAsia="宋体" w:hint="default"/>
                <w:sz w:val="21"/>
                <w:szCs w:val="21"/>
              </w:rPr>
              <w:t>浙江日报报业集团事业发展部职员；</w:t>
            </w:r>
            <w:r>
              <w:rPr>
                <w:rFonts w:ascii="宋体" w:hAnsi="宋体" w:cs="宋体" w:eastAsia="宋体" w:hint="default"/>
                <w:sz w:val="21"/>
                <w:szCs w:val="21"/>
              </w:rPr>
              <w:t>2008.6-2011.8 </w:t>
            </w:r>
            <w:r>
              <w:rPr>
                <w:rFonts w:ascii="宋体" w:hAnsi="宋体" w:cs="宋体" w:eastAsia="宋体" w:hint="default"/>
                <w:sz w:val="21"/>
                <w:szCs w:val="21"/>
              </w:rPr>
              <w:t>浙江日报报业集团法律事务部职员；</w:t>
            </w:r>
            <w:r>
              <w:rPr>
                <w:rFonts w:ascii="宋体" w:hAnsi="宋体" w:cs="宋体" w:eastAsia="宋体" w:hint="default"/>
                <w:sz w:val="21"/>
                <w:szCs w:val="21"/>
              </w:rPr>
              <w:t>2011.9-2014.3</w:t>
            </w:r>
            <w:r>
              <w:rPr>
                <w:rFonts w:ascii="宋体" w:hAnsi="宋体" w:cs="宋体" w:eastAsia="宋体" w:hint="default"/>
                <w:spacing w:val="-17"/>
                <w:sz w:val="21"/>
                <w:szCs w:val="21"/>
              </w:rPr>
              <w:t> </w:t>
            </w:r>
            <w:r>
              <w:rPr>
                <w:rFonts w:ascii="宋体" w:hAnsi="宋体" w:cs="宋体" w:eastAsia="宋体" w:hint="default"/>
                <w:sz w:val="21"/>
                <w:szCs w:val="21"/>
              </w:rPr>
              <w:t>浙报传媒集团股份</w:t>
            </w:r>
          </w:p>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有限公司职员；</w:t>
            </w:r>
            <w:r>
              <w:rPr>
                <w:rFonts w:ascii="宋体" w:hAnsi="宋体" w:cs="宋体" w:eastAsia="宋体" w:hint="default"/>
                <w:sz w:val="21"/>
                <w:szCs w:val="21"/>
              </w:rPr>
              <w:t>2011.9-2014.9 </w:t>
            </w:r>
            <w:r>
              <w:rPr>
                <w:rFonts w:ascii="宋体" w:hAnsi="宋体" w:cs="宋体" w:eastAsia="宋体" w:hint="default"/>
                <w:sz w:val="21"/>
                <w:szCs w:val="21"/>
              </w:rPr>
              <w:t>兼任浙报传媒集团股份有限公司职工监事；</w:t>
            </w:r>
            <w:r>
              <w:rPr>
                <w:rFonts w:ascii="宋体" w:hAnsi="宋体" w:cs="宋体" w:eastAsia="宋体" w:hint="default"/>
                <w:sz w:val="21"/>
                <w:szCs w:val="21"/>
              </w:rPr>
              <w:t>2014.4</w:t>
            </w:r>
            <w:r>
              <w:rPr>
                <w:rFonts w:ascii="宋体" w:hAnsi="宋体" w:cs="宋体" w:eastAsia="宋体" w:hint="default"/>
                <w:spacing w:val="-56"/>
                <w:sz w:val="21"/>
                <w:szCs w:val="21"/>
              </w:rPr>
              <w:t> </w:t>
            </w:r>
            <w:r>
              <w:rPr>
                <w:rFonts w:ascii="宋体" w:hAnsi="宋体" w:cs="宋体" w:eastAsia="宋体" w:hint="default"/>
                <w:sz w:val="21"/>
                <w:szCs w:val="21"/>
              </w:rPr>
              <w:t>至今浙报传媒集团股份有限公司董事办主任助理。</w:t>
            </w:r>
          </w:p>
        </w:tc>
      </w:tr>
      <w:tr>
        <w:trPr>
          <w:trHeight w:val="35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余金鸽</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2007.07-2009.03</w:t>
            </w:r>
            <w:r>
              <w:rPr>
                <w:rFonts w:ascii="宋体" w:hAnsi="宋体" w:cs="宋体" w:eastAsia="宋体" w:hint="default"/>
                <w:spacing w:val="-76"/>
                <w:sz w:val="21"/>
                <w:szCs w:val="21"/>
              </w:rPr>
              <w:t> </w:t>
            </w:r>
            <w:r>
              <w:rPr>
                <w:rFonts w:ascii="宋体" w:hAnsi="宋体" w:cs="宋体" w:eastAsia="宋体" w:hint="default"/>
                <w:sz w:val="21"/>
                <w:szCs w:val="21"/>
              </w:rPr>
              <w:t>联通租赁集团有限公司法务兼经理助理；</w:t>
            </w:r>
            <w:r>
              <w:rPr>
                <w:rFonts w:ascii="宋体" w:hAnsi="宋体" w:cs="宋体" w:eastAsia="宋体" w:hint="default"/>
                <w:sz w:val="21"/>
                <w:szCs w:val="21"/>
              </w:rPr>
              <w:t>2010.12-2012.11</w:t>
            </w:r>
            <w:r>
              <w:rPr>
                <w:rFonts w:ascii="宋体" w:hAnsi="宋体" w:cs="宋体" w:eastAsia="宋体" w:hint="default"/>
                <w:spacing w:val="-76"/>
                <w:sz w:val="21"/>
                <w:szCs w:val="21"/>
              </w:rPr>
              <w:t> </w:t>
            </w:r>
            <w:r>
              <w:rPr>
                <w:rFonts w:ascii="宋体" w:hAnsi="宋体" w:cs="宋体" w:eastAsia="宋体" w:hint="default"/>
                <w:sz w:val="21"/>
                <w:szCs w:val="21"/>
              </w:rPr>
              <w:t>中天运会计师事务所审计四部项目经理；</w:t>
            </w:r>
            <w:r>
              <w:rPr>
                <w:rFonts w:ascii="宋体" w:hAnsi="宋体" w:cs="宋体" w:eastAsia="宋体" w:hint="default"/>
                <w:sz w:val="21"/>
                <w:szCs w:val="21"/>
              </w:rPr>
              <w:t>2012.12</w:t>
            </w:r>
            <w:r>
              <w:rPr>
                <w:rFonts w:ascii="宋体" w:hAnsi="宋体" w:cs="宋体" w:eastAsia="宋体" w:hint="default"/>
                <w:spacing w:val="-76"/>
                <w:sz w:val="21"/>
                <w:szCs w:val="21"/>
              </w:rPr>
              <w:t> </w:t>
            </w:r>
            <w:r>
              <w:rPr>
                <w:rFonts w:ascii="宋体" w:hAnsi="宋体" w:cs="宋体" w:eastAsia="宋体" w:hint="default"/>
                <w:sz w:val="21"/>
                <w:szCs w:val="21"/>
              </w:rPr>
              <w:t>至今浙报传媒</w:t>
            </w:r>
          </w:p>
        </w:tc>
      </w:tr>
    </w:tbl>
    <w:p>
      <w:pPr>
        <w:spacing w:after="0" w:line="241" w:lineRule="exact"/>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spacing w:line="369" w:lineRule="exact"/>
        <w:ind w:left="10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705pt;height:18.5pt;mso-position-horizontal-relative:char;mso-position-vertical-relative:line" coordorigin="0,0" coordsize="14100,370">
            <v:group style="position:absolute;left:10;top:10;width:1065;height:2" coordorigin="10,10" coordsize="1065,2">
              <v:shape style="position:absolute;left:10;top:10;width:1065;height:2" coordorigin="10,10" coordsize="1065,0" path="m10,10l1074,10e" filled="false" stroked="true" strokeweight=".48pt" strokecolor="#000000">
                <v:path arrowok="t"/>
              </v:shape>
            </v:group>
            <v:group style="position:absolute;left:1084;top:10;width:13007;height:2" coordorigin="1084,10" coordsize="13007,2">
              <v:shape style="position:absolute;left:1084;top:10;width:13007;height:2" coordorigin="1084,10" coordsize="13007,0" path="m1084,10l14090,10e" filled="false" stroked="true" strokeweight=".48pt" strokecolor="#000000">
                <v:path arrowok="t"/>
              </v:shape>
            </v:group>
            <v:group style="position:absolute;left:5;top:5;width:2;height:360" coordorigin="5,5" coordsize="2,360">
              <v:shape style="position:absolute;left:5;top:5;width:2;height:360" coordorigin="5,5" coordsize="0,360" path="m5,5l5,365e" filled="false" stroked="true" strokeweight=".48pt" strokecolor="#000000">
                <v:path arrowok="t"/>
              </v:shape>
            </v:group>
            <v:group style="position:absolute;left:10;top:360;width:1065;height:2" coordorigin="10,360" coordsize="1065,2">
              <v:shape style="position:absolute;left:10;top:360;width:1065;height:2" coordorigin="10,360" coordsize="1065,0" path="m10,360l1074,360e" filled="false" stroked="true" strokeweight=".48pt" strokecolor="#000000">
                <v:path arrowok="t"/>
              </v:shape>
            </v:group>
            <v:group style="position:absolute;left:1079;top:5;width:2;height:360" coordorigin="1079,5" coordsize="2,360">
              <v:shape style="position:absolute;left:1079;top:5;width:2;height:360" coordorigin="1079,5" coordsize="0,360" path="m1079,5l1079,365e" filled="false" stroked="true" strokeweight=".48pt" strokecolor="#000000">
                <v:path arrowok="t"/>
              </v:shape>
            </v:group>
            <v:group style="position:absolute;left:1084;top:360;width:13007;height:2" coordorigin="1084,360" coordsize="13007,2">
              <v:shape style="position:absolute;left:1084;top:360;width:13007;height:2" coordorigin="1084,360" coordsize="13007,0" path="m1084,360l14090,360e" filled="false" stroked="true" strokeweight=".48pt" strokecolor="#000000">
                <v:path arrowok="t"/>
              </v:shape>
            </v:group>
            <v:group style="position:absolute;left:14095;top:5;width:2;height:360" coordorigin="14095,5" coordsize="2,360">
              <v:shape style="position:absolute;left:14095;top:5;width:2;height:360" coordorigin="14095,5" coordsize="0,360" path="m14095,5l14095,365e" filled="false" stroked="true" strokeweight=".47998pt" strokecolor="#000000">
                <v:path arrowok="t"/>
              </v:shape>
              <v:shape style="position:absolute;left:1079;top:10;width:13017;height:351" type="#_x0000_t202" filled="false" stroked="false">
                <v:textbox inset="0,0,0,0">
                  <w:txbxContent>
                    <w:p>
                      <w:pPr>
                        <w:spacing w:line="244"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集团股份有限公司内审部审计专员，</w:t>
                      </w:r>
                      <w:r>
                        <w:rPr>
                          <w:rFonts w:ascii="宋体" w:hAnsi="宋体" w:cs="宋体" w:eastAsia="宋体" w:hint="default"/>
                          <w:sz w:val="21"/>
                          <w:szCs w:val="21"/>
                        </w:rPr>
                        <w:t>2014.09 </w:t>
                      </w:r>
                      <w:r>
                        <w:rPr>
                          <w:rFonts w:ascii="宋体" w:hAnsi="宋体" w:cs="宋体" w:eastAsia="宋体" w:hint="default"/>
                          <w:sz w:val="21"/>
                          <w:szCs w:val="21"/>
                        </w:rPr>
                        <w:t>至今</w:t>
                      </w:r>
                      <w:r>
                        <w:rPr>
                          <w:rFonts w:ascii="宋体" w:hAnsi="宋体" w:cs="宋体" w:eastAsia="宋体" w:hint="default"/>
                          <w:spacing w:val="-56"/>
                          <w:sz w:val="21"/>
                          <w:szCs w:val="21"/>
                        </w:rPr>
                        <w:t> </w:t>
                      </w:r>
                      <w:r>
                        <w:rPr>
                          <w:rFonts w:ascii="宋体" w:hAnsi="宋体" w:cs="宋体" w:eastAsia="宋体" w:hint="default"/>
                          <w:sz w:val="21"/>
                          <w:szCs w:val="21"/>
                        </w:rPr>
                        <w:t>任公司职工监事。</w:t>
                      </w:r>
                    </w:p>
                  </w:txbxContent>
                </v:textbox>
                <w10:wrap type="none"/>
              </v:shape>
            </v:group>
          </v:group>
        </w:pict>
      </w:r>
      <w:r>
        <w:rPr>
          <w:rFonts w:ascii="Times New Roman" w:hAnsi="Times New Roman" w:cs="Times New Roman" w:eastAsia="Times New Roman" w:hint="default"/>
          <w:position w:val="-6"/>
          <w:sz w:val="20"/>
          <w:szCs w:val="20"/>
        </w:rPr>
      </w:r>
    </w:p>
    <w:p>
      <w:pPr>
        <w:spacing w:line="240" w:lineRule="auto" w:before="5"/>
        <w:rPr>
          <w:rFonts w:ascii="Times New Roman" w:hAnsi="Times New Roman" w:cs="Times New Roman" w:eastAsia="Times New Roman" w:hint="default"/>
          <w:sz w:val="22"/>
          <w:szCs w:val="22"/>
        </w:rPr>
      </w:pPr>
    </w:p>
    <w:p>
      <w:pPr>
        <w:pStyle w:val="Heading2"/>
        <w:spacing w:line="240" w:lineRule="auto"/>
        <w:ind w:left="220" w:right="10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董事、监事、高级管理人员报告期内被授予的股权激励情况</w:t>
      </w:r>
      <w:r>
        <w:rPr>
          <w:b w:val="0"/>
          <w:bCs w:val="0"/>
        </w:rPr>
      </w:r>
    </w:p>
    <w:p>
      <w:pPr>
        <w:pStyle w:val="BodyText"/>
        <w:spacing w:line="240" w:lineRule="auto" w:before="30"/>
        <w:ind w:left="220" w:right="105"/>
        <w:jc w:val="left"/>
      </w:pPr>
      <w:r>
        <w:rPr/>
        <w:t>□适用√不适用</w:t>
      </w:r>
    </w:p>
    <w:p>
      <w:pPr>
        <w:spacing w:line="240" w:lineRule="auto" w:before="3"/>
        <w:rPr>
          <w:rFonts w:ascii="宋体" w:hAnsi="宋体" w:cs="宋体" w:eastAsia="宋体" w:hint="default"/>
          <w:sz w:val="25"/>
          <w:szCs w:val="25"/>
        </w:rPr>
      </w:pPr>
    </w:p>
    <w:p>
      <w:pPr>
        <w:pStyle w:val="Heading2"/>
        <w:spacing w:line="240" w:lineRule="auto" w:before="0"/>
        <w:ind w:left="220" w:right="105"/>
        <w:jc w:val="left"/>
        <w:rPr>
          <w:b w:val="0"/>
          <w:bCs w:val="0"/>
        </w:rPr>
      </w:pPr>
      <w:r>
        <w:rPr/>
        <w:t>二、现任及报告期内离任董事、监事和高级管理人员的任职情况</w:t>
      </w:r>
      <w:r>
        <w:rPr>
          <w:b w:val="0"/>
          <w:bCs w:val="0"/>
        </w:rPr>
      </w:r>
    </w:p>
    <w:p>
      <w:pPr>
        <w:pStyle w:val="Heading2"/>
        <w:spacing w:line="240" w:lineRule="auto" w:before="57"/>
        <w:ind w:left="220" w:right="10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在股东单位任职情况</w:t>
      </w:r>
      <w:r>
        <w:rPr>
          <w:b w:val="0"/>
          <w:bCs w:val="0"/>
        </w:rPr>
      </w:r>
    </w:p>
    <w:p>
      <w:pPr>
        <w:pStyle w:val="BodyText"/>
        <w:spacing w:line="240" w:lineRule="auto" w:before="30"/>
        <w:ind w:left="220" w:right="105"/>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02"/>
        <w:gridCol w:w="3685"/>
        <w:gridCol w:w="2835"/>
        <w:gridCol w:w="2390"/>
        <w:gridCol w:w="2378"/>
      </w:tblGrid>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58"/>
              <w:jc w:val="right"/>
              <w:rPr>
                <w:rFonts w:ascii="宋体" w:hAnsi="宋体" w:cs="宋体" w:eastAsia="宋体" w:hint="default"/>
                <w:sz w:val="21"/>
                <w:szCs w:val="21"/>
              </w:rPr>
            </w:pPr>
            <w:r>
              <w:rPr>
                <w:rFonts w:ascii="宋体" w:hAnsi="宋体" w:cs="宋体" w:eastAsia="宋体" w:hint="default"/>
                <w:sz w:val="21"/>
                <w:szCs w:val="21"/>
              </w:rPr>
              <w:t>任期起始日期</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高海浩</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社长、党委书记</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62"/>
              <w:jc w:val="right"/>
              <w:rPr>
                <w:rFonts w:ascii="宋体" w:hAnsi="宋体" w:cs="宋体" w:eastAsia="宋体" w:hint="default"/>
                <w:sz w:val="21"/>
                <w:szCs w:val="21"/>
              </w:rPr>
            </w:pPr>
            <w:r>
              <w:rPr>
                <w:rFonts w:ascii="宋体"/>
                <w:spacing w:val="-1"/>
                <w:sz w:val="21"/>
              </w:rPr>
              <w:t>2008-01-26</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高海浩</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62"/>
              <w:jc w:val="right"/>
              <w:rPr>
                <w:rFonts w:ascii="宋体" w:hAnsi="宋体" w:cs="宋体" w:eastAsia="宋体" w:hint="default"/>
                <w:sz w:val="21"/>
                <w:szCs w:val="21"/>
              </w:rPr>
            </w:pPr>
            <w:r>
              <w:rPr>
                <w:rFonts w:ascii="宋体"/>
                <w:spacing w:val="-1"/>
                <w:sz w:val="21"/>
              </w:rPr>
              <w:t>2008-03-21</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党委委员、副社长</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62"/>
              <w:jc w:val="right"/>
              <w:rPr>
                <w:rFonts w:ascii="宋体" w:hAnsi="宋体" w:cs="宋体" w:eastAsia="宋体" w:hint="default"/>
                <w:sz w:val="21"/>
                <w:szCs w:val="21"/>
              </w:rPr>
            </w:pPr>
            <w:r>
              <w:rPr>
                <w:rFonts w:ascii="宋体"/>
                <w:spacing w:val="-1"/>
                <w:sz w:val="21"/>
              </w:rPr>
              <w:t>2013-06-09</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62"/>
              <w:jc w:val="right"/>
              <w:rPr>
                <w:rFonts w:ascii="宋体" w:hAnsi="宋体" w:cs="宋体" w:eastAsia="宋体" w:hint="default"/>
                <w:sz w:val="21"/>
                <w:szCs w:val="21"/>
              </w:rPr>
            </w:pPr>
            <w:r>
              <w:rPr>
                <w:rFonts w:ascii="宋体"/>
                <w:spacing w:val="-1"/>
                <w:sz w:val="21"/>
              </w:rPr>
              <w:t>2013-06-09</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r>
        <w:trPr>
          <w:trHeight w:val="295"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浙江新干线传媒投资有限公司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董事长</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637"/>
              <w:jc w:val="right"/>
              <w:rPr>
                <w:rFonts w:ascii="宋体" w:hAnsi="宋体" w:cs="宋体" w:eastAsia="宋体" w:hint="default"/>
                <w:sz w:val="22"/>
                <w:szCs w:val="22"/>
              </w:rPr>
            </w:pPr>
            <w:r>
              <w:rPr>
                <w:rFonts w:ascii="宋体"/>
                <w:spacing w:val="-1"/>
                <w:sz w:val="22"/>
              </w:rPr>
              <w:t>2011-07-12</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沈志华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总会计师</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62"/>
              <w:jc w:val="right"/>
              <w:rPr>
                <w:rFonts w:ascii="宋体" w:hAnsi="宋体" w:cs="宋体" w:eastAsia="宋体" w:hint="default"/>
                <w:sz w:val="21"/>
                <w:szCs w:val="21"/>
              </w:rPr>
            </w:pPr>
            <w:r>
              <w:rPr>
                <w:rFonts w:ascii="宋体"/>
                <w:spacing w:val="-1"/>
                <w:sz w:val="21"/>
              </w:rPr>
              <w:t>2010-10-18</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沈志华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浙报传媒控股集团有限公司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62"/>
              <w:jc w:val="right"/>
              <w:rPr>
                <w:rFonts w:ascii="宋体" w:hAnsi="宋体" w:cs="宋体" w:eastAsia="宋体" w:hint="default"/>
                <w:sz w:val="21"/>
                <w:szCs w:val="21"/>
              </w:rPr>
            </w:pPr>
            <w:r>
              <w:rPr>
                <w:rFonts w:ascii="宋体"/>
                <w:spacing w:val="-1"/>
                <w:sz w:val="21"/>
              </w:rPr>
              <w:t>2003-01-03</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沈志华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浙江新干线传媒投资有限公司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62"/>
              <w:jc w:val="right"/>
              <w:rPr>
                <w:rFonts w:ascii="宋体" w:hAnsi="宋体" w:cs="宋体" w:eastAsia="宋体" w:hint="default"/>
                <w:sz w:val="21"/>
                <w:szCs w:val="21"/>
              </w:rPr>
            </w:pPr>
            <w:r>
              <w:rPr>
                <w:rFonts w:ascii="宋体"/>
                <w:spacing w:val="-1"/>
                <w:sz w:val="21"/>
              </w:rPr>
              <w:t>2001-11-26</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李仁国</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编委会委员</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62"/>
              <w:jc w:val="right"/>
              <w:rPr>
                <w:rFonts w:ascii="宋体" w:hAnsi="宋体" w:cs="宋体" w:eastAsia="宋体" w:hint="default"/>
                <w:sz w:val="21"/>
                <w:szCs w:val="21"/>
              </w:rPr>
            </w:pPr>
            <w:r>
              <w:rPr>
                <w:rFonts w:ascii="宋体"/>
                <w:spacing w:val="-1"/>
                <w:sz w:val="21"/>
              </w:rPr>
              <w:t>2013-04-01</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饶理宾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股东监事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62"/>
              <w:jc w:val="right"/>
              <w:rPr>
                <w:rFonts w:ascii="宋体" w:hAnsi="宋体" w:cs="宋体" w:eastAsia="宋体" w:hint="default"/>
                <w:sz w:val="21"/>
                <w:szCs w:val="21"/>
              </w:rPr>
            </w:pPr>
            <w:r>
              <w:rPr>
                <w:rFonts w:ascii="宋体"/>
                <w:spacing w:val="-1"/>
                <w:sz w:val="21"/>
              </w:rPr>
              <w:t>2003-04-01</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
        <w:rPr>
          <w:rFonts w:ascii="宋体" w:hAnsi="宋体" w:cs="宋体" w:eastAsia="宋体" w:hint="default"/>
          <w:sz w:val="20"/>
          <w:szCs w:val="20"/>
        </w:rPr>
      </w:pPr>
    </w:p>
    <w:p>
      <w:pPr>
        <w:pStyle w:val="Heading2"/>
        <w:spacing w:line="240" w:lineRule="auto"/>
        <w:ind w:left="220" w:right="10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在其他单位任职情况</w:t>
      </w:r>
      <w:r>
        <w:rPr>
          <w:b w:val="0"/>
          <w:bCs w:val="0"/>
        </w:rPr>
      </w:r>
    </w:p>
    <w:p>
      <w:pPr>
        <w:pStyle w:val="BodyText"/>
        <w:spacing w:line="240" w:lineRule="auto" w:before="30"/>
        <w:ind w:left="220" w:right="105"/>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5"/>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8"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高海浩</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浙江新世纪期刊社有限公司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2013-05-13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红旗出版社有限责任公司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2013-08-01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蒋国兴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梦工场传媒有限公司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2013-08-01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沈志华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浙江文创置业有限公司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2011-02-17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沈志华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红旗出版社有限责任公司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2010-08-20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5"/>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沈志华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浙江报业绿城投资有限公司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2005-08-12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沈志华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梦工厂传媒有限公司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2012-02-13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沈志华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浙江开放教育有限公司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2012-11-30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沈志华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嘉融投资有限公司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2012-04-01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何加正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中关村数字媒体产业联盟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理事长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2010-10-01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何加正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东方网股份有限公司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2012-10-01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何加正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北京盛世邻里文化传媒有限公司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2013-06-01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宋建武</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快乐购物股份有限公司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2011-03-01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宋建武</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北京北青传媒股份有限公司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2012-04-01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宋建武</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深圳市天威视讯股份有限公司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2014-10-01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潘亚岚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浙江步森服饰股份有限公司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2011-07-26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2014-07-25</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潘亚岚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杭州福斯特光伏材料股份有限公司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2012-12-01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潘亚岚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普洛药业股份有限公司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2014-04-08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朱仁华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莱茵达置业股份有限公司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2012-05-10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童杰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浙江浙报理想文化发展有限公司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2013-07-11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浙报传媒控股集团（香港）有限公司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2011-08-01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2014-12-01</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光大浙新投资管理（上海）有限公司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2012-10-18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北京随视传媒科技股份有限公司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2012-09-14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华数传媒控股股份有限公司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2013-06-21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北京千分点信息科技有限公司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2013-02-05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百分点香港有限公司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2013-03-19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Baifengdian Holding</w:t>
            </w:r>
            <w:r>
              <w:rPr>
                <w:rFonts w:ascii="宋体"/>
                <w:spacing w:val="-2"/>
                <w:sz w:val="21"/>
              </w:rPr>
              <w:t> </w:t>
            </w:r>
            <w:r>
              <w:rPr>
                <w:rFonts w:ascii="宋体"/>
                <w:sz w:val="21"/>
              </w:rPr>
              <w:t>Inc.</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2013-03-19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东方嘉禾文化发展有限公司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2014-04-28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百融（北京）金融信息服务股份有限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2014-11-26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北京华奥星空科技发展有限公司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2013-11-11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上海华奥电竞科技有限公司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2014-06-12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人民浙报传媒投资有限公司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董事兼总经理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2014-08-20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
              <w:jc w:val="center"/>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1" w:lineRule="exact"/>
        <w:jc w:val="left"/>
        <w:rPr>
          <w:rFonts w:ascii="宋体" w:hAnsi="宋体" w:cs="宋体" w:eastAsia="宋体" w:hint="default"/>
          <w:sz w:val="21"/>
          <w:szCs w:val="21"/>
        </w:rPr>
        <w:sectPr>
          <w:footerReference w:type="default" r:id="rId45"/>
          <w:pgSz w:w="16840" w:h="11910" w:orient="landscape"/>
          <w:pgMar w:footer="1194" w:header="882"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79"/>
        <w:ind w:left="220" w:right="105"/>
        <w:jc w:val="left"/>
        <w:rPr>
          <w:b w:val="0"/>
          <w:bCs w:val="0"/>
        </w:rPr>
      </w:pPr>
      <w:r>
        <w:rPr/>
        <w:t>三、董事、监事、高级管理人员报酬情况</w:t>
      </w:r>
      <w:r>
        <w:rPr>
          <w:b w:val="0"/>
          <w:bCs w:val="0"/>
        </w:rPr>
      </w:r>
    </w:p>
    <w:p>
      <w:pPr>
        <w:spacing w:line="240" w:lineRule="auto" w:before="0"/>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4644"/>
        <w:gridCol w:w="9446"/>
      </w:tblGrid>
      <w:tr>
        <w:trPr>
          <w:trHeight w:val="556"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董事、监事的报酬由股东大会决定，其他高级管理人员由董事会薪酬与考核委员会制定政策及考核，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并报董事会审议决定。</w:t>
            </w:r>
          </w:p>
        </w:tc>
      </w:tr>
      <w:tr>
        <w:trPr>
          <w:trHeight w:val="55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4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根据公司董事、监事、高级管理人员年度考核分配方案，结合董事、监事、高级管理人员岗位职责履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行情况及公司年度经营业绩进行考核发放。</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董事、监事和高级管理人员报酬的应付报酬情况</w:t>
            </w:r>
          </w:p>
        </w:tc>
        <w:tc>
          <w:tcPr>
            <w:tcW w:w="9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按照绩效考核结果按时支付完成。</w:t>
            </w:r>
          </w:p>
        </w:tc>
      </w:tr>
      <w:tr>
        <w:trPr>
          <w:trHeight w:val="556"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报告期末全体董事、监事和高级管理人员实际获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得的报酬合计</w:t>
            </w:r>
          </w:p>
        </w:tc>
        <w:tc>
          <w:tcPr>
            <w:tcW w:w="9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全体董事、监事和高级管理人员从公司领取的报酬合计</w:t>
            </w:r>
            <w:r>
              <w:rPr>
                <w:rFonts w:ascii="宋体" w:hAnsi="宋体" w:cs="宋体" w:eastAsia="宋体" w:hint="default"/>
                <w:spacing w:val="-52"/>
                <w:sz w:val="21"/>
                <w:szCs w:val="21"/>
              </w:rPr>
              <w:t> </w:t>
            </w:r>
            <w:r>
              <w:rPr>
                <w:rFonts w:ascii="宋体" w:hAnsi="宋体" w:cs="宋体" w:eastAsia="宋体" w:hint="default"/>
                <w:sz w:val="21"/>
                <w:szCs w:val="21"/>
              </w:rPr>
              <w:t>846.68</w:t>
            </w:r>
            <w:r>
              <w:rPr>
                <w:rFonts w:ascii="宋体" w:hAnsi="宋体" w:cs="宋体" w:eastAsia="宋体" w:hint="default"/>
                <w:spacing w:val="-53"/>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b/>
          <w:bCs/>
          <w:sz w:val="20"/>
          <w:szCs w:val="20"/>
        </w:rPr>
      </w:pPr>
    </w:p>
    <w:p>
      <w:pPr>
        <w:pStyle w:val="Heading2"/>
        <w:spacing w:line="240" w:lineRule="auto"/>
        <w:ind w:left="220" w:right="105"/>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522"/>
        <w:gridCol w:w="3522"/>
        <w:gridCol w:w="3522"/>
        <w:gridCol w:w="3524"/>
      </w:tblGrid>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王慰平</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监事、监事会主席</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退休</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杨雪程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改选</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蔡景富</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监事、监事会主席</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补选</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余金鸽</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补选</w:t>
            </w:r>
          </w:p>
        </w:tc>
      </w:tr>
    </w:tbl>
    <w:p>
      <w:pPr>
        <w:spacing w:line="240" w:lineRule="auto" w:before="0"/>
        <w:rPr>
          <w:rFonts w:ascii="宋体" w:hAnsi="宋体" w:cs="宋体" w:eastAsia="宋体" w:hint="default"/>
          <w:b/>
          <w:bCs/>
          <w:sz w:val="20"/>
          <w:szCs w:val="20"/>
        </w:rPr>
      </w:pPr>
    </w:p>
    <w:p>
      <w:pPr>
        <w:pStyle w:val="Heading2"/>
        <w:spacing w:line="240" w:lineRule="auto"/>
        <w:ind w:left="220" w:right="105"/>
        <w:jc w:val="left"/>
        <w:rPr>
          <w:b w:val="0"/>
          <w:bCs w:val="0"/>
        </w:rPr>
      </w:pPr>
      <w:r>
        <w:rPr/>
        <w:t>五、公司核心技术团队或关键技术人员情况</w:t>
      </w:r>
      <w:r>
        <w:rPr>
          <w:b w:val="0"/>
          <w:bCs w:val="0"/>
        </w:rPr>
      </w:r>
    </w:p>
    <w:p>
      <w:pPr>
        <w:pStyle w:val="BodyText"/>
        <w:spacing w:line="237" w:lineRule="auto" w:before="60"/>
        <w:ind w:left="220" w:right="105" w:firstLine="420"/>
        <w:jc w:val="left"/>
      </w:pPr>
      <w:r>
        <w:rPr>
          <w:rFonts w:ascii="宋体" w:hAnsi="宋体" w:cs="宋体" w:eastAsia="宋体" w:hint="default"/>
        </w:rPr>
        <w:t>2014</w:t>
      </w:r>
      <w:r>
        <w:rPr>
          <w:rFonts w:ascii="宋体" w:hAnsi="宋体" w:cs="宋体" w:eastAsia="宋体" w:hint="default"/>
          <w:spacing w:val="-67"/>
        </w:rPr>
        <w:t> </w:t>
      </w:r>
      <w:r>
        <w:rPr/>
        <w:t>年，围绕构建互联网枢纽型传媒集团的战略目标，公司积极推进新闻传媒、数字娱乐、智慧服务三大平台建设，进一步加大技术投入，加快互 联网技术人才的集聚和培养。</w:t>
      </w:r>
      <w:r>
        <w:rPr>
          <w:rFonts w:ascii="宋体" w:hAnsi="宋体" w:cs="宋体" w:eastAsia="宋体" w:hint="default"/>
        </w:rPr>
        <w:t>2014</w:t>
      </w:r>
      <w:r>
        <w:rPr>
          <w:rFonts w:ascii="宋体" w:hAnsi="宋体" w:cs="宋体" w:eastAsia="宋体" w:hint="default"/>
          <w:spacing w:val="-69"/>
        </w:rPr>
        <w:t> </w:t>
      </w:r>
      <w:r>
        <w:rPr/>
        <w:t>年，公司根据事业发展需要，通过社会招聘、校园招聘等多种渠道，引进了一批优秀的互联网技术人才。目前，公司 在国内主流媒体集团中率先组建的数据库业务部已形成</w:t>
      </w:r>
      <w:r>
        <w:rPr>
          <w:spacing w:val="-48"/>
        </w:rPr>
        <w:t> </w:t>
      </w:r>
      <w:r>
        <w:rPr>
          <w:rFonts w:ascii="宋体" w:hAnsi="宋体" w:cs="宋体" w:eastAsia="宋体" w:hint="default"/>
        </w:rPr>
        <w:t>50</w:t>
      </w:r>
      <w:r>
        <w:rPr>
          <w:rFonts w:ascii="宋体" w:hAnsi="宋体" w:cs="宋体" w:eastAsia="宋体" w:hint="default"/>
          <w:spacing w:val="-49"/>
        </w:rPr>
        <w:t> </w:t>
      </w:r>
      <w:r>
        <w:rPr/>
        <w:t>余人的专业研发力量，已拥有包括边锋团队在内的千余名互联网专业技术人员，成为继采编、 经营后又一支重要人才力量，为公司的持续创新提供支撑。同时，在学习借鉴优秀互联网企业成功经验的基础上，公司经过试点改革，总结出台了《浙 报传媒互联网技术人才管理办法》，针对互联网技术人才的特点，科学制定技术人才选、用、育、留的体制机制。本报告期内公司核心技术团队和关键 技术人员无流失。</w:t>
      </w:r>
    </w:p>
    <w:p>
      <w:pPr>
        <w:spacing w:after="0" w:line="237" w:lineRule="auto"/>
        <w:jc w:val="left"/>
        <w:sectPr>
          <w:footerReference w:type="default" r:id="rId46"/>
          <w:pgSz w:w="16840" w:h="11910" w:orient="landscape"/>
          <w:pgMar w:footer="1194" w:header="882" w:top="1120" w:bottom="1380" w:left="1220" w:right="1300"/>
        </w:sectPr>
      </w:pPr>
    </w:p>
    <w:p>
      <w:pPr>
        <w:spacing w:line="240" w:lineRule="auto" w:before="0"/>
        <w:rPr>
          <w:rFonts w:ascii="宋体" w:hAnsi="宋体" w:cs="宋体" w:eastAsia="宋体" w:hint="default"/>
          <w:sz w:val="20"/>
          <w:szCs w:val="20"/>
        </w:rPr>
      </w:pPr>
    </w:p>
    <w:p>
      <w:pPr>
        <w:pStyle w:val="Heading2"/>
        <w:spacing w:line="240" w:lineRule="auto" w:before="168"/>
        <w:ind w:right="115"/>
        <w:jc w:val="left"/>
        <w:rPr>
          <w:b w:val="0"/>
          <w:bCs w:val="0"/>
        </w:rPr>
      </w:pPr>
      <w:r>
        <w:rPr/>
        <w:t>六、母公司和主要子公司的员工情况</w:t>
      </w:r>
      <w:r>
        <w:rPr>
          <w:b w:val="0"/>
          <w:bCs w:val="0"/>
        </w:rPr>
      </w:r>
    </w:p>
    <w:p>
      <w:pPr>
        <w:pStyle w:val="Heading2"/>
        <w:spacing w:line="240" w:lineRule="auto" w:before="57"/>
        <w:ind w:right="1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93</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1,835</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4,731</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母公司及主要子公司需承担费用的离退休职工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324</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1,554</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1,067</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155</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447</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辅助人员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908</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采编人员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276</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4,731</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7" w:right="0"/>
              <w:jc w:val="left"/>
              <w:rPr>
                <w:rFonts w:ascii="宋体" w:hAnsi="宋体" w:cs="宋体" w:eastAsia="宋体" w:hint="default"/>
                <w:sz w:val="21"/>
                <w:szCs w:val="21"/>
              </w:rPr>
            </w:pPr>
            <w:r>
              <w:rPr>
                <w:rFonts w:ascii="宋体" w:hAnsi="宋体" w:cs="宋体" w:eastAsia="宋体" w:hint="default"/>
                <w:sz w:val="21"/>
                <w:szCs w:val="21"/>
              </w:rPr>
              <w:t>研究生及以上学历</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234</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本科学历</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2,189</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大专学历</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1,036</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中专学历</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173</w:t>
            </w:r>
          </w:p>
        </w:tc>
      </w:tr>
      <w:tr>
        <w:trPr>
          <w:trHeight w:val="28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高中及以下学历</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1,099</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4,731</w:t>
            </w:r>
          </w:p>
        </w:tc>
      </w:tr>
    </w:tbl>
    <w:p>
      <w:pPr>
        <w:spacing w:line="240" w:lineRule="auto" w:before="0"/>
        <w:rPr>
          <w:rFonts w:ascii="宋体" w:hAnsi="宋体" w:cs="宋体" w:eastAsia="宋体" w:hint="default"/>
          <w:b/>
          <w:bCs/>
          <w:sz w:val="20"/>
          <w:szCs w:val="20"/>
        </w:rPr>
      </w:pPr>
    </w:p>
    <w:p>
      <w:pPr>
        <w:pStyle w:val="Heading2"/>
        <w:spacing w:line="240" w:lineRule="auto"/>
        <w:ind w:right="1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薪酬政策</w:t>
      </w:r>
      <w:r>
        <w:rPr>
          <w:b w:val="0"/>
          <w:bCs w:val="0"/>
        </w:rPr>
      </w:r>
    </w:p>
    <w:p>
      <w:pPr>
        <w:pStyle w:val="BodyText"/>
        <w:spacing w:line="272" w:lineRule="exact" w:before="58"/>
        <w:ind w:right="246" w:firstLine="420"/>
        <w:jc w:val="both"/>
      </w:pPr>
      <w:r>
        <w:rPr/>
        <w:t>为适应公司发展战略的需要</w:t>
      </w:r>
      <w:r>
        <w:rPr>
          <w:rFonts w:ascii="宋体" w:hAnsi="宋体" w:cs="宋体" w:eastAsia="宋体" w:hint="default"/>
        </w:rPr>
        <w:t>,</w:t>
      </w:r>
      <w:r>
        <w:rPr/>
        <w:t>浙报传媒建立了一套既适应外部市场竞争</w:t>
      </w:r>
      <w:r>
        <w:rPr>
          <w:rFonts w:ascii="宋体" w:hAnsi="宋体" w:cs="宋体" w:eastAsia="宋体" w:hint="default"/>
        </w:rPr>
        <w:t>,</w:t>
      </w:r>
      <w:r>
        <w:rPr/>
        <w:t>又兼顾内部公平性的 薪酬体系。公司实行以岗定薪，以能力和业绩付酬的薪酬分配导向，充分发挥薪酬的激励作用， 调动职工积极性和创造性，更好地吸引、开发和留住人才，提升浙报传媒竞争力。</w:t>
      </w:r>
    </w:p>
    <w:p>
      <w:pPr>
        <w:spacing w:line="240" w:lineRule="auto" w:before="4"/>
        <w:rPr>
          <w:rFonts w:ascii="宋体" w:hAnsi="宋体" w:cs="宋体" w:eastAsia="宋体" w:hint="default"/>
          <w:sz w:val="23"/>
          <w:szCs w:val="23"/>
        </w:rPr>
      </w:pPr>
    </w:p>
    <w:p>
      <w:pPr>
        <w:pStyle w:val="Heading2"/>
        <w:spacing w:line="240" w:lineRule="auto" w:before="0"/>
        <w:ind w:right="11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培训计划</w:t>
      </w:r>
      <w:r>
        <w:rPr>
          <w:b w:val="0"/>
          <w:bCs w:val="0"/>
        </w:rPr>
      </w:r>
    </w:p>
    <w:p>
      <w:pPr>
        <w:pStyle w:val="BodyText"/>
        <w:spacing w:line="272" w:lineRule="exact" w:before="58"/>
        <w:ind w:right="232" w:firstLine="420"/>
        <w:jc w:val="both"/>
      </w:pPr>
      <w:r>
        <w:rPr>
          <w:rFonts w:ascii="宋体" w:hAnsi="宋体" w:cs="宋体" w:eastAsia="宋体" w:hint="default"/>
        </w:rPr>
        <w:t>2014</w:t>
      </w:r>
      <w:r>
        <w:rPr>
          <w:rFonts w:ascii="宋体" w:hAnsi="宋体" w:cs="宋体" w:eastAsia="宋体" w:hint="default"/>
          <w:spacing w:val="-33"/>
        </w:rPr>
        <w:t> </w:t>
      </w:r>
      <w:r>
        <w:rPr>
          <w:spacing w:val="-7"/>
        </w:rPr>
        <w:t>年度，公司围绕“融合发展”的战略方针，进一步强化培训的系统性、针对性和有效性，</w:t>
      </w:r>
      <w:r>
        <w:rPr/>
        <w:t> 分层分类地开展员工培训，努力为员工搭建健康成长的职业发展平台。这一年来，公司通过集中 培训、以赛代培、内部分享、模拟实战、素质拓展、网络学院等多样化的培训方式和手段，加强 </w:t>
      </w:r>
      <w:r>
        <w:rPr>
          <w:spacing w:val="-3"/>
        </w:rPr>
        <w:t>员工培养的针对性和有效性，激发员工培训热情和创新思维。同时，围绕公司</w:t>
      </w:r>
      <w:r>
        <w:rPr>
          <w:spacing w:val="-48"/>
        </w:rPr>
        <w:t> </w:t>
      </w:r>
      <w:r>
        <w:rPr>
          <w:rFonts w:ascii="宋体" w:hAnsi="宋体" w:cs="宋体" w:eastAsia="宋体" w:hint="default"/>
        </w:rPr>
        <w:t>2014</w:t>
      </w:r>
      <w:r>
        <w:rPr>
          <w:rFonts w:ascii="宋体" w:hAnsi="宋体" w:cs="宋体" w:eastAsia="宋体" w:hint="default"/>
          <w:spacing w:val="-51"/>
        </w:rPr>
        <w:t> </w:t>
      </w:r>
      <w:r>
        <w:rPr/>
        <w:t>年度转型发展 </w:t>
      </w:r>
      <w:r>
        <w:rPr>
          <w:spacing w:val="-3"/>
        </w:rPr>
        <w:t>大局，公司重点开展了“电商”、“O2O”产品、“火柿人才行动工作坊”、初阶管理者领导力培</w:t>
      </w:r>
      <w:r>
        <w:rPr>
          <w:spacing w:val="-67"/>
        </w:rPr>
        <w:t> </w:t>
      </w:r>
      <w:r>
        <w:rPr>
          <w:spacing w:val="-67"/>
        </w:rPr>
      </w:r>
      <w:r>
        <w:rPr>
          <w:spacing w:val="-1"/>
        </w:rPr>
        <w:t>训等多个专题培训，建立并积极推进“600633</w:t>
      </w:r>
      <w:r>
        <w:rPr>
          <w:spacing w:val="-32"/>
        </w:rPr>
        <w:t> </w:t>
      </w:r>
      <w:r>
        <w:rPr>
          <w:spacing w:val="-2"/>
        </w:rPr>
        <w:t>咖啡馆”分享会、浙报发展“乐享会”、钱江报系</w:t>
      </w:r>
      <w:r>
        <w:rPr>
          <w:spacing w:val="-101"/>
        </w:rPr>
        <w:t> </w:t>
      </w:r>
      <w:r>
        <w:rPr>
          <w:spacing w:val="-101"/>
        </w:rPr>
      </w:r>
      <w:r>
        <w:rPr/>
        <w:t>“天天向上”分享会、浙江在线“午间沙龙”等一系列微分享平台，通过干中学、学中干，着力 培育和挖掘优秀的骨干人才，加快人才的成长。此外，公司还定期组织新员工入职培训，鼓励员 </w:t>
      </w:r>
      <w:r>
        <w:rPr>
          <w:spacing w:val="-5"/>
        </w:rPr>
        <w:t>工参加学历学位教育和外部专项业务培训等，力求培训活动满足多层次、多类别、多样化的需求。</w:t>
      </w:r>
    </w:p>
    <w:p>
      <w:pPr>
        <w:spacing w:after="0" w:line="272" w:lineRule="exact"/>
        <w:jc w:val="both"/>
        <w:sectPr>
          <w:headerReference w:type="default" r:id="rId47"/>
          <w:footerReference w:type="default" r:id="rId48"/>
          <w:pgSz w:w="11910" w:h="16840"/>
          <w:pgMar w:header="882" w:footer="1194" w:top="1100" w:bottom="1380" w:left="1580" w:right="1040"/>
          <w:pgNumType w:start="72"/>
        </w:sectPr>
      </w:pPr>
    </w:p>
    <w:p>
      <w:pPr>
        <w:spacing w:line="240" w:lineRule="auto" w:before="4"/>
        <w:rPr>
          <w:rFonts w:ascii="宋体" w:hAnsi="宋体" w:cs="宋体" w:eastAsia="宋体" w:hint="default"/>
          <w:sz w:val="25"/>
          <w:szCs w:val="25"/>
        </w:rPr>
      </w:pPr>
    </w:p>
    <w:p>
      <w:pPr>
        <w:pStyle w:val="Heading2"/>
        <w:spacing w:line="240" w:lineRule="auto"/>
        <w:ind w:right="11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专业构成统计图</w:t>
      </w:r>
      <w:r>
        <w:rPr>
          <w:b w:val="0"/>
          <w:bCs w:val="0"/>
        </w:rPr>
      </w:r>
    </w:p>
    <w:p>
      <w:pPr>
        <w:spacing w:line="240" w:lineRule="auto" w:before="1"/>
        <w:rPr>
          <w:rFonts w:ascii="宋体" w:hAnsi="宋体" w:cs="宋体" w:eastAsia="宋体" w:hint="default"/>
          <w:b/>
          <w:bCs/>
          <w:sz w:val="5"/>
          <w:szCs w:val="5"/>
        </w:rPr>
      </w:pPr>
    </w:p>
    <w:p>
      <w:pPr>
        <w:spacing w:line="4850" w:lineRule="exact"/>
        <w:ind w:left="217"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5149572" cy="3079813"/>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49" cstate="print"/>
                    <a:stretch>
                      <a:fillRect/>
                    </a:stretch>
                  </pic:blipFill>
                  <pic:spPr>
                    <a:xfrm>
                      <a:off x="0" y="0"/>
                      <a:ext cx="5149572" cy="3079813"/>
                    </a:xfrm>
                    <a:prstGeom prst="rect">
                      <a:avLst/>
                    </a:prstGeom>
                  </pic:spPr>
                </pic:pic>
              </a:graphicData>
            </a:graphic>
          </wp:inline>
        </w:drawing>
      </w:r>
      <w:r>
        <w:rPr>
          <w:rFonts w:ascii="宋体" w:hAnsi="宋体" w:cs="宋体" w:eastAsia="宋体" w:hint="default"/>
          <w:position w:val="-96"/>
          <w:sz w:val="20"/>
          <w:szCs w:val="20"/>
        </w:rPr>
      </w:r>
    </w:p>
    <w:p>
      <w:pPr>
        <w:spacing w:line="240" w:lineRule="auto" w:before="11"/>
        <w:rPr>
          <w:rFonts w:ascii="宋体" w:hAnsi="宋体" w:cs="宋体" w:eastAsia="宋体" w:hint="default"/>
          <w:b/>
          <w:bCs/>
          <w:sz w:val="21"/>
          <w:szCs w:val="21"/>
        </w:rPr>
      </w:pPr>
    </w:p>
    <w:p>
      <w:pPr>
        <w:pStyle w:val="Heading2"/>
        <w:spacing w:line="240" w:lineRule="auto" w:before="0"/>
        <w:ind w:right="11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2"/>
        </w:rPr>
        <w:t> </w:t>
      </w:r>
      <w:r>
        <w:rPr/>
        <w:t>教育程度统计图</w:t>
      </w:r>
      <w:r>
        <w:rPr>
          <w:b w:val="0"/>
          <w:bCs w:val="0"/>
        </w:rPr>
      </w:r>
    </w:p>
    <w:p>
      <w:pPr>
        <w:spacing w:line="240" w:lineRule="auto" w:before="0"/>
        <w:rPr>
          <w:rFonts w:ascii="宋体" w:hAnsi="宋体" w:cs="宋体" w:eastAsia="宋体" w:hint="default"/>
          <w:b/>
          <w:bCs/>
          <w:sz w:val="5"/>
          <w:szCs w:val="5"/>
        </w:rPr>
      </w:pPr>
    </w:p>
    <w:p>
      <w:pPr>
        <w:spacing w:line="5214" w:lineRule="exact"/>
        <w:ind w:left="217" w:right="0" w:firstLine="0"/>
        <w:rPr>
          <w:rFonts w:ascii="宋体" w:hAnsi="宋体" w:cs="宋体" w:eastAsia="宋体" w:hint="default"/>
          <w:sz w:val="20"/>
          <w:szCs w:val="20"/>
        </w:rPr>
      </w:pPr>
      <w:r>
        <w:rPr>
          <w:rFonts w:ascii="宋体" w:hAnsi="宋体" w:cs="宋体" w:eastAsia="宋体" w:hint="default"/>
          <w:position w:val="-103"/>
          <w:sz w:val="20"/>
          <w:szCs w:val="20"/>
        </w:rPr>
        <w:drawing>
          <wp:inline distT="0" distB="0" distL="0" distR="0">
            <wp:extent cx="5138035" cy="331089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50" cstate="print"/>
                    <a:stretch>
                      <a:fillRect/>
                    </a:stretch>
                  </pic:blipFill>
                  <pic:spPr>
                    <a:xfrm>
                      <a:off x="0" y="0"/>
                      <a:ext cx="5138035" cy="3310890"/>
                    </a:xfrm>
                    <a:prstGeom prst="rect">
                      <a:avLst/>
                    </a:prstGeom>
                  </pic:spPr>
                </pic:pic>
              </a:graphicData>
            </a:graphic>
          </wp:inline>
        </w:drawing>
      </w:r>
      <w:r>
        <w:rPr>
          <w:rFonts w:ascii="宋体" w:hAnsi="宋体" w:cs="宋体" w:eastAsia="宋体" w:hint="default"/>
          <w:position w:val="-103"/>
          <w:sz w:val="20"/>
          <w:szCs w:val="20"/>
        </w:rPr>
      </w:r>
    </w:p>
    <w:p>
      <w:pPr>
        <w:spacing w:line="240" w:lineRule="auto" w:before="3"/>
        <w:rPr>
          <w:rFonts w:ascii="宋体" w:hAnsi="宋体" w:cs="宋体" w:eastAsia="宋体" w:hint="default"/>
          <w:b/>
          <w:bCs/>
          <w:sz w:val="23"/>
          <w:szCs w:val="23"/>
        </w:rPr>
      </w:pPr>
    </w:p>
    <w:p>
      <w:pPr>
        <w:pStyle w:val="Heading2"/>
        <w:spacing w:line="240" w:lineRule="auto" w:before="0"/>
        <w:ind w:right="115"/>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劳务外包情况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95"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2"/>
                <w:szCs w:val="22"/>
              </w:rPr>
            </w:pPr>
            <w:r>
              <w:rPr>
                <w:rFonts w:ascii="宋体"/>
                <w:w w:val="95"/>
                <w:sz w:val="22"/>
              </w:rPr>
              <w:t>287,750.06</w:t>
            </w:r>
            <w:r>
              <w:rPr>
                <w:rFonts w:ascii="宋体"/>
                <w:sz w:val="22"/>
              </w:rPr>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9,503,934.05</w:t>
            </w:r>
          </w:p>
        </w:tc>
      </w:tr>
    </w:tbl>
    <w:p>
      <w:pPr>
        <w:spacing w:line="240" w:lineRule="auto" w:before="1"/>
        <w:rPr>
          <w:rFonts w:ascii="宋体" w:hAnsi="宋体" w:cs="宋体" w:eastAsia="宋体" w:hint="default"/>
          <w:b/>
          <w:bCs/>
          <w:sz w:val="20"/>
          <w:szCs w:val="20"/>
        </w:rPr>
      </w:pPr>
    </w:p>
    <w:p>
      <w:pPr>
        <w:pStyle w:val="Heading2"/>
        <w:spacing w:line="290" w:lineRule="auto"/>
        <w:ind w:right="8205"/>
        <w:jc w:val="left"/>
        <w:rPr>
          <w:rFonts w:ascii="宋体" w:hAnsi="宋体" w:cs="宋体" w:eastAsia="宋体" w:hint="default"/>
          <w:b w:val="0"/>
          <w:bCs w:val="0"/>
        </w:rPr>
      </w:pPr>
      <w:r>
        <w:rPr/>
        <w:t>七、其他</w:t>
      </w:r>
      <w:r>
        <w:rPr>
          <w:spacing w:val="1"/>
          <w:w w:val="99"/>
        </w:rPr>
        <w:t> </w:t>
      </w:r>
      <w:r>
        <w:rPr>
          <w:rFonts w:ascii="宋体" w:hAnsi="宋体" w:cs="宋体" w:eastAsia="宋体" w:hint="default"/>
          <w:b w:val="0"/>
          <w:bCs w:val="0"/>
        </w:rPr>
        <w:t>无</w:t>
      </w:r>
    </w:p>
    <w:p>
      <w:pPr>
        <w:spacing w:after="0" w:line="290" w:lineRule="auto"/>
        <w:jc w:val="left"/>
        <w:rPr>
          <w:rFonts w:ascii="宋体" w:hAnsi="宋体" w:cs="宋体" w:eastAsia="宋体" w:hint="default"/>
        </w:rPr>
        <w:sectPr>
          <w:pgSz w:w="11910" w:h="16840"/>
          <w:pgMar w:header="882" w:footer="1194" w:top="1120" w:bottom="1380" w:left="1580" w:right="1040"/>
        </w:sectPr>
      </w:pPr>
    </w:p>
    <w:p>
      <w:pPr>
        <w:spacing w:line="240" w:lineRule="auto" w:before="2"/>
        <w:rPr>
          <w:rFonts w:ascii="宋体" w:hAnsi="宋体" w:cs="宋体" w:eastAsia="宋体" w:hint="default"/>
          <w:sz w:val="26"/>
          <w:szCs w:val="26"/>
        </w:rPr>
      </w:pPr>
    </w:p>
    <w:p>
      <w:pPr>
        <w:pStyle w:val="Heading1"/>
        <w:tabs>
          <w:tab w:pos="1262" w:val="left" w:leader="none"/>
        </w:tabs>
        <w:spacing w:line="240" w:lineRule="auto"/>
        <w:ind w:left="2" w:right="0"/>
        <w:jc w:val="center"/>
        <w:rPr>
          <w:b w:val="0"/>
          <w:bCs w:val="0"/>
        </w:rPr>
      </w:pPr>
      <w:bookmarkStart w:name="_TOC_250003" w:id="9"/>
      <w:r>
        <w:rPr>
          <w:w w:val="95"/>
        </w:rPr>
        <w:t>第九节</w:t>
        <w:tab/>
      </w:r>
      <w:r>
        <w:rPr/>
        <w:t>公司治理</w:t>
      </w:r>
      <w:bookmarkEnd w:id="9"/>
      <w:r>
        <w:rPr>
          <w:b w:val="0"/>
          <w:bCs w:val="0"/>
        </w:rPr>
      </w:r>
    </w:p>
    <w:p>
      <w:pPr>
        <w:spacing w:line="290" w:lineRule="auto" w:before="249"/>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一、公司治理及内幕知情人登记管理等相关情况说明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z w:val="21"/>
          <w:szCs w:val="21"/>
        </w:rPr>
        <w:t>公司严格按照《公司法》、《证券法》、《上市公司治理准则》和中国证监会、上海证券交</w:t>
      </w:r>
    </w:p>
    <w:p>
      <w:pPr>
        <w:pStyle w:val="BodyText"/>
        <w:spacing w:line="227" w:lineRule="exact"/>
        <w:ind w:left="138" w:right="128"/>
        <w:jc w:val="left"/>
      </w:pPr>
      <w:r>
        <w:rPr>
          <w:spacing w:val="-3"/>
        </w:rPr>
        <w:t>易所的有关要求，建立健全并不断完善公司内部控制体系</w:t>
      </w:r>
      <w:r>
        <w:rPr>
          <w:rFonts w:ascii="宋体" w:hAnsi="宋体" w:cs="宋体" w:eastAsia="宋体" w:hint="default"/>
          <w:spacing w:val="-3"/>
        </w:rPr>
        <w:t>,</w:t>
      </w:r>
      <w:r>
        <w:rPr>
          <w:spacing w:val="-3"/>
        </w:rPr>
        <w:t>建立健全了“三会”议事规则以及董事</w:t>
      </w:r>
    </w:p>
    <w:p>
      <w:pPr>
        <w:pStyle w:val="BodyText"/>
        <w:spacing w:line="272" w:lineRule="exact" w:before="26"/>
        <w:ind w:left="138" w:right="133"/>
        <w:jc w:val="both"/>
      </w:pPr>
      <w:r>
        <w:rPr/>
        <w:t>会各专门委员会工作细则，并制定了《内部审计制度》、《关联交易决策管理办法》、《子公司 管理制度》、《对外投资管理制度》、《投资者权益保护制度》以及《全面风险管理制度》等一 </w:t>
      </w:r>
      <w:r>
        <w:rPr>
          <w:spacing w:val="-1"/>
        </w:rPr>
        <w:t>系列重要规章制度。</w:t>
      </w:r>
      <w:r>
        <w:rPr>
          <w:rFonts w:ascii="宋体" w:hAnsi="宋体" w:cs="宋体" w:eastAsia="宋体" w:hint="default"/>
          <w:spacing w:val="-1"/>
        </w:rPr>
        <w:t>2014</w:t>
      </w:r>
      <w:r>
        <w:rPr>
          <w:rFonts w:ascii="宋体" w:hAnsi="宋体" w:cs="宋体" w:eastAsia="宋体" w:hint="default"/>
          <w:spacing w:val="-21"/>
        </w:rPr>
        <w:t> </w:t>
      </w:r>
      <w:r>
        <w:rPr>
          <w:spacing w:val="-2"/>
        </w:rPr>
        <w:t>年，公司董事会制定了《公司内部控制缺陷认定暂行办法》，并修订了</w:t>
      </w:r>
    </w:p>
    <w:p>
      <w:pPr>
        <w:pStyle w:val="BodyText"/>
        <w:spacing w:line="245" w:lineRule="exact"/>
        <w:ind w:left="138" w:right="0"/>
        <w:jc w:val="left"/>
      </w:pPr>
      <w:r>
        <w:rPr/>
        <w:t>《公司章程》、《董事会议事规则》、《审计委员会工作制度》和《合同管理制度》，公司内控</w:t>
      </w:r>
    </w:p>
    <w:p>
      <w:pPr>
        <w:pStyle w:val="BodyText"/>
        <w:spacing w:line="272" w:lineRule="exact" w:before="26"/>
        <w:ind w:left="558" w:right="128" w:hanging="420"/>
        <w:jc w:val="left"/>
      </w:pPr>
      <w:r>
        <w:rPr/>
        <w:t>制度体系进一步完善，确保公司的内控规范不断健全和行之有效。 公司执行现代法人治理结构，以股东大会、董事会、监事会和管理层形成权力机构、决策机</w:t>
      </w:r>
    </w:p>
    <w:p>
      <w:pPr>
        <w:pStyle w:val="BodyText"/>
        <w:spacing w:line="246" w:lineRule="exact"/>
        <w:ind w:left="138" w:right="128"/>
        <w:jc w:val="left"/>
      </w:pPr>
      <w:r>
        <w:rPr/>
        <w:t>构、监督机构和经营机构间权责分明、运作规范的相互协调和制衡机制。</w:t>
      </w:r>
    </w:p>
    <w:p>
      <w:pPr>
        <w:pStyle w:val="BodyText"/>
        <w:spacing w:line="272" w:lineRule="exact" w:before="26"/>
        <w:ind w:left="138" w:right="124" w:firstLine="420"/>
        <w:jc w:val="left"/>
      </w:pPr>
      <w:r>
        <w:rPr>
          <w:rFonts w:ascii="宋体" w:hAnsi="宋体" w:cs="宋体" w:eastAsia="宋体" w:hint="default"/>
        </w:rPr>
        <w:t>2014</w:t>
      </w:r>
      <w:r>
        <w:rPr>
          <w:rFonts w:ascii="宋体" w:hAnsi="宋体" w:cs="宋体" w:eastAsia="宋体" w:hint="default"/>
          <w:spacing w:val="-25"/>
        </w:rPr>
        <w:t> </w:t>
      </w:r>
      <w:r>
        <w:rPr>
          <w:spacing w:val="-2"/>
        </w:rPr>
        <w:t>年，公司严格按照法律法规及公司规章召集、召开股东大会，会议各项程序及信息披露</w:t>
      </w:r>
      <w:r>
        <w:rPr/>
        <w:t> 均符合相关要求，会议均邀请律师出席见证，并出具法律意见书，保证股东大会的合法有效，维 护公司股东特别是中小股东投票权。报告期内，公司共召开了</w:t>
      </w:r>
      <w:r>
        <w:rPr>
          <w:spacing w:val="-54"/>
        </w:rPr>
        <w:t> </w:t>
      </w:r>
      <w:r>
        <w:rPr>
          <w:rFonts w:ascii="宋体" w:hAnsi="宋体" w:cs="宋体" w:eastAsia="宋体" w:hint="default"/>
        </w:rPr>
        <w:t>3</w:t>
      </w:r>
      <w:r>
        <w:rPr>
          <w:rFonts w:ascii="宋体" w:hAnsi="宋体" w:cs="宋体" w:eastAsia="宋体" w:hint="default"/>
          <w:spacing w:val="-53"/>
        </w:rPr>
        <w:t> </w:t>
      </w:r>
      <w:r>
        <w:rPr/>
        <w:t>次股东大会，包括</w:t>
      </w:r>
      <w:r>
        <w:rPr>
          <w:spacing w:val="-53"/>
        </w:rPr>
        <w:t> </w:t>
      </w:r>
      <w:r>
        <w:rPr>
          <w:rFonts w:ascii="宋体" w:hAnsi="宋体" w:cs="宋体" w:eastAsia="宋体" w:hint="default"/>
        </w:rPr>
        <w:t>1</w:t>
      </w:r>
      <w:r>
        <w:rPr>
          <w:rFonts w:ascii="宋体" w:hAnsi="宋体" w:cs="宋体" w:eastAsia="宋体" w:hint="default"/>
          <w:spacing w:val="-53"/>
        </w:rPr>
        <w:t> </w:t>
      </w:r>
      <w:r>
        <w:rPr/>
        <w:t>次年度股东 大会，</w:t>
      </w:r>
      <w:r>
        <w:rPr>
          <w:rFonts w:ascii="宋体" w:hAnsi="宋体" w:cs="宋体" w:eastAsia="宋体" w:hint="default"/>
        </w:rPr>
        <w:t>2</w:t>
      </w:r>
      <w:r>
        <w:rPr>
          <w:rFonts w:ascii="宋体" w:hAnsi="宋体" w:cs="宋体" w:eastAsia="宋体" w:hint="default"/>
          <w:spacing w:val="-52"/>
        </w:rPr>
        <w:t> </w:t>
      </w:r>
      <w:r>
        <w:rPr/>
        <w:t>次临时股东大会。 公司董事会根据股东大会授权，认真履责，勤勉尽职，对公司重大经营管理事项进行认真研究和 科学决策。全年共召开</w:t>
      </w:r>
      <w:r>
        <w:rPr>
          <w:spacing w:val="-54"/>
        </w:rPr>
        <w:t> </w:t>
      </w:r>
      <w:r>
        <w:rPr>
          <w:rFonts w:ascii="宋体" w:hAnsi="宋体" w:cs="宋体" w:eastAsia="宋体" w:hint="default"/>
        </w:rPr>
        <w:t>7</w:t>
      </w:r>
      <w:r>
        <w:rPr>
          <w:rFonts w:ascii="宋体" w:hAnsi="宋体" w:cs="宋体" w:eastAsia="宋体" w:hint="default"/>
          <w:spacing w:val="-53"/>
        </w:rPr>
        <w:t> </w:t>
      </w:r>
      <w:r>
        <w:rPr/>
        <w:t>次董事会会议，审议通过公司股权及资产收购、关联交易、以及各项制</w:t>
      </w:r>
    </w:p>
    <w:p>
      <w:pPr>
        <w:pStyle w:val="BodyText"/>
        <w:spacing w:line="246" w:lineRule="exact"/>
        <w:ind w:left="138" w:right="0"/>
        <w:jc w:val="left"/>
      </w:pPr>
      <w:r>
        <w:rPr/>
        <w:t>度修订等</w:t>
      </w:r>
      <w:r>
        <w:rPr>
          <w:spacing w:val="-46"/>
        </w:rPr>
        <w:t> </w:t>
      </w:r>
      <w:r>
        <w:rPr>
          <w:rFonts w:ascii="宋体" w:hAnsi="宋体" w:cs="宋体" w:eastAsia="宋体" w:hint="default"/>
        </w:rPr>
        <w:t>40</w:t>
      </w:r>
      <w:r>
        <w:rPr>
          <w:rFonts w:ascii="宋体" w:hAnsi="宋体" w:cs="宋体" w:eastAsia="宋体" w:hint="default"/>
          <w:spacing w:val="-46"/>
        </w:rPr>
        <w:t> </w:t>
      </w:r>
      <w:r>
        <w:rPr>
          <w:spacing w:val="-3"/>
        </w:rPr>
        <w:t>余项议案。董事会下属五个专门委员会权责分明，科学运作，对公司各项战略部署提</w:t>
      </w:r>
    </w:p>
    <w:p>
      <w:pPr>
        <w:pStyle w:val="BodyText"/>
        <w:spacing w:line="272" w:lineRule="exact"/>
        <w:ind w:left="138" w:right="0"/>
        <w:jc w:val="left"/>
      </w:pPr>
      <w:r>
        <w:rPr/>
        <w:t>出了专业审核意见及建议，为董事会正确决策提供了有力保障。全年共召开会议</w:t>
      </w:r>
      <w:r>
        <w:rPr>
          <w:spacing w:val="-82"/>
        </w:rPr>
        <w:t> </w:t>
      </w:r>
      <w:r>
        <w:rPr>
          <w:rFonts w:ascii="宋体" w:hAnsi="宋体" w:cs="宋体" w:eastAsia="宋体" w:hint="default"/>
        </w:rPr>
        <w:t>12</w:t>
      </w:r>
      <w:r>
        <w:rPr>
          <w:rFonts w:ascii="宋体" w:hAnsi="宋体" w:cs="宋体" w:eastAsia="宋体" w:hint="default"/>
          <w:spacing w:val="-82"/>
        </w:rPr>
        <w:t> </w:t>
      </w:r>
      <w:r>
        <w:rPr>
          <w:spacing w:val="-6"/>
        </w:rPr>
        <w:t>次，其中战略</w:t>
      </w:r>
    </w:p>
    <w:p>
      <w:pPr>
        <w:pStyle w:val="BodyText"/>
        <w:spacing w:line="272" w:lineRule="exact"/>
        <w:ind w:left="138" w:right="0"/>
        <w:jc w:val="left"/>
      </w:pPr>
      <w:r>
        <w:rPr/>
        <w:t>与投资委员会</w:t>
      </w:r>
      <w:r>
        <w:rPr>
          <w:spacing w:val="-54"/>
        </w:rPr>
        <w:t> </w:t>
      </w:r>
      <w:r>
        <w:rPr>
          <w:rFonts w:ascii="宋体" w:hAnsi="宋体" w:cs="宋体" w:eastAsia="宋体" w:hint="default"/>
        </w:rPr>
        <w:t>3</w:t>
      </w:r>
      <w:r>
        <w:rPr>
          <w:rFonts w:ascii="宋体" w:hAnsi="宋体" w:cs="宋体" w:eastAsia="宋体" w:hint="default"/>
          <w:spacing w:val="-53"/>
        </w:rPr>
        <w:t> </w:t>
      </w:r>
      <w:r>
        <w:rPr/>
        <w:t>次，薪酬与考核委员会</w:t>
      </w:r>
      <w:r>
        <w:rPr>
          <w:spacing w:val="-53"/>
        </w:rPr>
        <w:t> </w:t>
      </w:r>
      <w:r>
        <w:rPr>
          <w:rFonts w:ascii="宋体" w:hAnsi="宋体" w:cs="宋体" w:eastAsia="宋体" w:hint="default"/>
        </w:rPr>
        <w:t>1</w:t>
      </w:r>
      <w:r>
        <w:rPr>
          <w:rFonts w:ascii="宋体" w:hAnsi="宋体" w:cs="宋体" w:eastAsia="宋体" w:hint="default"/>
          <w:spacing w:val="-53"/>
        </w:rPr>
        <w:t> </w:t>
      </w:r>
      <w:r>
        <w:rPr/>
        <w:t>次，提名委员会</w:t>
      </w:r>
      <w:r>
        <w:rPr>
          <w:spacing w:val="-54"/>
        </w:rPr>
        <w:t> </w:t>
      </w:r>
      <w:r>
        <w:rPr>
          <w:rFonts w:ascii="宋体" w:hAnsi="宋体" w:cs="宋体" w:eastAsia="宋体" w:hint="default"/>
        </w:rPr>
        <w:t>2</w:t>
      </w:r>
      <w:r>
        <w:rPr>
          <w:rFonts w:ascii="宋体" w:hAnsi="宋体" w:cs="宋体" w:eastAsia="宋体" w:hint="default"/>
          <w:spacing w:val="-53"/>
        </w:rPr>
        <w:t> </w:t>
      </w:r>
      <w:r>
        <w:rPr/>
        <w:t>次，审计委员会</w:t>
      </w:r>
      <w:r>
        <w:rPr>
          <w:spacing w:val="-53"/>
        </w:rPr>
        <w:t> </w:t>
      </w:r>
      <w:r>
        <w:rPr>
          <w:rFonts w:ascii="宋体" w:hAnsi="宋体" w:cs="宋体" w:eastAsia="宋体" w:hint="default"/>
        </w:rPr>
        <w:t>4</w:t>
      </w:r>
      <w:r>
        <w:rPr>
          <w:rFonts w:ascii="宋体" w:hAnsi="宋体" w:cs="宋体" w:eastAsia="宋体" w:hint="default"/>
          <w:spacing w:val="-53"/>
        </w:rPr>
        <w:t> </w:t>
      </w:r>
      <w:r>
        <w:rPr/>
        <w:t>次，关联交易控制</w:t>
      </w:r>
    </w:p>
    <w:p>
      <w:pPr>
        <w:pStyle w:val="BodyText"/>
        <w:spacing w:line="272" w:lineRule="exact"/>
        <w:ind w:left="138" w:right="128"/>
        <w:jc w:val="left"/>
      </w:pPr>
      <w:r>
        <w:rPr/>
        <w:t>委员会</w:t>
      </w:r>
      <w:r>
        <w:rPr>
          <w:spacing w:val="-55"/>
        </w:rPr>
        <w:t> </w:t>
      </w:r>
      <w:r>
        <w:rPr>
          <w:rFonts w:ascii="宋体" w:hAnsi="宋体" w:cs="宋体" w:eastAsia="宋体" w:hint="default"/>
        </w:rPr>
        <w:t>2</w:t>
      </w:r>
      <w:r>
        <w:rPr>
          <w:rFonts w:ascii="宋体" w:hAnsi="宋体" w:cs="宋体" w:eastAsia="宋体" w:hint="default"/>
          <w:spacing w:val="-54"/>
        </w:rPr>
        <w:t> </w:t>
      </w:r>
      <w:r>
        <w:rPr/>
        <w:t>次。</w:t>
      </w:r>
    </w:p>
    <w:p>
      <w:pPr>
        <w:pStyle w:val="BodyText"/>
        <w:spacing w:line="237" w:lineRule="auto" w:before="1"/>
        <w:ind w:left="138" w:right="132" w:firstLine="421"/>
        <w:jc w:val="right"/>
      </w:pPr>
      <w:r>
        <w:rPr>
          <w:spacing w:val="-1"/>
        </w:rPr>
        <w:t>公司监事会认真履责，对公司非公发行、关联交易等重大事项，以及财务状况、董事、高管</w:t>
      </w:r>
      <w:r>
        <w:rPr/>
        <w:t> 人员履行职责的合法合规性进行了有效监督，切实维护了全体股东的合法权益。全年共召集</w:t>
      </w:r>
      <w:r>
        <w:rPr>
          <w:spacing w:val="-52"/>
        </w:rPr>
        <w:t> </w:t>
      </w:r>
      <w:r>
        <w:rPr>
          <w:rFonts w:ascii="宋体" w:hAnsi="宋体" w:cs="宋体" w:eastAsia="宋体" w:hint="default"/>
        </w:rPr>
        <w:t>6</w:t>
      </w:r>
      <w:r>
        <w:rPr>
          <w:rFonts w:ascii="宋体" w:hAnsi="宋体" w:cs="宋体" w:eastAsia="宋体" w:hint="default"/>
          <w:spacing w:val="-52"/>
        </w:rPr>
        <w:t> </w:t>
      </w:r>
      <w:r>
        <w:rPr/>
        <w:t>次 会议，监事会的召集召开及各项程序符合法律、法规和公司规章要求；会议决议充分及时披露。 </w:t>
      </w:r>
      <w:r>
        <w:rPr>
          <w:spacing w:val="-1"/>
        </w:rPr>
        <w:t>报告期内，公司管理层认真履行董事会战略部署，根据职责分工带领全体员工加快创新转型</w:t>
      </w:r>
      <w:r>
        <w:rPr/>
        <w:t> </w:t>
      </w:r>
      <w:r>
        <w:rPr>
          <w:spacing w:val="-7"/>
        </w:rPr>
        <w:t>和融合发展，推进公司“</w:t>
      </w:r>
      <w:r>
        <w:rPr>
          <w:rFonts w:ascii="宋体" w:hAnsi="宋体" w:cs="宋体" w:eastAsia="宋体" w:hint="default"/>
          <w:spacing w:val="-7"/>
        </w:rPr>
        <w:t>3+1</w:t>
      </w:r>
      <w:r>
        <w:rPr>
          <w:spacing w:val="-7"/>
        </w:rPr>
        <w:t>”大产业平台建设。公司进一步完善高级管理人员薪酬绩效考核机制，</w:t>
      </w:r>
      <w:r>
        <w:rPr>
          <w:spacing w:val="-103"/>
        </w:rPr>
        <w:t> </w:t>
      </w:r>
      <w:r>
        <w:rPr>
          <w:spacing w:val="-103"/>
        </w:rPr>
      </w:r>
      <w:r>
        <w:rPr>
          <w:spacing w:val="-5"/>
        </w:rPr>
        <w:t>充分调动高级管理人员的积极性和创造性，不断提升公司核心竞争力和管理水平。公司按照科学、</w:t>
      </w:r>
      <w:r>
        <w:rPr>
          <w:spacing w:val="-96"/>
        </w:rPr>
        <w:t> </w:t>
      </w:r>
      <w:r>
        <w:rPr>
          <w:spacing w:val="-96"/>
        </w:rPr>
      </w:r>
      <w:r>
        <w:rPr/>
        <w:t>高效的原则设置了职能部门，包括董事会办公室、监事会办公室、总经理办公室、财务部、内部 审计部、投资部、人力资源部和数据库业务部，各部门之间相互协作，为公司业务发展提供有力</w:t>
      </w:r>
    </w:p>
    <w:p>
      <w:pPr>
        <w:pStyle w:val="BodyText"/>
        <w:spacing w:line="273" w:lineRule="exact"/>
        <w:ind w:left="138" w:right="128"/>
        <w:jc w:val="left"/>
      </w:pPr>
      <w:r>
        <w:rPr/>
        <w:t>保障。</w:t>
      </w:r>
    </w:p>
    <w:p>
      <w:pPr>
        <w:spacing w:line="240" w:lineRule="auto" w:before="10"/>
        <w:rPr>
          <w:rFonts w:ascii="宋体" w:hAnsi="宋体" w:cs="宋体" w:eastAsia="宋体" w:hint="default"/>
          <w:sz w:val="22"/>
          <w:szCs w:val="22"/>
        </w:rPr>
      </w:pPr>
    </w:p>
    <w:p>
      <w:pPr>
        <w:pStyle w:val="BodyText"/>
        <w:spacing w:line="272" w:lineRule="exact"/>
        <w:ind w:left="138" w:right="145"/>
        <w:jc w:val="left"/>
      </w:pPr>
      <w:r>
        <w:rPr/>
        <w:t>（二）内幕知情人登记管理 公司严格管控信息披露及内幕信息知情人登记管理工作，对于有可能影响公司股价的重大财务或 经营信息做到严控知情人范围并尽量缩短从信息产生到对外发布的时间。公司颁布并实施了《信 息披露制度》、《重大信息内部报告制度》等一系列信息披露相关制度，并督促控股股东和实际 控制人实施了《浙报集团、浙报控股信息披露管理办法》和《浙报集团</w:t>
      </w:r>
      <w:r>
        <w:rPr>
          <w:rFonts w:ascii="宋体" w:hAnsi="宋体" w:cs="宋体" w:eastAsia="宋体" w:hint="default"/>
        </w:rPr>
        <w:t>-</w:t>
      </w:r>
      <w:r>
        <w:rPr/>
        <w:t>浙报控股</w:t>
      </w:r>
      <w:r>
        <w:rPr>
          <w:rFonts w:ascii="宋体" w:hAnsi="宋体" w:cs="宋体" w:eastAsia="宋体" w:hint="default"/>
        </w:rPr>
        <w:t>-</w:t>
      </w:r>
      <w:r>
        <w:rPr/>
        <w:t>内幕信息管理 规定》，严格按照《上海证券交易所股票上市规则》、《公司章程》和监管部门的有关规定，依 法履行信息披露义务，确保信息披露真实、及时、准确、完整，切实维护全体股东利益。</w:t>
      </w:r>
    </w:p>
    <w:p>
      <w:pPr>
        <w:pStyle w:val="BodyText"/>
        <w:spacing w:line="272" w:lineRule="exact"/>
        <w:ind w:left="138" w:right="134" w:firstLine="421"/>
        <w:jc w:val="both"/>
      </w:pPr>
      <w:r>
        <w:rPr/>
        <w:t>报告期内，公司严格按照《内幕信息知情人登记制度》、《对外信息报送制度》、《重大信 息报告制度》以及证监会和浙江证监局要求，严格管控内幕信息管理流程，认真做好公司内幕信 息的保密管理以及内幕信息依法公开披露前的内幕信息知情人的登记、报备工作，并及时将做好 内幕信息登记工作的通知转发至相关股东、政府部门等外部机构，严格履行内幕信息使用及登记 审批流程，规范对外信息报送及外部信息使用人使用本公司信息的行为。各部门、各子公司内幕 信息登记工作实行专人专管、专人登记，确保了内幕信息知情人登记工作的顺利开展。同时，公</w:t>
      </w:r>
    </w:p>
    <w:p>
      <w:pPr>
        <w:pStyle w:val="BodyText"/>
        <w:spacing w:line="272" w:lineRule="exact"/>
        <w:ind w:left="138" w:right="134"/>
        <w:jc w:val="both"/>
      </w:pPr>
      <w:r>
        <w:rPr>
          <w:spacing w:val="-5"/>
        </w:rPr>
        <w:t>司持续致力于提高董事、监事、高级管理人员及其他可接触内幕信息相关人员的合规、保密意识，</w:t>
      </w:r>
      <w:r>
        <w:rPr>
          <w:spacing w:val="-88"/>
        </w:rPr>
        <w:t> </w:t>
      </w:r>
      <w:r>
        <w:rPr>
          <w:spacing w:val="-88"/>
        </w:rPr>
      </w:r>
      <w:r>
        <w:rPr/>
        <w:t>从源头上做好内幕信息的控制和风险防范工作。对于重大事项，公司按规定制作重大事项进程备 忘录，并对证券公司、证券服务机构、律师事务所、审计机构等中介机构及收购人、重大资产重 组交易对方及主要知情人直系亲属等也进行了内幕信息知情人登记。同时，公司按要求及时向交 易所和公司所在地证监会派出机构报送内幕信息知情人登记资料，便于监管机构及时掌握公司内</w:t>
      </w:r>
    </w:p>
    <w:p>
      <w:pPr>
        <w:spacing w:after="0" w:line="272" w:lineRule="exact"/>
        <w:jc w:val="both"/>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pStyle w:val="BodyText"/>
        <w:spacing w:line="272" w:lineRule="exact" w:before="63"/>
        <w:ind w:right="228"/>
        <w:jc w:val="left"/>
      </w:pPr>
      <w:r>
        <w:rPr/>
        <w:t>幕信息知情人登记信息。同时，董事会办公室负责对内幕信息知情人登记资料分类归档，妥善保 管。</w:t>
      </w:r>
    </w:p>
    <w:p>
      <w:pPr>
        <w:pStyle w:val="BodyText"/>
        <w:spacing w:line="246" w:lineRule="exact"/>
        <w:ind w:right="115"/>
        <w:jc w:val="left"/>
      </w:pPr>
      <w:r>
        <w:rPr/>
        <w:t>报告期内，公司对定期报告、分红预案、股权收购和子公司增资等</w:t>
      </w:r>
      <w:r>
        <w:rPr>
          <w:spacing w:val="-52"/>
        </w:rPr>
        <w:t> </w:t>
      </w:r>
      <w:r>
        <w:rPr>
          <w:rFonts w:ascii="宋体" w:hAnsi="宋体" w:cs="宋体" w:eastAsia="宋体" w:hint="default"/>
        </w:rPr>
        <w:t>8</w:t>
      </w:r>
      <w:r>
        <w:rPr>
          <w:rFonts w:ascii="宋体" w:hAnsi="宋体" w:cs="宋体" w:eastAsia="宋体" w:hint="default"/>
          <w:spacing w:val="-53"/>
        </w:rPr>
        <w:t> </w:t>
      </w:r>
      <w:r>
        <w:rPr/>
        <w:t>项重大内幕信息事项进行了</w:t>
      </w:r>
    </w:p>
    <w:p>
      <w:pPr>
        <w:pStyle w:val="BodyText"/>
        <w:spacing w:line="274" w:lineRule="exact"/>
        <w:ind w:right="115"/>
        <w:jc w:val="left"/>
      </w:pPr>
      <w:r>
        <w:rPr/>
        <w:t>内幕信息知情人登记，累计登记人数</w:t>
      </w:r>
      <w:r>
        <w:rPr>
          <w:spacing w:val="-52"/>
        </w:rPr>
        <w:t> </w:t>
      </w:r>
      <w:r>
        <w:rPr>
          <w:rFonts w:ascii="宋体" w:hAnsi="宋体" w:cs="宋体" w:eastAsia="宋体" w:hint="default"/>
        </w:rPr>
        <w:t>881</w:t>
      </w:r>
      <w:r>
        <w:rPr>
          <w:rFonts w:ascii="宋体" w:hAnsi="宋体" w:cs="宋体" w:eastAsia="宋体" w:hint="default"/>
          <w:spacing w:val="-52"/>
        </w:rPr>
        <w:t> </w:t>
      </w:r>
      <w:r>
        <w:rPr/>
        <w:t>人。</w:t>
      </w:r>
    </w:p>
    <w:p>
      <w:pPr>
        <w:spacing w:line="240" w:lineRule="auto" w:before="13"/>
        <w:rPr>
          <w:rFonts w:ascii="宋体" w:hAnsi="宋体" w:cs="宋体" w:eastAsia="宋体" w:hint="default"/>
          <w:sz w:val="17"/>
          <w:szCs w:val="17"/>
        </w:rPr>
      </w:pPr>
    </w:p>
    <w:p>
      <w:pPr>
        <w:pStyle w:val="Heading2"/>
        <w:spacing w:line="274" w:lineRule="exact"/>
        <w:ind w:left="640" w:right="115"/>
        <w:jc w:val="left"/>
        <w:rPr>
          <w:b w:val="0"/>
          <w:bCs w:val="0"/>
        </w:rPr>
      </w:pPr>
      <w:r>
        <w:rPr/>
        <w:t>公司治理与《公司法》和中国证监会相关规定的要求是否存在差异；如有差异，应当说明原</w:t>
      </w:r>
      <w:r>
        <w:rPr>
          <w:b w:val="0"/>
          <w:bCs w:val="0"/>
        </w:rPr>
      </w:r>
    </w:p>
    <w:p>
      <w:pPr>
        <w:pStyle w:val="Heading2"/>
        <w:spacing w:line="272" w:lineRule="exact" w:before="0"/>
        <w:ind w:right="115"/>
        <w:jc w:val="left"/>
        <w:rPr>
          <w:b w:val="0"/>
          <w:bCs w:val="0"/>
        </w:rPr>
      </w:pPr>
      <w:r>
        <w:rPr>
          <w:w w:val="99"/>
        </w:rPr>
        <w:t>因</w:t>
      </w:r>
      <w:r>
        <w:rPr>
          <w:b w:val="0"/>
          <w:bCs w:val="0"/>
        </w:rPr>
      </w:r>
    </w:p>
    <w:p>
      <w:pPr>
        <w:pStyle w:val="BodyText"/>
        <w:spacing w:line="274" w:lineRule="exact"/>
        <w:ind w:left="638" w:right="115"/>
        <w:jc w:val="left"/>
      </w:pPr>
      <w:r>
        <w:rPr/>
        <w:t>不存在差异。</w:t>
      </w:r>
    </w:p>
    <w:p>
      <w:pPr>
        <w:spacing w:line="240" w:lineRule="auto" w:before="6"/>
        <w:rPr>
          <w:rFonts w:ascii="宋体" w:hAnsi="宋体" w:cs="宋体" w:eastAsia="宋体" w:hint="default"/>
          <w:sz w:val="22"/>
          <w:szCs w:val="22"/>
        </w:rPr>
      </w:pPr>
    </w:p>
    <w:p>
      <w:pPr>
        <w:pStyle w:val="Heading2"/>
        <w:spacing w:line="240" w:lineRule="auto"/>
        <w:ind w:right="115"/>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241"/>
        <w:gridCol w:w="1135"/>
        <w:gridCol w:w="3118"/>
        <w:gridCol w:w="852"/>
        <w:gridCol w:w="1701"/>
        <w:gridCol w:w="1003"/>
      </w:tblGrid>
      <w:tr>
        <w:trPr>
          <w:trHeight w:val="82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95"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923"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09" w:right="210"/>
              <w:jc w:val="left"/>
              <w:rPr>
                <w:rFonts w:ascii="宋体" w:hAnsi="宋体" w:cs="宋体" w:eastAsia="宋体" w:hint="default"/>
                <w:sz w:val="21"/>
                <w:szCs w:val="21"/>
              </w:rPr>
            </w:pPr>
            <w:r>
              <w:rPr>
                <w:rFonts w:ascii="宋体" w:hAnsi="宋体" w:cs="宋体" w:eastAsia="宋体" w:hint="default"/>
                <w:sz w:val="21"/>
                <w:szCs w:val="21"/>
              </w:rPr>
              <w:t>决议 情况</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9" w:right="109"/>
              <w:jc w:val="left"/>
              <w:rPr>
                <w:rFonts w:ascii="宋体" w:hAnsi="宋体" w:cs="宋体" w:eastAsia="宋体" w:hint="default"/>
                <w:sz w:val="21"/>
                <w:szCs w:val="21"/>
              </w:rPr>
            </w:pPr>
            <w:r>
              <w:rPr>
                <w:rFonts w:ascii="宋体" w:hAnsi="宋体" w:cs="宋体" w:eastAsia="宋体" w:hint="default"/>
                <w:sz w:val="21"/>
                <w:szCs w:val="21"/>
              </w:rPr>
              <w:t>决议刊登的指定 网站的查询索引</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决议刊</w:t>
            </w:r>
          </w:p>
          <w:p>
            <w:pPr>
              <w:pStyle w:val="TableParagraph"/>
              <w:spacing w:line="272" w:lineRule="exact" w:before="26"/>
              <w:ind w:left="179" w:right="181"/>
              <w:jc w:val="left"/>
              <w:rPr>
                <w:rFonts w:ascii="宋体" w:hAnsi="宋体" w:cs="宋体" w:eastAsia="宋体" w:hint="default"/>
                <w:sz w:val="21"/>
                <w:szCs w:val="21"/>
              </w:rPr>
            </w:pPr>
            <w:r>
              <w:rPr>
                <w:rFonts w:ascii="宋体" w:hAnsi="宋体" w:cs="宋体" w:eastAsia="宋体" w:hint="default"/>
                <w:sz w:val="21"/>
                <w:szCs w:val="21"/>
              </w:rPr>
              <w:t>登的披 露日期</w:t>
            </w:r>
          </w:p>
        </w:tc>
      </w:tr>
      <w:tr>
        <w:trPr>
          <w:trHeight w:val="355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72" w:lineRule="exact"/>
              <w:ind w:left="195" w:right="167" w:hanging="27"/>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 股东大会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4" w:lineRule="exact" w:before="153"/>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报告及摘要</w:t>
            </w:r>
            <w:r>
              <w:rPr>
                <w:rFonts w:ascii="宋体" w:hAnsi="宋体" w:cs="宋体" w:eastAsia="宋体" w:hint="default"/>
                <w:spacing w:val="-101"/>
                <w:sz w:val="21"/>
                <w:szCs w:val="21"/>
              </w:rPr>
              <w:t>》</w:t>
            </w:r>
            <w:r>
              <w:rPr>
                <w:rFonts w:ascii="宋体" w:hAnsi="宋体" w:cs="宋体" w:eastAsia="宋体" w:hint="default"/>
                <w:spacing w:val="-200"/>
                <w:sz w:val="21"/>
                <w:szCs w:val="21"/>
              </w:rPr>
              <w:t>、</w:t>
            </w:r>
            <w:r>
              <w:rPr>
                <w:rFonts w:ascii="宋体" w:hAnsi="宋体" w:cs="宋体" w:eastAsia="宋体" w:hint="default"/>
                <w:sz w:val="21"/>
                <w:szCs w:val="21"/>
              </w:rPr>
              <w:t>《</w:t>
            </w:r>
            <w:r>
              <w:rPr>
                <w:rFonts w:ascii="宋体" w:hAnsi="宋体" w:cs="宋体" w:eastAsia="宋体" w:hint="default"/>
                <w:sz w:val="21"/>
                <w:szCs w:val="21"/>
              </w:rPr>
              <w:t>2013</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pacing w:val="-3"/>
                <w:sz w:val="21"/>
                <w:szCs w:val="21"/>
              </w:rPr>
              <w:t>年度董事会工作报告》、《</w:t>
            </w:r>
            <w:r>
              <w:rPr>
                <w:rFonts w:ascii="宋体" w:hAnsi="宋体" w:cs="宋体" w:eastAsia="宋体" w:hint="default"/>
                <w:spacing w:val="-3"/>
                <w:sz w:val="21"/>
                <w:szCs w:val="21"/>
              </w:rPr>
              <w:t>2013</w:t>
            </w:r>
            <w:r>
              <w:rPr>
                <w:rFonts w:ascii="宋体" w:hAnsi="宋体" w:cs="宋体" w:eastAsia="宋体" w:hint="default"/>
                <w:spacing w:val="-98"/>
                <w:sz w:val="21"/>
                <w:szCs w:val="21"/>
              </w:rPr>
              <w:t> </w:t>
            </w:r>
            <w:r>
              <w:rPr>
                <w:rFonts w:ascii="宋体" w:hAnsi="宋体" w:cs="宋体" w:eastAsia="宋体" w:hint="default"/>
                <w:spacing w:val="-3"/>
                <w:sz w:val="21"/>
                <w:szCs w:val="21"/>
              </w:rPr>
              <w:t>年度监事会工作报告》、《</w:t>
            </w:r>
            <w:r>
              <w:rPr>
                <w:rFonts w:ascii="宋体" w:hAnsi="宋体" w:cs="宋体" w:eastAsia="宋体" w:hint="default"/>
                <w:spacing w:val="-3"/>
                <w:sz w:val="21"/>
                <w:szCs w:val="21"/>
              </w:rPr>
              <w:t>2013</w:t>
            </w:r>
            <w:r>
              <w:rPr>
                <w:rFonts w:ascii="宋体" w:hAnsi="宋体" w:cs="宋体" w:eastAsia="宋体" w:hint="default"/>
                <w:spacing w:val="-98"/>
                <w:sz w:val="21"/>
                <w:szCs w:val="21"/>
              </w:rPr>
              <w:t> </w:t>
            </w:r>
            <w:r>
              <w:rPr>
                <w:rFonts w:ascii="宋体" w:hAnsi="宋体" w:cs="宋体" w:eastAsia="宋体" w:hint="default"/>
                <w:spacing w:val="11"/>
                <w:sz w:val="21"/>
                <w:szCs w:val="21"/>
              </w:rPr>
              <w:t>年度财务决算报告》、《</w:t>
            </w:r>
            <w:r>
              <w:rPr>
                <w:rFonts w:ascii="宋体" w:hAnsi="宋体" w:cs="宋体" w:eastAsia="宋体" w:hint="default"/>
                <w:spacing w:val="11"/>
                <w:sz w:val="21"/>
                <w:szCs w:val="21"/>
              </w:rPr>
              <w:t>2013</w:t>
            </w:r>
            <w:r>
              <w:rPr>
                <w:rFonts w:ascii="宋体" w:hAnsi="宋体" w:cs="宋体" w:eastAsia="宋体" w:hint="default"/>
                <w:sz w:val="21"/>
                <w:szCs w:val="21"/>
              </w:rPr>
              <w:t> </w:t>
            </w:r>
            <w:r>
              <w:rPr>
                <w:rFonts w:ascii="宋体" w:hAnsi="宋体" w:cs="宋体" w:eastAsia="宋体" w:hint="default"/>
                <w:spacing w:val="-24"/>
                <w:sz w:val="21"/>
                <w:szCs w:val="21"/>
              </w:rPr>
              <w:t>年度利润分配预案》、《关于</w:t>
            </w:r>
            <w:r>
              <w:rPr>
                <w:rFonts w:ascii="宋体" w:hAnsi="宋体" w:cs="宋体" w:eastAsia="宋体" w:hint="default"/>
                <w:spacing w:val="-42"/>
                <w:sz w:val="21"/>
                <w:szCs w:val="21"/>
              </w:rPr>
              <w:t> </w:t>
            </w:r>
            <w:r>
              <w:rPr>
                <w:rFonts w:ascii="宋体" w:hAnsi="宋体" w:cs="宋体" w:eastAsia="宋体" w:hint="default"/>
                <w:sz w:val="21"/>
                <w:szCs w:val="21"/>
              </w:rPr>
              <w:t>2013</w:t>
            </w:r>
          </w:p>
          <w:p>
            <w:pPr>
              <w:pStyle w:val="TableParagraph"/>
              <w:spacing w:line="272" w:lineRule="exact"/>
              <w:ind w:left="101" w:right="87"/>
              <w:jc w:val="both"/>
              <w:rPr>
                <w:rFonts w:ascii="宋体" w:hAnsi="宋体" w:cs="宋体" w:eastAsia="宋体" w:hint="default"/>
                <w:sz w:val="21"/>
                <w:szCs w:val="21"/>
              </w:rPr>
            </w:pPr>
            <w:r>
              <w:rPr>
                <w:rFonts w:ascii="宋体" w:hAnsi="宋体" w:cs="宋体" w:eastAsia="宋体" w:hint="default"/>
                <w:spacing w:val="5"/>
                <w:sz w:val="21"/>
                <w:szCs w:val="21"/>
              </w:rPr>
              <w:t>年度关联交易情况及预计</w:t>
            </w:r>
            <w:r>
              <w:rPr>
                <w:rFonts w:ascii="宋体" w:hAnsi="宋体" w:cs="宋体" w:eastAsia="宋体" w:hint="default"/>
                <w:spacing w:val="10"/>
                <w:sz w:val="21"/>
                <w:szCs w:val="21"/>
              </w:rPr>
              <w:t> </w:t>
            </w:r>
            <w:r>
              <w:rPr>
                <w:rFonts w:ascii="宋体" w:hAnsi="宋体" w:cs="宋体" w:eastAsia="宋体" w:hint="default"/>
                <w:sz w:val="21"/>
                <w:szCs w:val="21"/>
              </w:rPr>
              <w:t>2014 </w:t>
            </w:r>
            <w:r>
              <w:rPr>
                <w:rFonts w:ascii="宋体" w:hAnsi="宋体" w:cs="宋体" w:eastAsia="宋体" w:hint="default"/>
                <w:spacing w:val="-17"/>
                <w:sz w:val="21"/>
                <w:szCs w:val="21"/>
              </w:rPr>
              <w:t>年度日常关联交易的议案》、《关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于公司 </w:t>
            </w:r>
            <w:r>
              <w:rPr>
                <w:rFonts w:ascii="宋体" w:hAnsi="宋体" w:cs="宋体" w:eastAsia="宋体" w:hint="default"/>
                <w:sz w:val="21"/>
                <w:szCs w:val="21"/>
              </w:rPr>
              <w:t>2013</w:t>
            </w:r>
            <w:r>
              <w:rPr>
                <w:rFonts w:ascii="宋体" w:hAnsi="宋体" w:cs="宋体" w:eastAsia="宋体" w:hint="default"/>
                <w:spacing w:val="-39"/>
                <w:sz w:val="21"/>
                <w:szCs w:val="21"/>
              </w:rPr>
              <w:t> </w:t>
            </w:r>
            <w:r>
              <w:rPr>
                <w:rFonts w:ascii="宋体" w:hAnsi="宋体" w:cs="宋体" w:eastAsia="宋体" w:hint="default"/>
                <w:sz w:val="21"/>
                <w:szCs w:val="21"/>
              </w:rPr>
              <w:t>年度募集资金存放</w:t>
            </w:r>
          </w:p>
          <w:p>
            <w:pPr>
              <w:pStyle w:val="TableParagraph"/>
              <w:spacing w:line="272" w:lineRule="exact"/>
              <w:ind w:left="101" w:right="87"/>
              <w:jc w:val="both"/>
              <w:rPr>
                <w:rFonts w:ascii="宋体" w:hAnsi="宋体" w:cs="宋体" w:eastAsia="宋体" w:hint="default"/>
                <w:sz w:val="21"/>
                <w:szCs w:val="21"/>
              </w:rPr>
            </w:pPr>
            <w:r>
              <w:rPr>
                <w:rFonts w:ascii="宋体" w:hAnsi="宋体" w:cs="宋体" w:eastAsia="宋体" w:hint="default"/>
                <w:spacing w:val="14"/>
                <w:sz w:val="21"/>
                <w:szCs w:val="21"/>
              </w:rPr>
              <w:t>与实际使用情况专项报告的议 </w:t>
            </w:r>
            <w:r>
              <w:rPr>
                <w:rFonts w:ascii="宋体" w:hAnsi="宋体" w:cs="宋体" w:eastAsia="宋体" w:hint="default"/>
                <w:sz w:val="21"/>
                <w:szCs w:val="21"/>
              </w:rPr>
              <w:t>案》、《关于续聘公司 </w:t>
            </w:r>
            <w:r>
              <w:rPr>
                <w:rFonts w:ascii="宋体" w:hAnsi="宋体" w:cs="宋体" w:eastAsia="宋体" w:hint="default"/>
                <w:sz w:val="21"/>
                <w:szCs w:val="21"/>
              </w:rPr>
              <w:t>2014</w:t>
            </w:r>
            <w:r>
              <w:rPr>
                <w:rFonts w:ascii="宋体" w:hAnsi="宋体" w:cs="宋体" w:eastAsia="宋体" w:hint="default"/>
                <w:spacing w:val="-37"/>
                <w:sz w:val="21"/>
                <w:szCs w:val="21"/>
              </w:rPr>
              <w:t> </w:t>
            </w:r>
            <w:r>
              <w:rPr>
                <w:rFonts w:ascii="宋体" w:hAnsi="宋体" w:cs="宋体" w:eastAsia="宋体" w:hint="default"/>
                <w:sz w:val="21"/>
                <w:szCs w:val="21"/>
              </w:rPr>
              <w:t>年</w:t>
            </w:r>
          </w:p>
          <w:p>
            <w:pPr>
              <w:pStyle w:val="TableParagraph"/>
              <w:spacing w:line="272" w:lineRule="exact"/>
              <w:ind w:left="101" w:right="65"/>
              <w:jc w:val="both"/>
              <w:rPr>
                <w:rFonts w:ascii="宋体" w:hAnsi="宋体" w:cs="宋体" w:eastAsia="宋体" w:hint="default"/>
                <w:sz w:val="21"/>
                <w:szCs w:val="21"/>
              </w:rPr>
            </w:pPr>
            <w:r>
              <w:rPr>
                <w:rFonts w:ascii="宋体" w:hAnsi="宋体" w:cs="宋体" w:eastAsia="宋体" w:hint="default"/>
                <w:spacing w:val="-3"/>
                <w:sz w:val="21"/>
                <w:szCs w:val="21"/>
              </w:rPr>
              <w:t>度审计机构的议案》、《关于修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订</w:t>
            </w:r>
            <w:r>
              <w:rPr>
                <w:rFonts w:ascii="宋体" w:hAnsi="宋体" w:cs="宋体" w:eastAsia="宋体" w:hint="default"/>
                <w:spacing w:val="-3"/>
                <w:sz w:val="21"/>
                <w:szCs w:val="21"/>
              </w:rPr>
              <w:t>&lt;</w:t>
            </w:r>
            <w:r>
              <w:rPr>
                <w:rFonts w:ascii="宋体" w:hAnsi="宋体" w:cs="宋体" w:eastAsia="宋体" w:hint="default"/>
                <w:spacing w:val="-3"/>
                <w:sz w:val="21"/>
                <w:szCs w:val="21"/>
              </w:rPr>
              <w:t>公司章程</w:t>
            </w:r>
            <w:r>
              <w:rPr>
                <w:rFonts w:ascii="宋体" w:hAnsi="宋体" w:cs="宋体" w:eastAsia="宋体" w:hint="default"/>
                <w:spacing w:val="-3"/>
                <w:sz w:val="21"/>
                <w:szCs w:val="21"/>
              </w:rPr>
              <w:t>&gt;</w:t>
            </w:r>
            <w:r>
              <w:rPr>
                <w:rFonts w:ascii="宋体" w:hAnsi="宋体" w:cs="宋体" w:eastAsia="宋体" w:hint="default"/>
                <w:spacing w:val="-3"/>
                <w:sz w:val="21"/>
                <w:szCs w:val="21"/>
              </w:rPr>
              <w:t>的议案》、《关于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修订</w:t>
            </w:r>
            <w:r>
              <w:rPr>
                <w:rFonts w:ascii="宋体" w:hAnsi="宋体" w:cs="宋体" w:eastAsia="宋体" w:hint="default"/>
                <w:sz w:val="21"/>
                <w:szCs w:val="21"/>
              </w:rPr>
              <w:t>&lt;</w:t>
            </w:r>
            <w:r>
              <w:rPr>
                <w:rFonts w:ascii="宋体" w:hAnsi="宋体" w:cs="宋体" w:eastAsia="宋体" w:hint="default"/>
                <w:sz w:val="21"/>
                <w:szCs w:val="21"/>
              </w:rPr>
              <w:t>董事会议事规则</w:t>
            </w:r>
            <w:r>
              <w:rPr>
                <w:rFonts w:ascii="宋体" w:hAnsi="宋体" w:cs="宋体" w:eastAsia="宋体" w:hint="default"/>
                <w:sz w:val="21"/>
                <w:szCs w:val="21"/>
              </w:rPr>
              <w:t>&gt;</w:t>
            </w:r>
            <w:r>
              <w:rPr>
                <w:rFonts w:ascii="宋体" w:hAnsi="宋体" w:cs="宋体" w:eastAsia="宋体" w:hint="default"/>
                <w:sz w:val="21"/>
                <w:szCs w:val="21"/>
              </w:rPr>
              <w:t>的议案》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72" w:lineRule="exact"/>
              <w:ind w:left="209" w:right="210"/>
              <w:jc w:val="left"/>
              <w:rPr>
                <w:rFonts w:ascii="宋体" w:hAnsi="宋体" w:cs="宋体" w:eastAsia="宋体" w:hint="default"/>
                <w:sz w:val="21"/>
                <w:szCs w:val="21"/>
              </w:rPr>
            </w:pPr>
            <w:r>
              <w:rPr>
                <w:rFonts w:ascii="宋体" w:hAnsi="宋体" w:cs="宋体" w:eastAsia="宋体" w:hint="default"/>
                <w:sz w:val="21"/>
                <w:szCs w:val="21"/>
              </w:rPr>
              <w:t>审议 通过</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hyperlink r:id="rId9">
              <w:r>
                <w:rPr>
                  <w:rFonts w:ascii="宋体"/>
                  <w:sz w:val="21"/>
                </w:rPr>
                <w:t>www.sse.com.cn</w:t>
              </w:r>
            </w:hyperlink>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4" w:lineRule="exact" w:before="153"/>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91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37" w:lineRule="auto"/>
              <w:ind w:left="195" w:right="167" w:hanging="27"/>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年第 一次临时 股东大会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《关于公司董事、监事 </w:t>
            </w:r>
            <w:r>
              <w:rPr>
                <w:rFonts w:ascii="宋体" w:hAnsi="宋体" w:cs="宋体" w:eastAsia="宋体" w:hint="default"/>
                <w:sz w:val="21"/>
                <w:szCs w:val="21"/>
              </w:rPr>
              <w:t>2013</w:t>
            </w:r>
            <w:r>
              <w:rPr>
                <w:rFonts w:ascii="宋体" w:hAnsi="宋体" w:cs="宋体" w:eastAsia="宋体" w:hint="default"/>
                <w:spacing w:val="-37"/>
                <w:sz w:val="21"/>
                <w:szCs w:val="21"/>
              </w:rPr>
              <w:t> </w:t>
            </w:r>
            <w:r>
              <w:rPr>
                <w:rFonts w:ascii="宋体" w:hAnsi="宋体" w:cs="宋体" w:eastAsia="宋体" w:hint="default"/>
                <w:sz w:val="21"/>
                <w:szCs w:val="21"/>
              </w:rPr>
              <w:t>年</w:t>
            </w:r>
          </w:p>
          <w:p>
            <w:pPr>
              <w:pStyle w:val="TableParagraph"/>
              <w:spacing w:line="237" w:lineRule="auto" w:before="1"/>
              <w:ind w:left="101" w:right="101"/>
              <w:jc w:val="both"/>
              <w:rPr>
                <w:rFonts w:ascii="宋体" w:hAnsi="宋体" w:cs="宋体" w:eastAsia="宋体" w:hint="default"/>
                <w:sz w:val="21"/>
                <w:szCs w:val="21"/>
              </w:rPr>
            </w:pPr>
            <w:r>
              <w:rPr>
                <w:rFonts w:ascii="宋体" w:hAnsi="宋体" w:cs="宋体" w:eastAsia="宋体" w:hint="default"/>
                <w:spacing w:val="-3"/>
                <w:sz w:val="21"/>
                <w:szCs w:val="21"/>
              </w:rPr>
              <w:t>度薪酬分配情况的报告》、《关</w:t>
            </w:r>
            <w:r>
              <w:rPr>
                <w:rFonts w:ascii="宋体" w:hAnsi="宋体" w:cs="宋体" w:eastAsia="宋体" w:hint="default"/>
                <w:sz w:val="21"/>
                <w:szCs w:val="21"/>
              </w:rPr>
              <w:t> 于公司董事 </w:t>
            </w:r>
            <w:r>
              <w:rPr>
                <w:rFonts w:ascii="宋体" w:hAnsi="宋体" w:cs="宋体" w:eastAsia="宋体" w:hint="default"/>
                <w:sz w:val="21"/>
                <w:szCs w:val="21"/>
              </w:rPr>
              <w:t>2014</w:t>
            </w:r>
            <w:r>
              <w:rPr>
                <w:rFonts w:ascii="宋体" w:hAnsi="宋体" w:cs="宋体" w:eastAsia="宋体" w:hint="default"/>
                <w:spacing w:val="-39"/>
                <w:sz w:val="21"/>
                <w:szCs w:val="21"/>
              </w:rPr>
              <w:t> </w:t>
            </w:r>
            <w:r>
              <w:rPr>
                <w:rFonts w:ascii="宋体" w:hAnsi="宋体" w:cs="宋体" w:eastAsia="宋体" w:hint="default"/>
                <w:sz w:val="21"/>
                <w:szCs w:val="21"/>
              </w:rPr>
              <w:t>年度考核与薪 </w:t>
            </w:r>
            <w:r>
              <w:rPr>
                <w:rFonts w:ascii="宋体" w:hAnsi="宋体" w:cs="宋体" w:eastAsia="宋体" w:hint="default"/>
                <w:spacing w:val="-3"/>
                <w:sz w:val="21"/>
                <w:szCs w:val="21"/>
              </w:rPr>
              <w:t>酬分配的原则意见》、《关于公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司监事 </w:t>
            </w:r>
            <w:r>
              <w:rPr>
                <w:rFonts w:ascii="宋体" w:hAnsi="宋体" w:cs="宋体" w:eastAsia="宋体" w:hint="default"/>
                <w:sz w:val="21"/>
                <w:szCs w:val="21"/>
              </w:rPr>
              <w:t>2014</w:t>
            </w:r>
            <w:r>
              <w:rPr>
                <w:rFonts w:ascii="宋体" w:hAnsi="宋体" w:cs="宋体" w:eastAsia="宋体" w:hint="default"/>
                <w:spacing w:val="-39"/>
                <w:sz w:val="21"/>
                <w:szCs w:val="21"/>
              </w:rPr>
              <w:t> </w:t>
            </w:r>
            <w:r>
              <w:rPr>
                <w:rFonts w:ascii="宋体" w:hAnsi="宋体" w:cs="宋体" w:eastAsia="宋体" w:hint="default"/>
                <w:sz w:val="21"/>
                <w:szCs w:val="21"/>
              </w:rPr>
              <w:t>年度考核与薪酬分 </w:t>
            </w:r>
            <w:r>
              <w:rPr>
                <w:rFonts w:ascii="宋体" w:hAnsi="宋体" w:cs="宋体" w:eastAsia="宋体" w:hint="default"/>
                <w:spacing w:val="-3"/>
                <w:sz w:val="21"/>
                <w:szCs w:val="21"/>
              </w:rPr>
              <w:t>配的原则意见》、《关于选举公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司监事的议案》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0"/>
              <w:ind w:left="209" w:right="210"/>
              <w:jc w:val="left"/>
              <w:rPr>
                <w:rFonts w:ascii="宋体" w:hAnsi="宋体" w:cs="宋体" w:eastAsia="宋体" w:hint="default"/>
                <w:sz w:val="21"/>
                <w:szCs w:val="21"/>
              </w:rPr>
            </w:pPr>
            <w:r>
              <w:rPr>
                <w:rFonts w:ascii="宋体" w:hAnsi="宋体" w:cs="宋体" w:eastAsia="宋体" w:hint="default"/>
                <w:sz w:val="21"/>
                <w:szCs w:val="21"/>
              </w:rPr>
              <w:t>审议 通过</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1"/>
                <w:szCs w:val="21"/>
              </w:rPr>
            </w:pPr>
            <w:hyperlink r:id="rId9">
              <w:r>
                <w:rPr>
                  <w:rFonts w:ascii="宋体"/>
                  <w:sz w:val="21"/>
                </w:rPr>
                <w:t>www.sse.com.cn</w:t>
              </w:r>
            </w:hyperlink>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1645"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95" w:right="167" w:hanging="27"/>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年第 二次临时 股东大会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14"/>
                <w:sz w:val="21"/>
                <w:szCs w:val="21"/>
              </w:rPr>
              <w:t>《关于公司董事会换届选举的</w:t>
            </w:r>
            <w:r>
              <w:rPr>
                <w:rFonts w:ascii="宋体" w:hAnsi="宋体" w:cs="宋体" w:eastAsia="宋体" w:hint="default"/>
                <w:sz w:val="21"/>
                <w:szCs w:val="21"/>
              </w:rPr>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pacing w:val="-3"/>
                <w:sz w:val="21"/>
                <w:szCs w:val="21"/>
              </w:rPr>
              <w:t>议案》、《关于公司监事会换届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选举的议案》、《关于公司拟摘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牌受让淘宝天下</w:t>
            </w:r>
            <w:r>
              <w:rPr>
                <w:rFonts w:ascii="宋体" w:hAnsi="宋体" w:cs="宋体" w:eastAsia="宋体" w:hint="default"/>
                <w:spacing w:val="-40"/>
                <w:sz w:val="21"/>
                <w:szCs w:val="21"/>
              </w:rPr>
              <w:t> </w:t>
            </w:r>
            <w:r>
              <w:rPr>
                <w:rFonts w:ascii="宋体" w:hAnsi="宋体" w:cs="宋体" w:eastAsia="宋体" w:hint="default"/>
                <w:sz w:val="21"/>
                <w:szCs w:val="21"/>
              </w:rPr>
              <w:t>51%</w:t>
            </w:r>
            <w:r>
              <w:rPr>
                <w:rFonts w:ascii="宋体" w:hAnsi="宋体" w:cs="宋体" w:eastAsia="宋体" w:hint="default"/>
                <w:sz w:val="21"/>
                <w:szCs w:val="21"/>
              </w:rPr>
              <w:t>股权暨关联 </w:t>
            </w:r>
            <w:r>
              <w:rPr>
                <w:rFonts w:ascii="宋体" w:hAnsi="宋体" w:cs="宋体" w:eastAsia="宋体" w:hint="default"/>
                <w:spacing w:val="4"/>
                <w:sz w:val="21"/>
                <w:szCs w:val="21"/>
              </w:rPr>
              <w:t>交易的议案》、《关于修订</w:t>
            </w:r>
            <w:r>
              <w:rPr>
                <w:rFonts w:ascii="宋体" w:hAnsi="宋体" w:cs="宋体" w:eastAsia="宋体" w:hint="default"/>
                <w:spacing w:val="4"/>
                <w:sz w:val="21"/>
                <w:szCs w:val="21"/>
              </w:rPr>
              <w:t>&lt;</w:t>
            </w:r>
            <w:r>
              <w:rPr>
                <w:rFonts w:ascii="宋体" w:hAnsi="宋体" w:cs="宋体" w:eastAsia="宋体" w:hint="default"/>
                <w:spacing w:val="4"/>
                <w:sz w:val="21"/>
                <w:szCs w:val="21"/>
              </w:rPr>
              <w:t>公</w:t>
            </w:r>
            <w:r>
              <w:rPr>
                <w:rFonts w:ascii="宋体" w:hAnsi="宋体" w:cs="宋体" w:eastAsia="宋体" w:hint="default"/>
                <w:sz w:val="21"/>
                <w:szCs w:val="21"/>
              </w:rPr>
              <w:t> 司章程</w:t>
            </w:r>
            <w:r>
              <w:rPr>
                <w:rFonts w:ascii="宋体" w:hAnsi="宋体" w:cs="宋体" w:eastAsia="宋体" w:hint="default"/>
                <w:sz w:val="21"/>
                <w:szCs w:val="21"/>
              </w:rPr>
              <w:t>&gt;</w:t>
            </w:r>
            <w:r>
              <w:rPr>
                <w:rFonts w:ascii="宋体" w:hAnsi="宋体" w:cs="宋体" w:eastAsia="宋体" w:hint="default"/>
                <w:sz w:val="21"/>
                <w:szCs w:val="21"/>
              </w:rPr>
              <w:t>的议案》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72" w:lineRule="exact"/>
              <w:ind w:left="209" w:right="210"/>
              <w:jc w:val="left"/>
              <w:rPr>
                <w:rFonts w:ascii="宋体" w:hAnsi="宋体" w:cs="宋体" w:eastAsia="宋体" w:hint="default"/>
                <w:sz w:val="21"/>
                <w:szCs w:val="21"/>
              </w:rPr>
            </w:pPr>
            <w:r>
              <w:rPr>
                <w:rFonts w:ascii="宋体" w:hAnsi="宋体" w:cs="宋体" w:eastAsia="宋体" w:hint="default"/>
                <w:sz w:val="21"/>
                <w:szCs w:val="21"/>
              </w:rPr>
              <w:t>审议 通过</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hyperlink r:id="rId9">
              <w:r>
                <w:rPr>
                  <w:rFonts w:ascii="宋体"/>
                  <w:sz w:val="21"/>
                </w:rPr>
                <w:t>www.sse.com.cn</w:t>
              </w:r>
            </w:hyperlink>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9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pStyle w:val="BodyText"/>
        <w:spacing w:line="238" w:lineRule="exact"/>
        <w:ind w:right="115"/>
        <w:jc w:val="left"/>
      </w:pPr>
      <w:r>
        <w:rPr/>
        <w:t>股东大会情况说明</w:t>
      </w:r>
    </w:p>
    <w:p>
      <w:pPr>
        <w:pStyle w:val="BodyText"/>
        <w:spacing w:line="274" w:lineRule="exact"/>
        <w:ind w:right="115"/>
        <w:jc w:val="left"/>
      </w:pPr>
      <w:r>
        <w:rPr/>
        <w:t>无</w:t>
      </w:r>
    </w:p>
    <w:p>
      <w:pPr>
        <w:spacing w:line="240" w:lineRule="auto" w:before="3"/>
        <w:rPr>
          <w:rFonts w:ascii="宋体" w:hAnsi="宋体" w:cs="宋体" w:eastAsia="宋体" w:hint="default"/>
          <w:sz w:val="25"/>
          <w:szCs w:val="25"/>
        </w:rPr>
      </w:pPr>
    </w:p>
    <w:p>
      <w:pPr>
        <w:pStyle w:val="Heading2"/>
        <w:spacing w:line="240" w:lineRule="auto" w:before="0"/>
        <w:ind w:right="115"/>
        <w:jc w:val="left"/>
        <w:rPr>
          <w:b w:val="0"/>
          <w:bCs w:val="0"/>
        </w:rPr>
      </w:pPr>
      <w:r>
        <w:rPr/>
        <w:t>三、董事履行职责情况</w:t>
      </w:r>
      <w:r>
        <w:rPr>
          <w:b w:val="0"/>
          <w:bCs w:val="0"/>
        </w:rPr>
      </w:r>
    </w:p>
    <w:p>
      <w:pPr>
        <w:pStyle w:val="Heading2"/>
        <w:spacing w:line="240" w:lineRule="auto" w:before="56"/>
        <w:ind w:right="1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572" w:hRule="exact"/>
        </w:trPr>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3"/>
              <w:ind w:left="274" w:right="275"/>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3"/>
              <w:ind w:left="102" w:right="10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59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05" w:right="204"/>
              <w:jc w:val="left"/>
              <w:rPr>
                <w:rFonts w:ascii="宋体" w:hAnsi="宋体" w:cs="宋体" w:eastAsia="宋体" w:hint="default"/>
                <w:sz w:val="21"/>
                <w:szCs w:val="21"/>
              </w:rPr>
            </w:pPr>
            <w:r>
              <w:rPr>
                <w:rFonts w:ascii="宋体" w:hAnsi="宋体" w:cs="宋体" w:eastAsia="宋体" w:hint="default"/>
                <w:sz w:val="21"/>
                <w:szCs w:val="21"/>
              </w:rPr>
              <w:t>参加股东 大会情况</w:t>
            </w:r>
          </w:p>
        </w:tc>
      </w:tr>
      <w:tr>
        <w:trPr>
          <w:trHeight w:val="828" w:hRule="exact"/>
        </w:trPr>
        <w:tc>
          <w:tcPr>
            <w:tcW w:w="980"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3"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33" w:right="125" w:hanging="210"/>
              <w:jc w:val="left"/>
              <w:rPr>
                <w:rFonts w:ascii="宋体" w:hAnsi="宋体" w:cs="宋体" w:eastAsia="宋体" w:hint="default"/>
                <w:sz w:val="21"/>
                <w:szCs w:val="21"/>
              </w:rPr>
            </w:pPr>
            <w:r>
              <w:rPr>
                <w:rFonts w:ascii="宋体" w:hAnsi="宋体" w:cs="宋体" w:eastAsia="宋体" w:hint="default"/>
                <w:sz w:val="21"/>
                <w:szCs w:val="21"/>
              </w:rPr>
              <w:t>加董事会 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5" w:right="105"/>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4"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64" w:right="162"/>
              <w:jc w:val="left"/>
              <w:rPr>
                <w:rFonts w:ascii="宋体" w:hAnsi="宋体" w:cs="宋体" w:eastAsia="宋体" w:hint="default"/>
                <w:sz w:val="21"/>
                <w:szCs w:val="21"/>
              </w:rPr>
            </w:pPr>
            <w:r>
              <w:rPr>
                <w:rFonts w:ascii="宋体" w:hAnsi="宋体" w:cs="宋体" w:eastAsia="宋体" w:hint="default"/>
                <w:sz w:val="21"/>
                <w:szCs w:val="21"/>
              </w:rPr>
              <w:t>方式参 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0" w:right="132"/>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07" w:right="207"/>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6"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26" w:right="114" w:hanging="210"/>
              <w:jc w:val="left"/>
              <w:rPr>
                <w:rFonts w:ascii="宋体" w:hAnsi="宋体" w:cs="宋体" w:eastAsia="宋体" w:hint="default"/>
                <w:sz w:val="21"/>
                <w:szCs w:val="21"/>
              </w:rPr>
            </w:pPr>
            <w:r>
              <w:rPr>
                <w:rFonts w:ascii="宋体" w:hAnsi="宋体" w:cs="宋体" w:eastAsia="宋体" w:hint="default"/>
                <w:sz w:val="21"/>
                <w:szCs w:val="21"/>
              </w:rPr>
              <w:t>次未亲自参 加会议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6"/>
              <w:ind w:left="520" w:right="204" w:hanging="316"/>
              <w:jc w:val="left"/>
              <w:rPr>
                <w:rFonts w:ascii="宋体" w:hAnsi="宋体" w:cs="宋体" w:eastAsia="宋体" w:hint="default"/>
                <w:sz w:val="21"/>
                <w:szCs w:val="21"/>
              </w:rPr>
            </w:pPr>
            <w:r>
              <w:rPr>
                <w:rFonts w:ascii="宋体" w:hAnsi="宋体" w:cs="宋体" w:eastAsia="宋体" w:hint="default"/>
                <w:sz w:val="21"/>
                <w:szCs w:val="21"/>
              </w:rPr>
              <w:t>大会的次 数</w:t>
            </w:r>
          </w:p>
        </w:tc>
      </w:tr>
    </w:tbl>
    <w:p>
      <w:pPr>
        <w:spacing w:after="0" w:line="272"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高海浩</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24"/>
              <w:jc w:val="right"/>
              <w:rPr>
                <w:rFonts w:ascii="宋体" w:hAnsi="宋体" w:cs="宋体" w:eastAsia="宋体" w:hint="default"/>
                <w:sz w:val="21"/>
                <w:szCs w:val="21"/>
              </w:rPr>
            </w:pPr>
            <w:r>
              <w:rPr>
                <w:rFonts w:ascii="宋体"/>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2"/>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蒋国兴</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24"/>
              <w:jc w:val="right"/>
              <w:rPr>
                <w:rFonts w:ascii="宋体" w:hAnsi="宋体" w:cs="宋体" w:eastAsia="宋体" w:hint="default"/>
                <w:sz w:val="21"/>
                <w:szCs w:val="21"/>
              </w:rPr>
            </w:pPr>
            <w:r>
              <w:rPr>
                <w:rFonts w:ascii="宋体"/>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2"/>
              <w:jc w:val="right"/>
              <w:rPr>
                <w:rFonts w:ascii="宋体" w:hAnsi="宋体" w:cs="宋体" w:eastAsia="宋体" w:hint="default"/>
                <w:sz w:val="21"/>
                <w:szCs w:val="21"/>
              </w:rPr>
            </w:pPr>
            <w:r>
              <w:rPr>
                <w:rFonts w:ascii="宋体"/>
                <w:sz w:val="21"/>
              </w:rPr>
              <w:t>2</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项宁一</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4"/>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2"/>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沈志华</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24"/>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2"/>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张雪南</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24"/>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2"/>
              <w:jc w:val="right"/>
              <w:rPr>
                <w:rFonts w:ascii="宋体" w:hAnsi="宋体" w:cs="宋体" w:eastAsia="宋体" w:hint="default"/>
                <w:sz w:val="21"/>
                <w:szCs w:val="21"/>
              </w:rPr>
            </w:pPr>
            <w:r>
              <w:rPr>
                <w:rFonts w:ascii="宋体"/>
                <w:sz w:val="21"/>
              </w:rPr>
              <w:t>3</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何加正</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4"/>
              <w:jc w:val="right"/>
              <w:rPr>
                <w:rFonts w:ascii="宋体" w:hAnsi="宋体" w:cs="宋体" w:eastAsia="宋体" w:hint="default"/>
                <w:sz w:val="21"/>
                <w:szCs w:val="21"/>
              </w:rPr>
            </w:pPr>
            <w:r>
              <w:rPr>
                <w:rFonts w:ascii="宋体"/>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2"/>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宋建武</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24"/>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2"/>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吴飞</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24"/>
              <w:jc w:val="right"/>
              <w:rPr>
                <w:rFonts w:ascii="宋体" w:hAnsi="宋体" w:cs="宋体" w:eastAsia="宋体" w:hint="default"/>
                <w:sz w:val="21"/>
                <w:szCs w:val="21"/>
              </w:rPr>
            </w:pPr>
            <w:r>
              <w:rPr>
                <w:rFonts w:ascii="宋体"/>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2"/>
              <w:jc w:val="right"/>
              <w:rPr>
                <w:rFonts w:ascii="宋体" w:hAnsi="宋体" w:cs="宋体" w:eastAsia="宋体" w:hint="default"/>
                <w:sz w:val="21"/>
                <w:szCs w:val="21"/>
              </w:rPr>
            </w:pPr>
            <w:r>
              <w:rPr>
                <w:rFonts w:ascii="宋体"/>
                <w:sz w:val="21"/>
              </w:rPr>
              <w:t>0</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潘亚岚</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24"/>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2"/>
              <w:jc w:val="right"/>
              <w:rPr>
                <w:rFonts w:ascii="宋体" w:hAnsi="宋体" w:cs="宋体" w:eastAsia="宋体" w:hint="default"/>
                <w:sz w:val="21"/>
                <w:szCs w:val="21"/>
              </w:rPr>
            </w:pPr>
            <w:r>
              <w:rPr>
                <w:rFonts w:ascii="宋体"/>
                <w:sz w:val="21"/>
              </w:rPr>
              <w:t>1</w:t>
            </w:r>
          </w:p>
        </w:tc>
      </w:tr>
    </w:tbl>
    <w:p>
      <w:pPr>
        <w:pStyle w:val="BodyText"/>
        <w:spacing w:line="238" w:lineRule="exact"/>
        <w:ind w:right="115"/>
        <w:jc w:val="left"/>
      </w:pPr>
      <w:r>
        <w:rPr/>
        <w:t>连续两次未亲自出席董事会会议的说明</w:t>
      </w:r>
    </w:p>
    <w:p>
      <w:pPr>
        <w:pStyle w:val="BodyText"/>
        <w:spacing w:line="274" w:lineRule="exact"/>
        <w:ind w:right="115"/>
        <w:jc w:val="left"/>
      </w:pPr>
      <w:r>
        <w:rPr/>
        <w:t>无</w:t>
      </w:r>
    </w:p>
    <w:p>
      <w:pPr>
        <w:spacing w:line="240" w:lineRule="auto" w:before="4"/>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r>
    </w:tbl>
    <w:p>
      <w:pPr>
        <w:spacing w:line="240" w:lineRule="auto" w:before="0"/>
        <w:rPr>
          <w:rFonts w:ascii="宋体" w:hAnsi="宋体" w:cs="宋体" w:eastAsia="宋体" w:hint="default"/>
          <w:sz w:val="20"/>
          <w:szCs w:val="20"/>
        </w:rPr>
      </w:pPr>
    </w:p>
    <w:p>
      <w:pPr>
        <w:spacing w:line="264" w:lineRule="auto" w:before="35"/>
        <w:ind w:left="218" w:right="4833"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独立董事对公司有关事项提出异议的说明</w:t>
      </w:r>
    </w:p>
    <w:p>
      <w:pPr>
        <w:pStyle w:val="BodyText"/>
        <w:spacing w:line="251" w:lineRule="exact"/>
        <w:ind w:right="115"/>
        <w:jc w:val="left"/>
      </w:pPr>
      <w:r>
        <w:rPr/>
        <w:t>报告期内，公司独立董事未对公司本年度的董事会议案及其他非董事会议案事项提出异议。</w:t>
      </w:r>
    </w:p>
    <w:p>
      <w:pPr>
        <w:spacing w:line="240" w:lineRule="auto" w:before="3"/>
        <w:rPr>
          <w:rFonts w:ascii="宋体" w:hAnsi="宋体" w:cs="宋体" w:eastAsia="宋体" w:hint="default"/>
          <w:sz w:val="25"/>
          <w:szCs w:val="25"/>
        </w:rPr>
      </w:pPr>
    </w:p>
    <w:p>
      <w:pPr>
        <w:pStyle w:val="Heading2"/>
        <w:spacing w:line="290" w:lineRule="auto" w:before="0"/>
        <w:ind w:right="2091"/>
        <w:jc w:val="left"/>
        <w:rPr>
          <w:rFonts w:ascii="宋体" w:hAnsi="宋体" w:cs="宋体" w:eastAsia="宋体" w:hint="default"/>
          <w:b w:val="0"/>
          <w:bCs w:val="0"/>
        </w:rPr>
      </w:pPr>
      <w:r>
        <w:rPr/>
        <w:t>四、董事会下设专门委员会在报告期内履行职责时所提出的重要意见和建议</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90" w:lineRule="auto" w:before="0"/>
        <w:ind w:right="5675"/>
        <w:jc w:val="left"/>
        <w:rPr>
          <w:rFonts w:ascii="宋体" w:hAnsi="宋体" w:cs="宋体" w:eastAsia="宋体" w:hint="default"/>
          <w:b w:val="0"/>
          <w:bCs w:val="0"/>
        </w:rPr>
      </w:pPr>
      <w:r>
        <w:rPr/>
        <w:t>五、监事会发现公司存在风险的说明</w:t>
      </w:r>
      <w:r>
        <w:rPr>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23"/>
          <w:szCs w:val="23"/>
        </w:rPr>
      </w:pPr>
    </w:p>
    <w:p>
      <w:pPr>
        <w:pStyle w:val="Heading2"/>
        <w:spacing w:line="272" w:lineRule="exact" w:before="0"/>
        <w:ind w:left="638" w:right="115" w:hanging="420"/>
        <w:jc w:val="left"/>
        <w:rPr>
          <w:b w:val="0"/>
          <w:bCs w:val="0"/>
        </w:rPr>
      </w:pPr>
      <w:r>
        <w:rPr>
          <w:w w:val="95"/>
        </w:rPr>
        <w:t>六、公司就其与控股股东在业务、人员、资产、机构、财务等方面存在的不能保证独立性、不能</w:t>
      </w:r>
      <w:r>
        <w:rPr>
          <w:spacing w:val="11"/>
          <w:w w:val="95"/>
        </w:rPr>
        <w:t> </w:t>
      </w:r>
      <w:r>
        <w:rPr>
          <w:spacing w:val="11"/>
          <w:w w:val="95"/>
        </w:rPr>
      </w:r>
      <w:r>
        <w:rPr/>
        <w:t>保持自主经营能力的情况说明</w:t>
      </w:r>
      <w:r>
        <w:rPr>
          <w:b w:val="0"/>
          <w:bCs w:val="0"/>
        </w:rPr>
      </w:r>
    </w:p>
    <w:p>
      <w:pPr>
        <w:spacing w:line="272" w:lineRule="exact" w:before="59"/>
        <w:ind w:left="640" w:right="224" w:hanging="3"/>
        <w:jc w:val="left"/>
        <w:rPr>
          <w:rFonts w:ascii="宋体" w:hAnsi="宋体" w:cs="宋体" w:eastAsia="宋体" w:hint="default"/>
          <w:sz w:val="21"/>
          <w:szCs w:val="21"/>
        </w:rPr>
      </w:pPr>
      <w:r>
        <w:rPr>
          <w:rFonts w:ascii="宋体" w:hAnsi="宋体" w:cs="宋体" w:eastAsia="宋体" w:hint="default"/>
          <w:spacing w:val="-5"/>
          <w:sz w:val="21"/>
          <w:szCs w:val="21"/>
        </w:rPr>
        <w:t>公司与控股股东在业务、人员、资产、机构、财务等方面均保持独立，并保持自主经营能力。</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b/>
          <w:bCs/>
          <w:w w:val="95"/>
          <w:sz w:val="21"/>
          <w:szCs w:val="21"/>
        </w:rPr>
        <w:t>因股份化改造、行业特点、国家政策、收购兼并等原因存在同业竞争的，公司相应的解决措</w:t>
      </w:r>
      <w:r>
        <w:rPr>
          <w:rFonts w:ascii="宋体" w:hAnsi="宋体" w:cs="宋体" w:eastAsia="宋体" w:hint="default"/>
          <w:sz w:val="21"/>
          <w:szCs w:val="21"/>
        </w:rPr>
      </w:r>
    </w:p>
    <w:p>
      <w:pPr>
        <w:spacing w:line="272" w:lineRule="exact" w:before="0"/>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施、工作进度及后续工作计划</w:t>
      </w:r>
      <w:r>
        <w:rPr>
          <w:rFonts w:ascii="宋体" w:hAnsi="宋体" w:cs="宋体" w:eastAsia="宋体" w:hint="default"/>
          <w:b/>
          <w:bCs/>
          <w:w w:val="99"/>
          <w:sz w:val="21"/>
          <w:szCs w:val="21"/>
        </w:rPr>
        <w:t> </w:t>
      </w:r>
      <w:r>
        <w:rPr>
          <w:rFonts w:ascii="宋体" w:hAnsi="宋体" w:cs="宋体" w:eastAsia="宋体" w:hint="default"/>
          <w:sz w:val="21"/>
          <w:szCs w:val="21"/>
        </w:rPr>
        <w:t>公司在报告期内不存在因股份化改造、行业特点、国家政策、收购兼并等原因的同业竞争。</w:t>
      </w:r>
    </w:p>
    <w:p>
      <w:pPr>
        <w:spacing w:line="240" w:lineRule="auto" w:before="4"/>
        <w:rPr>
          <w:rFonts w:ascii="宋体" w:hAnsi="宋体" w:cs="宋体" w:eastAsia="宋体" w:hint="default"/>
          <w:sz w:val="23"/>
          <w:szCs w:val="23"/>
        </w:rPr>
      </w:pPr>
    </w:p>
    <w:p>
      <w:pPr>
        <w:spacing w:line="290" w:lineRule="auto" w:before="0"/>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z w:val="21"/>
          <w:szCs w:val="21"/>
        </w:rPr>
        <w:t>公司建立了一套完整的高级管理人员考评和激励机制，对高级管理人员的考核分配以岗位价</w:t>
      </w:r>
    </w:p>
    <w:p>
      <w:pPr>
        <w:pStyle w:val="BodyText"/>
        <w:spacing w:line="227" w:lineRule="exact"/>
        <w:ind w:right="115"/>
        <w:jc w:val="left"/>
      </w:pPr>
      <w:r>
        <w:rPr/>
        <w:t>值为基础，根据公司的年度经营业绩和高级管理人员履行岗位职责的情况进行综合考核，依据考</w:t>
      </w:r>
    </w:p>
    <w:p>
      <w:pPr>
        <w:pStyle w:val="BodyText"/>
        <w:spacing w:line="237" w:lineRule="auto" w:before="1"/>
        <w:ind w:right="246"/>
        <w:jc w:val="both"/>
      </w:pPr>
      <w:r>
        <w:rPr/>
        <w:t>核结果确定高级管理人员的年度薪酬。公司董事会薪酬与考核委员会负责研究和制定高级管理人 员的薪酬标准、绩效考核及薪酬分配政策，并对董事会负责。人力资源部、财务部及内部审计部 等相关部门，在文书起草、数据提供等方面配合薪酬与考核委员会做好有关工作。公司董事会薪 酬与考核委员会负责组建绩效考核小组或委托人力资源部，对高级管理人员进行绩效考核和薪酬 分配。每一个会计年度结束后，由绩效考核小组或人力资源部根据公司年度审计结果、高级管理 人员年度述职报告等信息材料，按照公司高级管理人员考核与薪酬分配方案，对高级管理人员进 行考核并出具薪酬分配意见，报薪酬与考核委员会审核、董事会审批后执行。</w:t>
      </w:r>
    </w:p>
    <w:p>
      <w:pPr>
        <w:spacing w:after="0" w:line="237" w:lineRule="auto"/>
        <w:jc w:val="both"/>
        <w:sectPr>
          <w:pgSz w:w="11910" w:h="16840"/>
          <w:pgMar w:header="882" w:footer="1194" w:top="1120" w:bottom="1380" w:left="1580" w:right="1040"/>
        </w:sectPr>
      </w:pPr>
    </w:p>
    <w:p>
      <w:pPr>
        <w:spacing w:line="240" w:lineRule="auto" w:before="2"/>
        <w:rPr>
          <w:rFonts w:ascii="宋体" w:hAnsi="宋体" w:cs="宋体" w:eastAsia="宋体" w:hint="default"/>
          <w:sz w:val="26"/>
          <w:szCs w:val="26"/>
        </w:rPr>
      </w:pPr>
    </w:p>
    <w:p>
      <w:pPr>
        <w:pStyle w:val="Heading1"/>
        <w:tabs>
          <w:tab w:pos="1262" w:val="left" w:leader="none"/>
        </w:tabs>
        <w:spacing w:line="240" w:lineRule="auto"/>
        <w:ind w:left="2" w:right="0"/>
        <w:jc w:val="center"/>
        <w:rPr>
          <w:b w:val="0"/>
          <w:bCs w:val="0"/>
        </w:rPr>
      </w:pPr>
      <w:bookmarkStart w:name="_TOC_250002" w:id="10"/>
      <w:r>
        <w:rPr>
          <w:w w:val="95"/>
        </w:rPr>
        <w:t>第十节</w:t>
        <w:tab/>
      </w:r>
      <w:r>
        <w:rPr/>
        <w:t>内部控制</w:t>
      </w:r>
      <w:bookmarkEnd w:id="10"/>
      <w:r>
        <w:rPr>
          <w:b w:val="0"/>
          <w:bCs w:val="0"/>
        </w:rPr>
      </w:r>
    </w:p>
    <w:p>
      <w:pPr>
        <w:spacing w:line="290" w:lineRule="auto" w:before="249"/>
        <w:ind w:left="558" w:right="116" w:hanging="420"/>
        <w:jc w:val="left"/>
        <w:rPr>
          <w:rFonts w:ascii="宋体" w:hAnsi="宋体" w:cs="宋体" w:eastAsia="宋体" w:hint="default"/>
          <w:sz w:val="21"/>
          <w:szCs w:val="21"/>
        </w:rPr>
      </w:pPr>
      <w:r>
        <w:rPr>
          <w:rFonts w:ascii="宋体" w:hAnsi="宋体" w:cs="宋体" w:eastAsia="宋体" w:hint="default"/>
          <w:b/>
          <w:bCs/>
          <w:sz w:val="21"/>
          <w:szCs w:val="21"/>
        </w:rPr>
        <w:t>一、内部控制责任声明及内部控制制度建设情况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pacing w:val="-1"/>
          <w:sz w:val="21"/>
          <w:szCs w:val="21"/>
        </w:rPr>
        <w:t>公司已按照《企业内部控制基本规范》及相关规定的要求建立了相关内部控制制度。</w:t>
      </w:r>
      <w:r>
        <w:rPr>
          <w:rFonts w:ascii="宋体" w:hAnsi="宋体" w:cs="宋体" w:eastAsia="宋体" w:hint="default"/>
          <w:spacing w:val="-1"/>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BodyText"/>
        <w:spacing w:line="227" w:lineRule="exact"/>
        <w:ind w:left="138" w:right="0"/>
        <w:jc w:val="left"/>
      </w:pPr>
      <w:r>
        <w:rPr/>
        <w:t>度</w:t>
      </w:r>
      <w:r>
        <w:rPr>
          <w:spacing w:val="-99"/>
        </w:rPr>
        <w:t>，</w:t>
      </w:r>
      <w:r>
        <w:rPr/>
        <w:t>公司对纳入内部控制自我评价范围的各项业务与事项均已建立了内部控制</w:t>
      </w:r>
      <w:r>
        <w:rPr>
          <w:spacing w:val="-99"/>
        </w:rPr>
        <w:t>，</w:t>
      </w:r>
      <w:r>
        <w:rPr/>
        <w:t>并得以有效执行，</w:t>
      </w:r>
    </w:p>
    <w:p>
      <w:pPr>
        <w:pStyle w:val="BodyText"/>
        <w:spacing w:line="272" w:lineRule="exact"/>
        <w:ind w:left="138" w:right="128"/>
        <w:jc w:val="left"/>
      </w:pPr>
      <w:r>
        <w:rPr/>
        <w:t>达到了公司内部控制的目标，不存在重大缺陷。</w:t>
      </w:r>
    </w:p>
    <w:p>
      <w:pPr>
        <w:pStyle w:val="BodyText"/>
        <w:spacing w:line="272" w:lineRule="exact"/>
        <w:ind w:left="558" w:right="128"/>
        <w:jc w:val="left"/>
      </w:pPr>
      <w:r>
        <w:rPr/>
        <w:t>公司</w:t>
      </w:r>
      <w:r>
        <w:rPr>
          <w:spacing w:val="-54"/>
        </w:rPr>
        <w:t> </w:t>
      </w:r>
      <w:r>
        <w:rPr>
          <w:rFonts w:ascii="宋体" w:hAnsi="宋体" w:cs="宋体" w:eastAsia="宋体" w:hint="default"/>
        </w:rPr>
        <w:t>2014</w:t>
      </w:r>
      <w:r>
        <w:rPr>
          <w:rFonts w:ascii="宋体" w:hAnsi="宋体" w:cs="宋体" w:eastAsia="宋体" w:hint="default"/>
          <w:spacing w:val="-54"/>
        </w:rPr>
        <w:t> </w:t>
      </w:r>
      <w:r>
        <w:rPr/>
        <w:t>年度继续积极组织开展内控规范建设与实施工作，具体情况如下：</w:t>
      </w:r>
    </w:p>
    <w:p>
      <w:pPr>
        <w:pStyle w:val="BodyText"/>
        <w:spacing w:line="237" w:lineRule="auto" w:before="1"/>
        <w:ind w:left="138" w:right="133" w:firstLine="420"/>
        <w:jc w:val="both"/>
      </w:pPr>
      <w:r>
        <w:rPr/>
        <w:t>（一）在制度建设层面上，我们根据新情况补充出台、修改完善了一系列内控建设相关制度 </w:t>
      </w:r>
      <w:r>
        <w:rPr>
          <w:spacing w:val="-3"/>
        </w:rPr>
        <w:t>规范，对公司《内控手册》的相关内容进行了相应的补充、修改和完善，整理发布了</w:t>
      </w:r>
      <w:r>
        <w:rPr>
          <w:spacing w:val="-37"/>
        </w:rPr>
        <w:t> </w:t>
      </w:r>
      <w:r>
        <w:rPr>
          <w:rFonts w:ascii="宋体" w:hAnsi="宋体" w:cs="宋体" w:eastAsia="宋体" w:hint="default"/>
        </w:rPr>
        <w:t>2014</w:t>
      </w:r>
      <w:r>
        <w:rPr>
          <w:rFonts w:ascii="宋体" w:hAnsi="宋体" w:cs="宋体" w:eastAsia="宋体" w:hint="default"/>
          <w:spacing w:val="-39"/>
        </w:rPr>
        <w:t> </w:t>
      </w:r>
      <w:r>
        <w:rPr>
          <w:spacing w:val="-6"/>
        </w:rPr>
        <w:t>版《公</w:t>
      </w:r>
      <w:r>
        <w:rPr>
          <w:spacing w:val="-103"/>
        </w:rPr>
        <w:t> </w:t>
      </w:r>
      <w:r>
        <w:rPr>
          <w:spacing w:val="-103"/>
        </w:rPr>
      </w:r>
      <w:r>
        <w:rPr/>
        <w:t>司管理制度汇编》和《内控手册》，为公司的进一步规范运作提供了保障。</w:t>
      </w:r>
    </w:p>
    <w:p>
      <w:pPr>
        <w:pStyle w:val="BodyText"/>
        <w:spacing w:line="272" w:lineRule="exact" w:before="25"/>
        <w:ind w:left="138" w:right="145" w:firstLine="420"/>
        <w:jc w:val="both"/>
      </w:pPr>
      <w:r>
        <w:rPr/>
        <w:t>（二）公司积极开展了风险评估和内控审计工作，根据《企业内部控制基本规范》及相关规 定，按公司设定的控制目标，规定了风险识别、风险防范的方法、策略等内容，全面系统持续地 收集相关信息，并按照风险发生的可能性及其影响程度等，对识别的风险进行分析和排序，确定 了关注重点和优先控制的风险。对内控风险较高的公司和业务将其列入年度审计工作计划即年度 风险清单并对其进行内控审计，对经营异常的情况进行实时评估，对内控缺陷较严重的公司，请 示内控委员会后立即进行内控审计，确定内控缺陷，提出整改意见。</w:t>
      </w:r>
    </w:p>
    <w:p>
      <w:pPr>
        <w:pStyle w:val="BodyText"/>
        <w:spacing w:line="272" w:lineRule="exact"/>
        <w:ind w:left="138" w:right="145" w:firstLine="420"/>
        <w:jc w:val="both"/>
      </w:pPr>
      <w:r>
        <w:rPr/>
        <w:t>（三）公司积极开展了内部控制评价工作，内控评价小组根据《企业内部控制基本规范》及 相关规定和公司内部控制缺陷认定标准和认定程序，结合日常监督和专项监督工作，开展了年度 内控评价工作，向董事会及经理层汇报了在制度建设、合同管理、广告业务、招标采购、财务核 算等方面存在的内控缺陷，性质上均属于一般缺陷，并汇报了整改措施及整改结果，经过整改， 公司所发现的上述内部控制缺陷均得到了改进和完善。</w:t>
      </w:r>
    </w:p>
    <w:p>
      <w:pPr>
        <w:pStyle w:val="BodyText"/>
        <w:spacing w:line="272" w:lineRule="exact"/>
        <w:ind w:left="138" w:right="147" w:firstLine="420"/>
        <w:jc w:val="both"/>
      </w:pPr>
      <w:r>
        <w:rPr/>
        <w:t>公司现有内控制度符合公司经营发展变化的需要，内控制度运行情况良好，经营风险控制合 理。但内部控制是一项长期而持续的工作，由于公司经营规模、业务范围等各种因素的变动、内 外部环境及政策法规的变动以及内部控制本身的局限性，可能会导致原有控制措施不适用或出现 偏差，董事会将按照国家法律法规和证券监管部门的要求，与时俱进，根据新情况在新时期不断</w:t>
      </w:r>
    </w:p>
    <w:p>
      <w:pPr>
        <w:pStyle w:val="BodyText"/>
        <w:spacing w:line="272" w:lineRule="exact" w:before="1"/>
        <w:ind w:left="138" w:right="128"/>
        <w:jc w:val="left"/>
      </w:pPr>
      <w:r>
        <w:rPr/>
        <w:t>修改完善公司的各项内控制度规范，规范内部控制制度执行，强化内部控制监督检查，促进公司 健康、可持续发展。</w:t>
      </w:r>
    </w:p>
    <w:p>
      <w:pPr>
        <w:pStyle w:val="BodyText"/>
        <w:spacing w:line="248" w:lineRule="exact"/>
        <w:ind w:left="558" w:right="128"/>
        <w:jc w:val="left"/>
      </w:pPr>
      <w:r>
        <w:rPr/>
        <w:t>是否披露内部控制自我评价报告：是</w:t>
      </w:r>
    </w:p>
    <w:p>
      <w:pPr>
        <w:spacing w:line="240" w:lineRule="auto" w:before="2"/>
        <w:rPr>
          <w:rFonts w:ascii="宋体" w:hAnsi="宋体" w:cs="宋体" w:eastAsia="宋体" w:hint="default"/>
          <w:sz w:val="25"/>
          <w:szCs w:val="25"/>
        </w:rPr>
      </w:pPr>
    </w:p>
    <w:p>
      <w:pPr>
        <w:spacing w:line="290" w:lineRule="auto" w:before="0"/>
        <w:ind w:left="558" w:right="122" w:hanging="420"/>
        <w:jc w:val="left"/>
        <w:rPr>
          <w:rFonts w:ascii="宋体" w:hAnsi="宋体" w:cs="宋体" w:eastAsia="宋体" w:hint="default"/>
          <w:sz w:val="21"/>
          <w:szCs w:val="21"/>
        </w:rPr>
      </w:pPr>
      <w:r>
        <w:rPr>
          <w:rFonts w:ascii="宋体" w:hAnsi="宋体" w:cs="宋体" w:eastAsia="宋体" w:hint="default"/>
          <w:b/>
          <w:bCs/>
          <w:sz w:val="21"/>
          <w:szCs w:val="21"/>
        </w:rPr>
        <w:t>二、内部控制审计报告的相关情况说明</w:t>
      </w:r>
      <w:r>
        <w:rPr>
          <w:rFonts w:ascii="宋体" w:hAnsi="宋体" w:cs="宋体" w:eastAsia="宋体" w:hint="default"/>
          <w:b/>
          <w:bCs/>
          <w:w w:val="99"/>
          <w:sz w:val="21"/>
          <w:szCs w:val="21"/>
        </w:rPr>
        <w:t> </w:t>
      </w:r>
      <w:r>
        <w:rPr>
          <w:rFonts w:ascii="宋体" w:hAnsi="宋体" w:cs="宋体" w:eastAsia="宋体" w:hint="default"/>
          <w:spacing w:val="-3"/>
          <w:sz w:val="21"/>
          <w:szCs w:val="21"/>
        </w:rPr>
        <w:t>我们的内部控制情况已经天健会计师事务所（特殊普通合伙）审计</w:t>
      </w:r>
      <w:r>
        <w:rPr>
          <w:rFonts w:ascii="宋体" w:hAnsi="宋体" w:cs="宋体" w:eastAsia="宋体" w:hint="default"/>
          <w:spacing w:val="-3"/>
          <w:sz w:val="21"/>
          <w:szCs w:val="21"/>
        </w:rPr>
        <w:t>,</w:t>
      </w:r>
      <w:r>
        <w:rPr>
          <w:rFonts w:ascii="宋体" w:hAnsi="宋体" w:cs="宋体" w:eastAsia="宋体" w:hint="default"/>
          <w:spacing w:val="-3"/>
          <w:sz w:val="21"/>
          <w:szCs w:val="21"/>
        </w:rPr>
        <w:t>并于</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日出</w:t>
      </w:r>
    </w:p>
    <w:p>
      <w:pPr>
        <w:pStyle w:val="BodyText"/>
        <w:spacing w:line="227" w:lineRule="exact"/>
        <w:ind w:left="138" w:right="0"/>
        <w:jc w:val="left"/>
      </w:pPr>
      <w:r>
        <w:rPr/>
        <w:t>具天健审〔</w:t>
      </w:r>
      <w:r>
        <w:rPr>
          <w:rFonts w:ascii="宋体" w:hAnsi="宋体" w:cs="宋体" w:eastAsia="宋体" w:hint="default"/>
        </w:rPr>
        <w:t>2015</w:t>
      </w:r>
      <w:r>
        <w:rPr/>
        <w:t>〕</w:t>
      </w:r>
      <w:r>
        <w:rPr>
          <w:rFonts w:ascii="宋体" w:hAnsi="宋体" w:cs="宋体" w:eastAsia="宋体" w:hint="default"/>
        </w:rPr>
        <w:t>2189</w:t>
      </w:r>
      <w:r>
        <w:rPr>
          <w:rFonts w:ascii="宋体" w:hAnsi="宋体" w:cs="宋体" w:eastAsia="宋体" w:hint="default"/>
          <w:spacing w:val="-58"/>
        </w:rPr>
        <w:t> </w:t>
      </w:r>
      <w:r>
        <w:rPr/>
        <w:t>号内部控制审计报告</w:t>
      </w:r>
      <w:r>
        <w:rPr>
          <w:rFonts w:ascii="宋体" w:hAnsi="宋体" w:cs="宋体" w:eastAsia="宋体" w:hint="default"/>
        </w:rPr>
        <w:t>,</w:t>
      </w:r>
      <w:r>
        <w:rPr/>
        <w:t>认为浙报传媒公司于</w:t>
      </w:r>
      <w:r>
        <w:rPr>
          <w:spacing w:val="-58"/>
        </w:rPr>
        <w:t> </w:t>
      </w:r>
      <w:r>
        <w:rPr>
          <w:rFonts w:ascii="宋体" w:hAnsi="宋体" w:cs="宋体" w:eastAsia="宋体" w:hint="default"/>
        </w:rPr>
        <w:t>2014</w:t>
      </w:r>
      <w:r>
        <w:rPr>
          <w:rFonts w:ascii="宋体" w:hAnsi="宋体" w:cs="宋体" w:eastAsia="宋体" w:hint="default"/>
          <w:spacing w:val="-57"/>
        </w:rPr>
        <w:t> </w:t>
      </w:r>
      <w:r>
        <w:rPr/>
        <w:t>年</w:t>
      </w:r>
      <w:r>
        <w:rPr>
          <w:spacing w:val="-59"/>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7"/>
        </w:rPr>
        <w:t> </w:t>
      </w:r>
      <w:r>
        <w:rPr>
          <w:spacing w:val="-3"/>
        </w:rPr>
        <w:t>日按照《企业</w:t>
      </w:r>
    </w:p>
    <w:p>
      <w:pPr>
        <w:pStyle w:val="BodyText"/>
        <w:spacing w:line="272" w:lineRule="exact" w:before="26"/>
        <w:ind w:left="558" w:right="1388" w:hanging="420"/>
        <w:jc w:val="left"/>
      </w:pPr>
      <w:r>
        <w:rPr/>
        <w:t>内部控制基本规范》和相关规定在所有重大方面保持了有效的财务报告内部控制。 是否披露内部控制审计报告：是</w:t>
      </w:r>
    </w:p>
    <w:p>
      <w:pPr>
        <w:spacing w:line="240" w:lineRule="auto" w:before="4"/>
        <w:rPr>
          <w:rFonts w:ascii="宋体" w:hAnsi="宋体" w:cs="宋体" w:eastAsia="宋体" w:hint="default"/>
          <w:sz w:val="23"/>
          <w:szCs w:val="23"/>
        </w:rPr>
      </w:pPr>
    </w:p>
    <w:p>
      <w:pPr>
        <w:pStyle w:val="Heading2"/>
        <w:spacing w:line="290" w:lineRule="auto" w:before="0"/>
        <w:ind w:left="558" w:right="3677" w:hanging="420"/>
        <w:jc w:val="left"/>
        <w:rPr>
          <w:rFonts w:ascii="宋体" w:hAnsi="宋体" w:cs="宋体" w:eastAsia="宋体" w:hint="default"/>
          <w:b w:val="0"/>
          <w:bCs w:val="0"/>
        </w:rPr>
      </w:pPr>
      <w:r>
        <w:rPr/>
        <w:t>三、年度报告重大差错责任追究制度及相关执行情况说明</w:t>
      </w:r>
      <w:r>
        <w:rPr>
          <w:w w:val="99"/>
        </w:rPr>
        <w:t> </w:t>
      </w:r>
      <w:r>
        <w:rPr>
          <w:rFonts w:ascii="宋体" w:hAnsi="宋体" w:cs="宋体" w:eastAsia="宋体" w:hint="default"/>
          <w:b w:val="0"/>
          <w:bCs w:val="0"/>
        </w:rPr>
        <w:t>无</w:t>
      </w:r>
    </w:p>
    <w:p>
      <w:pPr>
        <w:spacing w:after="0" w:line="290" w:lineRule="auto"/>
        <w:jc w:val="left"/>
        <w:rPr>
          <w:rFonts w:ascii="宋体" w:hAnsi="宋体" w:cs="宋体" w:eastAsia="宋体" w:hint="default"/>
        </w:rPr>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4"/>
        <w:ind w:left="2015" w:right="2013"/>
        <w:jc w:val="center"/>
        <w:rPr>
          <w:b w:val="0"/>
          <w:bCs w:val="0"/>
        </w:rPr>
      </w:pPr>
      <w:bookmarkStart w:name="_TOC_250001" w:id="11"/>
      <w:r>
        <w:rPr/>
        <w:t>第十一节</w:t>
      </w:r>
      <w:r>
        <w:rPr>
          <w:spacing w:val="-9"/>
        </w:rPr>
        <w:t> </w:t>
      </w:r>
      <w:r>
        <w:rPr/>
        <w:t>财务报告</w:t>
      </w:r>
      <w:bookmarkEnd w:id="11"/>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4" w:top="1120" w:bottom="1380" w:left="1660" w:right="1140"/>
        </w:sectPr>
      </w:pPr>
    </w:p>
    <w:p>
      <w:pPr>
        <w:pStyle w:val="Heading2"/>
        <w:spacing w:line="240" w:lineRule="auto"/>
        <w:ind w:left="138" w:right="-16"/>
        <w:jc w:val="left"/>
        <w:rPr>
          <w:b w:val="0"/>
          <w:bCs w:val="0"/>
        </w:rPr>
      </w:pPr>
      <w:r>
        <w:rPr/>
        <w:t>一、审计报告</w:t>
      </w:r>
      <w:r>
        <w:rPr>
          <w:b w:val="0"/>
          <w:bCs w:val="0"/>
        </w:rPr>
      </w:r>
    </w:p>
    <w:p>
      <w:pPr>
        <w:spacing w:line="240" w:lineRule="auto" w:before="4"/>
        <w:rPr>
          <w:rFonts w:ascii="宋体" w:hAnsi="宋体" w:cs="宋体" w:eastAsia="宋体" w:hint="default"/>
          <w:b/>
          <w:bCs/>
          <w:sz w:val="26"/>
          <w:szCs w:val="26"/>
        </w:rPr>
      </w:pPr>
      <w:r>
        <w:rPr/>
        <w:br w:type="column"/>
      </w:r>
      <w:r>
        <w:rPr>
          <w:rFonts w:ascii="宋体"/>
          <w:b/>
          <w:sz w:val="26"/>
        </w:rPr>
      </w:r>
    </w:p>
    <w:p>
      <w:pPr>
        <w:tabs>
          <w:tab w:pos="721" w:val="left" w:leader="none"/>
          <w:tab w:pos="1443" w:val="left" w:leader="none"/>
          <w:tab w:pos="2167" w:val="left" w:leader="none"/>
        </w:tabs>
        <w:spacing w:before="0"/>
        <w:ind w:left="0" w:right="314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7"/>
        <w:ind w:left="0" w:right="3147"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2015</w:t>
      </w:r>
      <w:r>
        <w:rPr>
          <w:rFonts w:ascii="黑体" w:hAnsi="黑体" w:cs="黑体" w:eastAsia="黑体" w:hint="default"/>
          <w:sz w:val="18"/>
          <w:szCs w:val="18"/>
        </w:rPr>
        <w:t>〕</w:t>
      </w:r>
      <w:r>
        <w:rPr>
          <w:rFonts w:ascii="黑体" w:hAnsi="黑体" w:cs="黑体" w:eastAsia="黑体" w:hint="default"/>
          <w:sz w:val="18"/>
          <w:szCs w:val="18"/>
        </w:rPr>
        <w:t>2188</w:t>
      </w:r>
      <w:r>
        <w:rPr>
          <w:rFonts w:ascii="黑体" w:hAnsi="黑体" w:cs="黑体" w:eastAsia="黑体" w:hint="default"/>
          <w:spacing w:val="-46"/>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1120" w:bottom="1380" w:left="1660" w:right="1140"/>
          <w:cols w:num="2" w:equalWidth="0">
            <w:col w:w="1408" w:space="1745"/>
            <w:col w:w="5957"/>
          </w:cols>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5"/>
          <w:szCs w:val="15"/>
        </w:rPr>
      </w:pPr>
    </w:p>
    <w:p>
      <w:pPr>
        <w:pStyle w:val="BodyText"/>
        <w:spacing w:line="355" w:lineRule="auto"/>
        <w:ind w:left="558" w:right="114" w:hanging="420"/>
        <w:jc w:val="left"/>
        <w:rPr>
          <w:rFonts w:ascii="宋体" w:hAnsi="宋体" w:cs="宋体" w:eastAsia="宋体" w:hint="default"/>
        </w:rPr>
      </w:pPr>
      <w:r>
        <w:rPr/>
        <w:t>浙报传媒集团股份有限公司全体股东： </w:t>
      </w:r>
      <w:r>
        <w:rPr>
          <w:spacing w:val="-7"/>
        </w:rPr>
        <w:t>我们审计了后附的浙报传媒集团股份有限公司（以下简称浙报传媒公司）财务报表，包括</w:t>
      </w:r>
      <w:r>
        <w:rPr>
          <w:spacing w:val="-28"/>
        </w:rPr>
        <w:t> </w:t>
      </w:r>
      <w:r>
        <w:rPr>
          <w:rFonts w:ascii="宋体" w:hAnsi="宋体" w:cs="宋体" w:eastAsia="宋体" w:hint="default"/>
        </w:rPr>
        <w:t>2014</w:t>
      </w:r>
    </w:p>
    <w:p>
      <w:pPr>
        <w:pStyle w:val="BodyText"/>
        <w:spacing w:line="355" w:lineRule="auto" w:before="33"/>
        <w:ind w:left="138" w:right="122"/>
        <w:jc w:val="left"/>
      </w:pPr>
      <w:r>
        <w:rPr/>
        <w:t>年</w:t>
      </w:r>
      <w:r>
        <w:rPr>
          <w:spacing w:val="-62"/>
        </w:rPr>
        <w:t> </w:t>
      </w:r>
      <w:r>
        <w:rPr>
          <w:rFonts w:ascii="宋体" w:hAnsi="宋体" w:cs="宋体" w:eastAsia="宋体" w:hint="default"/>
        </w:rPr>
        <w:t>12</w:t>
      </w:r>
      <w:r>
        <w:rPr>
          <w:rFonts w:ascii="宋体" w:hAnsi="宋体" w:cs="宋体" w:eastAsia="宋体" w:hint="default"/>
          <w:spacing w:val="-61"/>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日的合并及母公司资产负债表，</w:t>
      </w:r>
      <w:r>
        <w:rPr>
          <w:rFonts w:ascii="宋体" w:hAnsi="宋体" w:cs="宋体" w:eastAsia="宋体" w:hint="default"/>
        </w:rPr>
        <w:t>2014</w:t>
      </w:r>
      <w:r>
        <w:rPr>
          <w:rFonts w:ascii="宋体" w:hAnsi="宋体" w:cs="宋体" w:eastAsia="宋体" w:hint="default"/>
          <w:spacing w:val="-62"/>
        </w:rPr>
        <w:t> </w:t>
      </w:r>
      <w:r>
        <w:rPr/>
        <w:t>年度的合并及母公司利润表、合并及母公司现金 流量表、合并及母公司所有者权益变动表，以及财务报表附注。</w:t>
      </w:r>
    </w:p>
    <w:p>
      <w:pPr>
        <w:spacing w:line="355" w:lineRule="auto" w:before="33"/>
        <w:ind w:left="558" w:right="128" w:firstLine="2"/>
        <w:jc w:val="left"/>
        <w:rPr>
          <w:rFonts w:ascii="宋体" w:hAnsi="宋体" w:cs="宋体" w:eastAsia="宋体" w:hint="default"/>
          <w:sz w:val="21"/>
          <w:szCs w:val="21"/>
        </w:rPr>
      </w:pPr>
      <w:r>
        <w:rPr>
          <w:rFonts w:ascii="宋体" w:hAnsi="宋体" w:cs="宋体" w:eastAsia="宋体" w:hint="default"/>
          <w:b/>
          <w:bCs/>
          <w:sz w:val="21"/>
          <w:szCs w:val="21"/>
        </w:rPr>
        <w:t>（一）</w:t>
      </w:r>
      <w:r>
        <w:rPr>
          <w:rFonts w:ascii="黑体" w:hAnsi="黑体" w:cs="黑体" w:eastAsia="黑体" w:hint="default"/>
          <w:b/>
          <w:bCs/>
          <w:sz w:val="21"/>
          <w:szCs w:val="21"/>
        </w:rPr>
        <w:t>管理层对财务报表的责任</w:t>
      </w:r>
      <w:r>
        <w:rPr>
          <w:rFonts w:ascii="黑体" w:hAnsi="黑体" w:cs="黑体" w:eastAsia="黑体" w:hint="default"/>
          <w:b/>
          <w:bCs/>
          <w:w w:val="99"/>
          <w:sz w:val="21"/>
          <w:szCs w:val="21"/>
        </w:rPr>
        <w:t> </w:t>
      </w:r>
      <w:r>
        <w:rPr>
          <w:rFonts w:ascii="宋体" w:hAnsi="宋体" w:cs="宋体" w:eastAsia="宋体" w:hint="default"/>
          <w:spacing w:val="-3"/>
          <w:sz w:val="21"/>
          <w:szCs w:val="21"/>
        </w:rPr>
        <w:t>编制和公允列报财务报表是浙报传媒公司管理层的责任，这种责任包括：（</w:t>
      </w:r>
      <w:r>
        <w:rPr>
          <w:rFonts w:ascii="宋体" w:hAnsi="宋体" w:cs="宋体" w:eastAsia="宋体" w:hint="default"/>
          <w:spacing w:val="-3"/>
          <w:sz w:val="21"/>
          <w:szCs w:val="21"/>
        </w:rPr>
        <w:t>1</w:t>
      </w:r>
      <w:r>
        <w:rPr>
          <w:rFonts w:ascii="宋体" w:hAnsi="宋体" w:cs="宋体" w:eastAsia="宋体" w:hint="default"/>
          <w:spacing w:val="-3"/>
          <w:sz w:val="21"/>
          <w:szCs w:val="21"/>
        </w:rPr>
        <w:t>）按照企业会计</w:t>
      </w:r>
    </w:p>
    <w:p>
      <w:pPr>
        <w:pStyle w:val="BodyText"/>
        <w:spacing w:line="357" w:lineRule="auto" w:before="32"/>
        <w:ind w:left="138" w:right="128"/>
        <w:jc w:val="left"/>
      </w:pPr>
      <w:r>
        <w:rPr>
          <w:spacing w:val="-3"/>
        </w:rPr>
        <w:t>准则的规定编制财务报表，并使其实现公允反映；（</w:t>
      </w:r>
      <w:r>
        <w:rPr>
          <w:rFonts w:ascii="宋体" w:hAnsi="宋体" w:cs="宋体" w:eastAsia="宋体" w:hint="default"/>
          <w:spacing w:val="-3"/>
        </w:rPr>
        <w:t>2</w:t>
      </w:r>
      <w:r>
        <w:rPr>
          <w:spacing w:val="-3"/>
        </w:rPr>
        <w:t>）设计、执行和维护必要的内部控制，以使</w:t>
      </w:r>
      <w:r>
        <w:rPr>
          <w:spacing w:val="-72"/>
        </w:rPr>
        <w:t> </w:t>
      </w:r>
      <w:r>
        <w:rPr>
          <w:spacing w:val="-72"/>
        </w:rPr>
      </w:r>
      <w:r>
        <w:rPr/>
        <w:t>财务报表不存在由于舞弊或错误导致的重大错报。</w:t>
      </w:r>
    </w:p>
    <w:p>
      <w:pPr>
        <w:spacing w:line="357" w:lineRule="auto" w:before="30"/>
        <w:ind w:left="558" w:right="128" w:firstLine="2"/>
        <w:jc w:val="left"/>
        <w:rPr>
          <w:rFonts w:ascii="宋体" w:hAnsi="宋体" w:cs="宋体" w:eastAsia="宋体" w:hint="default"/>
          <w:sz w:val="21"/>
          <w:szCs w:val="21"/>
        </w:rPr>
      </w:pPr>
      <w:r>
        <w:rPr>
          <w:rFonts w:ascii="宋体" w:hAnsi="宋体" w:cs="宋体" w:eastAsia="宋体" w:hint="default"/>
          <w:b/>
          <w:bCs/>
          <w:sz w:val="21"/>
          <w:szCs w:val="21"/>
        </w:rPr>
        <w:t>（二）</w:t>
      </w:r>
      <w:r>
        <w:rPr>
          <w:rFonts w:ascii="黑体" w:hAnsi="黑体" w:cs="黑体" w:eastAsia="黑体" w:hint="default"/>
          <w:b/>
          <w:bCs/>
          <w:sz w:val="21"/>
          <w:szCs w:val="21"/>
        </w:rPr>
        <w:t>注册会计师的责任</w:t>
      </w:r>
      <w:r>
        <w:rPr>
          <w:rFonts w:ascii="黑体" w:hAnsi="黑体" w:cs="黑体" w:eastAsia="黑体" w:hint="default"/>
          <w:b/>
          <w:bCs/>
          <w:w w:val="99"/>
          <w:sz w:val="21"/>
          <w:szCs w:val="21"/>
        </w:rPr>
        <w:t> </w:t>
      </w:r>
      <w:r>
        <w:rPr>
          <w:rFonts w:ascii="宋体" w:hAnsi="宋体" w:cs="宋体" w:eastAsia="宋体" w:hint="default"/>
          <w:sz w:val="21"/>
          <w:szCs w:val="21"/>
        </w:rPr>
        <w:t>我们的责任是在执行审计工作的基础上对财务报表发表审计意见。我们按照中国注册会计师</w:t>
      </w:r>
    </w:p>
    <w:p>
      <w:pPr>
        <w:pStyle w:val="BodyText"/>
        <w:spacing w:line="357" w:lineRule="auto" w:before="30"/>
        <w:ind w:left="138" w:right="128"/>
        <w:jc w:val="left"/>
      </w:pPr>
      <w:r>
        <w:rPr/>
        <w:t>审计准则的规定执行了审计工作。中国注册会计师审计准则要求我们遵守中国注册会计师职业道 德守则，计划和执行审计工作以对财务报表是否不存在重大错报获取合理保证。</w:t>
      </w:r>
    </w:p>
    <w:p>
      <w:pPr>
        <w:pStyle w:val="BodyText"/>
        <w:spacing w:line="357" w:lineRule="auto" w:before="30"/>
        <w:ind w:left="138" w:right="147" w:firstLine="420"/>
        <w:jc w:val="both"/>
      </w:pPr>
      <w:r>
        <w:rPr/>
        <w:t>审计工作涉及实施审计程序，以获取有关财务报表金额和披露的审计证据。选择的审计程序 取决于注册会计师的判断，包括对由于舞弊或错误导致的财务报表重大错报风险的评估。在进行 风险评估时，注册会计师考虑与财务报表编制和公允列报相关的内部控制，以设计恰当的审计程 序，但目的并非对内部控制的有效性发表意见。审计工作还包括评价管理层选用会计政策的恰当 性和作出会计估计的合理性，以及评价财务报表的总体列报。</w:t>
      </w:r>
    </w:p>
    <w:p>
      <w:pPr>
        <w:pStyle w:val="BodyText"/>
        <w:spacing w:line="240" w:lineRule="auto" w:before="30"/>
        <w:ind w:left="558" w:right="128"/>
        <w:jc w:val="left"/>
      </w:pPr>
      <w:r>
        <w:rPr/>
        <w:t>我们相信，我们获取的审计证据是充分、适当的，为发表审计意见提供了基础。</w:t>
      </w:r>
    </w:p>
    <w:p>
      <w:pPr>
        <w:pStyle w:val="Heading2"/>
        <w:spacing w:line="240" w:lineRule="auto" w:before="134"/>
        <w:ind w:left="560" w:right="128"/>
        <w:jc w:val="left"/>
        <w:rPr>
          <w:rFonts w:ascii="黑体" w:hAnsi="黑体" w:cs="黑体" w:eastAsia="黑体" w:hint="default"/>
          <w:b w:val="0"/>
          <w:bCs w:val="0"/>
        </w:rPr>
      </w:pPr>
      <w:r>
        <w:rPr>
          <w:rFonts w:ascii="黑体" w:hAnsi="黑体" w:cs="黑体" w:eastAsia="黑体" w:hint="default"/>
        </w:rPr>
        <w:t>（三）审计意见</w:t>
      </w:r>
      <w:r>
        <w:rPr>
          <w:rFonts w:ascii="黑体" w:hAnsi="黑体" w:cs="黑体" w:eastAsia="黑体" w:hint="default"/>
          <w:b w:val="0"/>
          <w:bCs w:val="0"/>
        </w:rPr>
      </w:r>
    </w:p>
    <w:p>
      <w:pPr>
        <w:pStyle w:val="BodyText"/>
        <w:spacing w:line="357" w:lineRule="auto" w:before="133"/>
        <w:ind w:left="138" w:right="145" w:firstLine="420"/>
        <w:jc w:val="both"/>
      </w:pPr>
      <w:r>
        <w:rPr/>
        <w:t>我们认为，浙报传媒公司财务报表在所有重大方面按照企业会计准则的规定编制，公允反映 了浙报传媒公司</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日的合并及母公司财务状况，以及</w:t>
      </w:r>
      <w:r>
        <w:rPr>
          <w:spacing w:val="-53"/>
        </w:rPr>
        <w:t> </w:t>
      </w:r>
      <w:r>
        <w:rPr>
          <w:rFonts w:ascii="宋体" w:hAnsi="宋体" w:cs="宋体" w:eastAsia="宋体" w:hint="default"/>
        </w:rPr>
        <w:t>2014</w:t>
      </w:r>
      <w:r>
        <w:rPr>
          <w:rFonts w:ascii="宋体" w:hAnsi="宋体" w:cs="宋体" w:eastAsia="宋体" w:hint="default"/>
          <w:spacing w:val="-54"/>
        </w:rPr>
        <w:t> </w:t>
      </w:r>
      <w:r>
        <w:rPr/>
        <w:t>年度的合并及母公司经 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0" w:right="132"/>
        <w:jc w:val="right"/>
      </w:pPr>
      <w:r>
        <w:rPr/>
        <w:t>天健会计师事务所（特殊普通合伙）中国注册会计师：贾川</w:t>
      </w:r>
    </w:p>
    <w:p>
      <w:pPr>
        <w:spacing w:line="240" w:lineRule="auto" w:before="8"/>
        <w:rPr>
          <w:rFonts w:ascii="宋体" w:hAnsi="宋体" w:cs="宋体" w:eastAsia="宋体" w:hint="default"/>
          <w:sz w:val="20"/>
          <w:szCs w:val="20"/>
        </w:rPr>
      </w:pPr>
    </w:p>
    <w:p>
      <w:pPr>
        <w:pStyle w:val="BodyText"/>
        <w:spacing w:line="240" w:lineRule="auto"/>
        <w:ind w:left="0" w:right="132"/>
        <w:jc w:val="right"/>
      </w:pPr>
      <w:r>
        <w:rPr/>
        <w:t>中国·杭州中国注册会计师：俞佳南</w:t>
      </w:r>
    </w:p>
    <w:p>
      <w:pPr>
        <w:spacing w:line="240" w:lineRule="auto" w:before="7"/>
        <w:rPr>
          <w:rFonts w:ascii="宋体" w:hAnsi="宋体" w:cs="宋体" w:eastAsia="宋体" w:hint="default"/>
          <w:sz w:val="20"/>
          <w:szCs w:val="20"/>
        </w:rPr>
      </w:pPr>
    </w:p>
    <w:p>
      <w:pPr>
        <w:pStyle w:val="BodyText"/>
        <w:spacing w:line="240" w:lineRule="auto"/>
        <w:ind w:left="0" w:right="132"/>
        <w:jc w:val="right"/>
      </w:pPr>
      <w:r>
        <w:rPr/>
        <w:t>二〇一五年三月三十一日</w:t>
      </w:r>
    </w:p>
    <w:p>
      <w:pPr>
        <w:spacing w:after="0" w:line="240" w:lineRule="auto"/>
        <w:jc w:val="right"/>
        <w:sectPr>
          <w:type w:val="continuous"/>
          <w:pgSz w:w="11910" w:h="16840"/>
          <w:pgMar w:top="1120" w:bottom="1380" w:left="1660" w:right="11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00" w:bottom="1380" w:left="1580" w:right="1040"/>
        </w:sectPr>
      </w:pPr>
    </w:p>
    <w:p>
      <w:pPr>
        <w:pStyle w:val="Heading2"/>
        <w:spacing w:line="240" w:lineRule="auto"/>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72" w:lineRule="exact" w:before="133"/>
        <w:ind w:left="218" w:right="3771"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120" w:bottom="1380" w:left="1580" w:right="1040"/>
          <w:cols w:num="2" w:equalWidth="0">
            <w:col w:w="1488" w:space="2063"/>
            <w:col w:w="5739"/>
          </w:cols>
        </w:sectPr>
      </w:pPr>
    </w:p>
    <w:p>
      <w:pPr>
        <w:pStyle w:val="BodyText"/>
        <w:spacing w:line="247" w:lineRule="exact"/>
        <w:ind w:right="115"/>
        <w:jc w:val="left"/>
      </w:pPr>
      <w:r>
        <w:rPr/>
        <w:t>编制单位</w:t>
      </w:r>
      <w:r>
        <w:rPr>
          <w:rFonts w:ascii="宋体" w:hAnsi="宋体" w:cs="宋体" w:eastAsia="宋体" w:hint="default"/>
        </w:rPr>
        <w:t>: </w:t>
      </w:r>
      <w:r>
        <w:rPr/>
        <w:t>浙报传媒集团股份有限公司</w:t>
      </w:r>
    </w:p>
    <w:p>
      <w:pPr>
        <w:pStyle w:val="BodyText"/>
        <w:tabs>
          <w:tab w:pos="945" w:val="left" w:leader="none"/>
        </w:tabs>
        <w:spacing w:line="274"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08"/>
        <w:gridCol w:w="1625"/>
        <w:gridCol w:w="2208"/>
        <w:gridCol w:w="2208"/>
      </w:tblGrid>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042"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1,634,615,745.84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1,555,368,897.72</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125,913,637.86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11,428,878.60</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308,494,460.26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293,602,871.43</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35,092,341.32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38,885,559.24</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64,054,553.51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40,990,679.90</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53,119,195.17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50,804,837.47</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179,266,068.26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138,475,690.13</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2,400,556,002.22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2,129,557,414.49</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042"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370,448,048.42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255,237,903.34</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510,629,541.10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371,071,018.01</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308,247,316.14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285,897,075.53</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542,575,870.70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571,785,051.82</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8,658,189.91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1,636,227.47</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107,997,027.98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111,304,704.71</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2,805,549,084.50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2,805,080,753.53</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5,233,638.26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4,858,181.13</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5,157,969.57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36,965,005.77</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19,808,212.39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42,388,384.16</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4,684,304,898.97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4,486,224,305.47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008"/>
        <w:gridCol w:w="1625"/>
        <w:gridCol w:w="2208"/>
        <w:gridCol w:w="2208"/>
      </w:tblGrid>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7,084,860,901.19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6,615,781,719.96</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042"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352,704,707.30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321,176,183.73</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315,833,729.86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321,922,995.52</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206,344,456.40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179,327,077.71</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32,134,668.50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38,911,409.28</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621,918.75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630,375.00</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13,563,466.45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11,766,666.45</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83,213,213.75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124,825,311.19</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37,000,000.00</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246,744,074.45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265,443,285.76</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1,301,160,235.46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1,301,003,304.64</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345,000,000.00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363,000,000.00</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738,738,194.45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715,672,222.22</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21,194,054.60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14,335,973.42</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16</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13,664,572.25</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1,104,932,249.05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1,106,672,767.89</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2,406,092,484.51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2,407,676,072.53</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6042"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1,188,287,590.00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594,143,795.00</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1,480,533,096.46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2,111,958,853.98</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51"/>
          <w:pgSz w:w="11910" w:h="16840"/>
          <w:pgMar w:footer="1194" w:header="882"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008"/>
        <w:gridCol w:w="1625"/>
        <w:gridCol w:w="2208"/>
        <w:gridCol w:w="2208"/>
      </w:tblGrid>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-7,942.70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8,710,153.73</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77,696,311.33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59,503,945.06</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1,066,797,622.45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775,639,194.48</w:t>
            </w: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3,813,306,677.54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3,549,955,942.25</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865,461,739.14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658,149,705.18</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4,678,768,416.68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4,208,105,647.43</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7,084,860,901.19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6,615,781,719.96</w:t>
            </w:r>
          </w:p>
        </w:tc>
      </w:tr>
    </w:tbl>
    <w:p>
      <w:pPr>
        <w:pStyle w:val="BodyText"/>
        <w:tabs>
          <w:tab w:pos="2947" w:val="left" w:leader="none"/>
        </w:tabs>
        <w:spacing w:line="240" w:lineRule="exact"/>
        <w:ind w:right="115"/>
        <w:jc w:val="left"/>
      </w:pPr>
      <w:r>
        <w:rPr/>
        <w:t>法定代表人：张雪南</w:t>
        <w:tab/>
        <w:t>主管会计工作负责人：郑法其会计机构负责人：郑法其</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2"/>
          <w:pgSz w:w="11910" w:h="16840"/>
          <w:pgMar w:footer="1194" w:header="882" w:top="1100" w:bottom="1380" w:left="1580" w:right="1040"/>
          <w:pgNumType w:start="8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right="-4"/>
        <w:jc w:val="left"/>
      </w:pPr>
      <w:r>
        <w:rPr>
          <w:spacing w:val="-1"/>
        </w:rPr>
        <w:t>编制单位</w:t>
      </w:r>
      <w:r>
        <w:rPr>
          <w:rFonts w:ascii="宋体" w:hAnsi="宋体" w:cs="宋体" w:eastAsia="宋体" w:hint="default"/>
          <w:spacing w:val="-1"/>
        </w:rPr>
        <w:t>:</w:t>
      </w:r>
      <w:r>
        <w:rPr>
          <w:spacing w:val="-1"/>
        </w:rPr>
        <w:t>浙报传媒集团股份有限公司</w:t>
      </w:r>
    </w:p>
    <w:p>
      <w:pPr>
        <w:spacing w:line="272" w:lineRule="exact" w:before="63"/>
        <w:ind w:left="46" w:right="-13"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3"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3" w:equalWidth="0">
            <w:col w:w="3683" w:space="40"/>
            <w:col w:w="1780" w:space="1233"/>
            <w:col w:w="255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94"/>
        <w:gridCol w:w="1625"/>
        <w:gridCol w:w="2194"/>
        <w:gridCol w:w="2237"/>
      </w:tblGrid>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056"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755,435,082.90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721,700,058.47</w:t>
            </w:r>
          </w:p>
        </w:tc>
      </w:tr>
      <w:tr>
        <w:trPr>
          <w:trHeight w:val="560"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1,482,064.65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1,906,149.05</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265,000,000.00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105,000,000.00</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428,760,950.57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349,109,845.50</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2,278,076.45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2,278,076.45</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6,038,659.46</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1,419,073.58</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1,458,994,834.03</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1,181,413,203.05</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056"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102,700,000.00</w:t>
            </w: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6,265,133,982.45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5,946,028,808.05</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13,550,403.18</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3,182,283.59</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1,014,770.40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687,609.99</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94"/>
        <w:gridCol w:w="1625"/>
        <w:gridCol w:w="2194"/>
        <w:gridCol w:w="2237"/>
      </w:tblGrid>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2,865,724.91</w:t>
            </w: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6,385,264,880.94</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5,949,898,701.63</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7,844,259,714.97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7,131,311,904.68</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056"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21,640,680.35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255,545.39</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1,050,000.00</w:t>
            </w: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10,226,571.60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9,663,477.78</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72,698.78</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94,471.50</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621,918.75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630,375.00</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1,935,335.33</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1,935,335.33</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1,629,946,059.98</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915,835,615.12</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50,000,000.00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37,000,000.00</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1,715,493,264.79</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965,414,820.12</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05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345,000,000.00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363,000,000.00</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7"/>
              <w:jc w:val="center"/>
              <w:rPr>
                <w:rFonts w:ascii="宋体" w:hAnsi="宋体" w:cs="宋体" w:eastAsia="宋体" w:hint="default"/>
                <w:sz w:val="21"/>
                <w:szCs w:val="21"/>
              </w:rPr>
            </w:pPr>
            <w:r>
              <w:rPr>
                <w:rFonts w:ascii="宋体" w:hAnsi="宋体" w:cs="宋体" w:eastAsia="宋体" w:hint="default"/>
                <w:sz w:val="21"/>
                <w:szCs w:val="21"/>
              </w:rPr>
              <w:t>永续债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738,738,194.45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715,672,222.22</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3,320,000.00</w:t>
            </w: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1,087,058,194.45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1,078,672,222.22</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2,802,551,459.24</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2,044,087,042.34</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6056"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1,188,287,590.00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594,143,795.00</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7"/>
              <w:jc w:val="center"/>
              <w:rPr>
                <w:rFonts w:ascii="宋体" w:hAnsi="宋体" w:cs="宋体" w:eastAsia="宋体" w:hint="default"/>
                <w:sz w:val="21"/>
                <w:szCs w:val="21"/>
              </w:rPr>
            </w:pPr>
            <w:r>
              <w:rPr>
                <w:rFonts w:ascii="宋体" w:hAnsi="宋体" w:cs="宋体" w:eastAsia="宋体" w:hint="default"/>
                <w:sz w:val="21"/>
                <w:szCs w:val="21"/>
              </w:rPr>
              <w:t>永续债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3,503,120,681.75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4,116,754,417.77</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93,466,204.83</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75,273,838.56</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256,833,779.15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301,052,811.01</w:t>
            </w:r>
          </w:p>
        </w:tc>
      </w:tr>
    </w:tbl>
    <w:p>
      <w:pPr>
        <w:spacing w:after="0" w:line="240" w:lineRule="exact"/>
        <w:jc w:val="right"/>
        <w:rPr>
          <w:rFonts w:ascii="宋体" w:hAnsi="宋体" w:cs="宋体" w:eastAsia="宋体" w:hint="default"/>
          <w:sz w:val="21"/>
          <w:szCs w:val="21"/>
        </w:rPr>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94"/>
        <w:gridCol w:w="1625"/>
        <w:gridCol w:w="2194"/>
        <w:gridCol w:w="2237"/>
      </w:tblGrid>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5,041,708,255.73</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5,087,224,862.34</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7,844,259,714.97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7,131,311,904.68</w:t>
            </w:r>
          </w:p>
        </w:tc>
      </w:tr>
    </w:tbl>
    <w:p>
      <w:pPr>
        <w:pStyle w:val="BodyText"/>
        <w:tabs>
          <w:tab w:pos="2947" w:val="left" w:leader="none"/>
        </w:tabs>
        <w:spacing w:line="240" w:lineRule="exact"/>
        <w:ind w:right="115"/>
        <w:jc w:val="left"/>
      </w:pPr>
      <w:r>
        <w:rPr/>
        <w:t>法定代表人：张雪南</w:t>
        <w:tab/>
        <w:t>主管会计工作负责人：郑法其会计机构负责人：郑法其</w:t>
      </w:r>
    </w:p>
    <w:p>
      <w:pPr>
        <w:spacing w:line="240" w:lineRule="auto" w:before="1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4" w:top="1100" w:bottom="1380" w:left="1580" w:right="1040"/>
        </w:sectPr>
      </w:pPr>
    </w:p>
    <w:p>
      <w:pPr>
        <w:spacing w:line="272" w:lineRule="exact" w:before="63"/>
        <w:ind w:left="3873" w:right="-16"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936"/>
        <w:gridCol w:w="992"/>
        <w:gridCol w:w="1984"/>
        <w:gridCol w:w="2137"/>
      </w:tblGrid>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3,065,947,293.03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2,411,028,016.32</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3,065,947,293.03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2,411,028,016.32</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2,528,868,836.36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1,958,342,272.19</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1,632,741,189.57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1,251,050,481.55</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55,039,102.02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54,890,078.80</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383,723,993.20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311,448,178.03</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417,360,003.58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294,564,351.16</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14,270,652.42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20,733,673.85</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25,733,895.57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25,655,508.80</w:t>
            </w:r>
          </w:p>
        </w:tc>
      </w:tr>
      <w:tr>
        <w:trPr>
          <w:trHeight w:val="559"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4"/>
              <w:jc w:val="left"/>
              <w:rPr>
                <w:rFonts w:ascii="宋体" w:hAnsi="宋体" w:cs="宋体" w:eastAsia="宋体" w:hint="default"/>
                <w:sz w:val="21"/>
                <w:szCs w:val="21"/>
              </w:rPr>
            </w:pPr>
            <w:r>
              <w:rPr>
                <w:rFonts w:ascii="宋体" w:hAnsi="宋体" w:cs="宋体" w:eastAsia="宋体" w:hint="default"/>
                <w:spacing w:val="-10"/>
                <w:sz w:val="21"/>
                <w:szCs w:val="21"/>
              </w:rPr>
              <w:t>加：公允价值变动收益（损失以“－”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right"/>
              <w:rPr>
                <w:rFonts w:ascii="宋体" w:hAnsi="宋体" w:cs="宋体" w:eastAsia="宋体" w:hint="default"/>
                <w:sz w:val="21"/>
                <w:szCs w:val="21"/>
              </w:rPr>
            </w:pPr>
            <w:r>
              <w:rPr>
                <w:rFonts w:ascii="宋体" w:hAnsi="宋体" w:cs="宋体" w:eastAsia="宋体" w:hint="default"/>
                <w:spacing w:val="-12"/>
                <w:sz w:val="21"/>
                <w:szCs w:val="21"/>
              </w:rPr>
              <w:t>投资收益（损失以“－”号填列）</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75,472,404.08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42,787,296.78</w:t>
            </w:r>
          </w:p>
        </w:tc>
      </w:tr>
      <w:tr>
        <w:trPr>
          <w:trHeight w:val="559"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40" w:right="0"/>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其中：对联营企业和合营企业的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16,967,522.86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14,768,902.01</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right"/>
              <w:rPr>
                <w:rFonts w:ascii="宋体" w:hAnsi="宋体" w:cs="宋体" w:eastAsia="宋体" w:hint="default"/>
                <w:sz w:val="21"/>
                <w:szCs w:val="21"/>
              </w:rPr>
            </w:pPr>
            <w:r>
              <w:rPr>
                <w:rFonts w:ascii="宋体" w:hAnsi="宋体" w:cs="宋体" w:eastAsia="宋体" w:hint="default"/>
                <w:spacing w:val="-12"/>
                <w:sz w:val="21"/>
                <w:szCs w:val="21"/>
              </w:rPr>
              <w:t>汇兑收益（损失以“－”号填列）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612,550,860.75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495,473,040.91</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72,088,555.76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35,988,276.54</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135,048.73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335,811.04</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10,413,893.93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3,292,786.88</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6,689,454.29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591,013.51</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right"/>
              <w:rPr>
                <w:rFonts w:ascii="宋体" w:hAnsi="宋体" w:cs="宋体" w:eastAsia="宋体" w:hint="default"/>
                <w:sz w:val="21"/>
                <w:szCs w:val="21"/>
              </w:rPr>
            </w:pPr>
            <w:r>
              <w:rPr>
                <w:rFonts w:ascii="宋体" w:hAnsi="宋体" w:cs="宋体" w:eastAsia="宋体" w:hint="default"/>
                <w:spacing w:val="-9"/>
                <w:sz w:val="21"/>
                <w:szCs w:val="21"/>
              </w:rPr>
              <w:t>四、利润总额（亏损总额以“－”号填列）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674,225,522.58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528,168,530.57</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62,760,503.07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36,254,298.04</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611,465,019.51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491,914,232.53</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517,301,122.49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411,083,366.63</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94,163,897.02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80,830,865.90</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-22,713,264.12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-16,948,579.32</w:t>
            </w:r>
          </w:p>
        </w:tc>
      </w:tr>
      <w:tr>
        <w:trPr>
          <w:trHeight w:val="559"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的税后净额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-8,718,096.43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-9,151,088.77</w:t>
            </w:r>
          </w:p>
        </w:tc>
      </w:tr>
      <w:tr>
        <w:trPr>
          <w:trHeight w:val="560"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（一）以后不能重分分类进损益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的其他综合收益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936"/>
        <w:gridCol w:w="992"/>
        <w:gridCol w:w="1984"/>
        <w:gridCol w:w="2137"/>
      </w:tblGrid>
      <w:tr>
        <w:trPr>
          <w:trHeight w:val="559"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6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净负债或净资产的变动</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126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w:t>
            </w:r>
          </w:p>
          <w:p>
            <w:pPr>
              <w:pStyle w:val="TableParagraph"/>
              <w:spacing w:line="272" w:lineRule="exact" w:before="26"/>
              <w:ind w:left="100" w:right="249"/>
              <w:jc w:val="left"/>
              <w:rPr>
                <w:rFonts w:ascii="宋体" w:hAnsi="宋体" w:cs="宋体" w:eastAsia="宋体" w:hint="default"/>
                <w:sz w:val="21"/>
                <w:szCs w:val="21"/>
              </w:rPr>
            </w:pPr>
            <w:r>
              <w:rPr>
                <w:rFonts w:ascii="宋体" w:hAnsi="宋体" w:cs="宋体" w:eastAsia="宋体" w:hint="default"/>
                <w:sz w:val="21"/>
                <w:szCs w:val="21"/>
              </w:rPr>
              <w:t>不能重分类进损益的其他综合收益中享 有的份额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4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-8,718,096.43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-9,151,088.77</w:t>
            </w:r>
          </w:p>
        </w:tc>
      </w:tr>
      <w:tr>
        <w:trPr>
          <w:trHeight w:val="832"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126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w:t>
            </w:r>
          </w:p>
          <w:p>
            <w:pPr>
              <w:pStyle w:val="TableParagraph"/>
              <w:spacing w:line="272" w:lineRule="exact" w:before="26"/>
              <w:ind w:left="100" w:right="249"/>
              <w:jc w:val="left"/>
              <w:rPr>
                <w:rFonts w:ascii="宋体" w:hAnsi="宋体" w:cs="宋体" w:eastAsia="宋体" w:hint="default"/>
                <w:sz w:val="21"/>
                <w:szCs w:val="21"/>
              </w:rPr>
            </w:pPr>
            <w:r>
              <w:rPr>
                <w:rFonts w:ascii="宋体" w:hAnsi="宋体" w:cs="宋体" w:eastAsia="宋体" w:hint="default"/>
                <w:sz w:val="21"/>
                <w:szCs w:val="21"/>
              </w:rPr>
              <w:t>以后将重分类进损益的其他综合收益中 享有的份额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价值变动损益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-8,710,153.73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-9,151,088.77</w:t>
            </w:r>
          </w:p>
        </w:tc>
      </w:tr>
      <w:tr>
        <w:trPr>
          <w:trHeight w:val="559"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6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为可供出售金融资产损益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效部分</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-7,942.70</w:t>
            </w: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67"/>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税后净额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-13,995,167.69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-7,797,490.55</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588,751,755.39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474,965,653.21</w:t>
            </w:r>
          </w:p>
        </w:tc>
      </w:tr>
      <w:tr>
        <w:trPr>
          <w:trHeight w:val="560"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508,583,026.06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401,932,277.86</w:t>
            </w: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80,168,729.33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73,033,375.35</w:t>
            </w:r>
          </w:p>
        </w:tc>
      </w:tr>
      <w:tr>
        <w:trPr>
          <w:trHeight w:val="288"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0.44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0.38</w:t>
            </w:r>
          </w:p>
        </w:tc>
      </w:tr>
      <w:tr>
        <w:trPr>
          <w:trHeight w:val="560"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92"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0.44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0.38</w:t>
            </w:r>
          </w:p>
        </w:tc>
      </w:tr>
    </w:tbl>
    <w:p>
      <w:pPr>
        <w:pStyle w:val="BodyText"/>
        <w:spacing w:line="238" w:lineRule="exact"/>
        <w:ind w:left="638" w:right="115"/>
        <w:jc w:val="left"/>
      </w:pPr>
      <w:r>
        <w:rPr/>
        <w:t>本期发生同一控制下企业合并的</w:t>
      </w:r>
      <w:r>
        <w:rPr>
          <w:spacing w:val="-99"/>
        </w:rPr>
        <w:t>，</w:t>
      </w:r>
      <w:r>
        <w:rPr/>
        <w:t>被合并方在合并前实现的净利润为</w:t>
      </w:r>
      <w:r>
        <w:rPr>
          <w:spacing w:val="-98"/>
        </w:rPr>
        <w:t>：</w:t>
      </w:r>
      <w:r>
        <w:rPr>
          <w:rFonts w:ascii="宋体" w:hAnsi="宋体" w:cs="宋体" w:eastAsia="宋体" w:hint="default"/>
        </w:rPr>
        <w:t>-6,662,748.14</w:t>
      </w:r>
      <w:r>
        <w:rPr>
          <w:rFonts w:ascii="宋体" w:hAnsi="宋体" w:cs="宋体" w:eastAsia="宋体" w:hint="default"/>
          <w:spacing w:val="-1"/>
        </w:rPr>
        <w:t> </w:t>
      </w:r>
      <w:r>
        <w:rPr/>
        <w:t>元</w:t>
      </w:r>
      <w:r>
        <w:rPr>
          <w:rFonts w:ascii="宋体" w:hAnsi="宋体" w:cs="宋体" w:eastAsia="宋体" w:hint="default"/>
        </w:rPr>
        <w:t>, </w:t>
      </w:r>
      <w:r>
        <w:rPr/>
        <w:t>上</w:t>
      </w:r>
    </w:p>
    <w:p>
      <w:pPr>
        <w:pStyle w:val="BodyText"/>
        <w:spacing w:line="272" w:lineRule="exact"/>
        <w:ind w:right="115"/>
        <w:jc w:val="left"/>
      </w:pPr>
      <w:r>
        <w:rPr/>
        <w:t>期被合并方实现的净利润为： </w:t>
      </w:r>
      <w:r>
        <w:rPr>
          <w:rFonts w:ascii="宋体" w:hAnsi="宋体" w:cs="宋体" w:eastAsia="宋体" w:hint="default"/>
        </w:rPr>
        <w:t>-1,127,299.73</w:t>
      </w:r>
      <w:r>
        <w:rPr>
          <w:rFonts w:ascii="宋体" w:hAnsi="宋体" w:cs="宋体" w:eastAsia="宋体" w:hint="default"/>
          <w:spacing w:val="-2"/>
        </w:rPr>
        <w:t> </w:t>
      </w:r>
      <w:r>
        <w:rPr/>
        <w:t>元。</w:t>
      </w:r>
    </w:p>
    <w:p>
      <w:pPr>
        <w:pStyle w:val="BodyText"/>
        <w:tabs>
          <w:tab w:pos="2947" w:val="left" w:leader="none"/>
        </w:tabs>
        <w:spacing w:line="274" w:lineRule="exact"/>
        <w:ind w:right="115"/>
        <w:jc w:val="left"/>
      </w:pPr>
      <w:r>
        <w:rPr/>
        <w:t>法定代表人：张雪南</w:t>
        <w:tab/>
        <w:t>主管会计工作负责人：郑法其会计机构负责人：郑法其</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4" w:top="1100" w:bottom="1380" w:left="1580" w:right="1040"/>
        </w:sectPr>
      </w:pPr>
    </w:p>
    <w:p>
      <w:pPr>
        <w:spacing w:line="272" w:lineRule="exact" w:before="63"/>
        <w:ind w:left="3873" w:right="-16" w:firstLine="12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220"/>
        <w:gridCol w:w="992"/>
        <w:gridCol w:w="2128"/>
        <w:gridCol w:w="1710"/>
      </w:tblGrid>
      <w:tr>
        <w:trPr>
          <w:trHeight w:val="287"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1,492,973.93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1,283,018.87</w:t>
            </w:r>
          </w:p>
        </w:tc>
      </w:tr>
      <w:tr>
        <w:trPr>
          <w:trHeight w:val="287"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3,336,372.39</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2,707,160.40</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70,921,392.19</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39,490,769.74</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22,570,535.51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21,887,042.67</w:t>
            </w:r>
          </w:p>
        </w:tc>
      </w:tr>
      <w:tr>
        <w:trPr>
          <w:trHeight w:val="287"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-49,209.38</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59,414.38</w:t>
            </w:r>
          </w:p>
        </w:tc>
      </w:tr>
      <w:tr>
        <w:trPr>
          <w:trHeight w:val="561"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262,109,612.42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250,449,505.69</w:t>
            </w:r>
          </w:p>
        </w:tc>
      </w:tr>
      <w:tr>
        <w:trPr>
          <w:trHeight w:val="560"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-8,770,387.58</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-1,567,342.13</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166,823,495.64</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187,588,137.37</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220"/>
        <w:gridCol w:w="992"/>
        <w:gridCol w:w="2128"/>
        <w:gridCol w:w="1710"/>
      </w:tblGrid>
      <w:tr>
        <w:trPr>
          <w:trHeight w:val="287"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15,102,000.00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5,000,000.00</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1,832.98</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1,283.02</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181,923,662.66</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192,586,854.35</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181,923,662.66</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192,586,854.35</w:t>
            </w:r>
          </w:p>
        </w:tc>
      </w:tr>
      <w:tr>
        <w:trPr>
          <w:trHeight w:val="287"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01"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2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181,923,662.66</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192,586,854.35</w:t>
            </w: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92"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bl>
    <w:p>
      <w:pPr>
        <w:pStyle w:val="BodyText"/>
        <w:tabs>
          <w:tab w:pos="2947" w:val="left" w:leader="none"/>
        </w:tabs>
        <w:spacing w:line="240" w:lineRule="exact"/>
        <w:ind w:right="115"/>
        <w:jc w:val="left"/>
      </w:pPr>
      <w:r>
        <w:rPr/>
        <w:t>法定代表人：张雪南</w:t>
        <w:tab/>
        <w:t>主管会计工作负责人：郑法其会计机构负责人：郑法其</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4" w:top="1100" w:bottom="1380" w:left="1580" w:right="1040"/>
        </w:sectPr>
      </w:pPr>
    </w:p>
    <w:p>
      <w:pPr>
        <w:spacing w:line="272" w:lineRule="exact" w:before="63"/>
        <w:ind w:left="3873"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55" w:val="left" w:leader="none"/>
        </w:tabs>
        <w:spacing w:line="240" w:lineRule="auto"/>
        <w:ind w:left="1305" w:right="0"/>
        <w:jc w:val="left"/>
      </w:pPr>
      <w:r>
        <w:rPr/>
        <w:t>单位：元</w:t>
        <w:tab/>
        <w:t>币种：人民币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362"/>
        <w:gridCol w:w="709"/>
        <w:gridCol w:w="1977"/>
        <w:gridCol w:w="2002"/>
      </w:tblGrid>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 w:right="0"/>
              <w:jc w:val="center"/>
              <w:rPr>
                <w:rFonts w:ascii="宋体" w:hAnsi="宋体" w:cs="宋体" w:eastAsia="宋体" w:hint="default"/>
                <w:sz w:val="21"/>
                <w:szCs w:val="21"/>
              </w:rPr>
            </w:pPr>
            <w:r>
              <w:rPr>
                <w:rFonts w:ascii="宋体"/>
                <w:sz w:val="21"/>
              </w:rPr>
              <w:t>3,030,872,585.63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2,598,383,945.11</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5"/>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5"/>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损益的金融资产净增加额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362"/>
        <w:gridCol w:w="709"/>
        <w:gridCol w:w="1977"/>
        <w:gridCol w:w="2002"/>
      </w:tblGrid>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10,254,410.89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7,952,719.94</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sz w:val="21"/>
              </w:rPr>
              <w:t>1</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204,421,555.93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272,987,188.91</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3,245,548,552.45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2,879,323,853.96</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1,390,496,170.57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1,137,578,270.59</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597,201,992.11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386,560,755.77</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182,679,774.35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160,421,472.78</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5" w:right="0"/>
              <w:jc w:val="left"/>
              <w:rPr>
                <w:rFonts w:ascii="宋体" w:hAnsi="宋体" w:cs="宋体" w:eastAsia="宋体" w:hint="default"/>
                <w:sz w:val="21"/>
                <w:szCs w:val="21"/>
              </w:rPr>
            </w:pPr>
            <w:r>
              <w:rPr>
                <w:rFonts w:ascii="宋体"/>
                <w:sz w:val="21"/>
              </w:rPr>
              <w:t>2</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486,513,916.57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395,182,222.13</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2,656,891,853.60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2,079,742,721.27</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588,656,698.85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799,581,132.69</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163,202,461.78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141,149,408.71</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235,278.56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4,426,233.37</w:t>
            </w:r>
          </w:p>
        </w:tc>
      </w:tr>
      <w:tr>
        <w:trPr>
          <w:trHeight w:val="559"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收回的现金净额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623,040.30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2,336,259.62</w:t>
            </w:r>
          </w:p>
        </w:tc>
      </w:tr>
      <w:tr>
        <w:trPr>
          <w:trHeight w:val="559"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sz w:val="21"/>
              </w:rPr>
              <w:t>3</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100,662,786.38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588,346,028.92</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264,723,567.02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736,257,930.62</w:t>
            </w:r>
          </w:p>
        </w:tc>
      </w:tr>
      <w:tr>
        <w:trPr>
          <w:trHeight w:val="561"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购建固定资产、无形资产和其他长期资产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98,258,158.75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110,487,685.51</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418,594,311.00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155,828,723.67</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36,073,500.00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2,138,112,834.04</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5" w:right="0"/>
              <w:jc w:val="left"/>
              <w:rPr>
                <w:rFonts w:ascii="宋体" w:hAnsi="宋体" w:cs="宋体" w:eastAsia="宋体" w:hint="default"/>
                <w:sz w:val="21"/>
                <w:szCs w:val="21"/>
              </w:rPr>
            </w:pPr>
            <w:r>
              <w:rPr>
                <w:rFonts w:ascii="宋体"/>
                <w:sz w:val="21"/>
              </w:rPr>
              <w:t>4</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74,763,217.13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803,293,913.84</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627,689,186.88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3,207,723,157.06</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-362,965,619.86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-2,471,465,226.44</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146,785,000.00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2,281,361,917.40</w:t>
            </w:r>
          </w:p>
        </w:tc>
      </w:tr>
      <w:tr>
        <w:trPr>
          <w:trHeight w:val="560"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其中：子公司吸收少数股东投资收到的现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146,785,000.00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9,062,000.00</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990,000,000.00</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5" w:right="0"/>
              <w:jc w:val="left"/>
              <w:rPr>
                <w:rFonts w:ascii="宋体" w:hAnsi="宋体" w:cs="宋体" w:eastAsia="宋体" w:hint="default"/>
                <w:sz w:val="21"/>
                <w:szCs w:val="21"/>
              </w:rPr>
            </w:pPr>
            <w:r>
              <w:rPr>
                <w:rFonts w:ascii="宋体"/>
                <w:sz w:val="21"/>
              </w:rPr>
              <w:t>5</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6,600,000.00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2,000,000.00</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153,385,000.00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3,273,361,917.40</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5,000,000.00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980,000,000.00</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256,711,602.31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237,773,974.81</w:t>
            </w:r>
          </w:p>
        </w:tc>
      </w:tr>
      <w:tr>
        <w:trPr>
          <w:trHeight w:val="561"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4"/>
                <w:sz w:val="21"/>
                <w:szCs w:val="21"/>
              </w:rPr>
              <w:t>其中：子公司支付给少数股东的股利、利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22,598,200.00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50,632,401.67</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5" w:right="0"/>
              <w:jc w:val="left"/>
              <w:rPr>
                <w:rFonts w:ascii="宋体" w:hAnsi="宋体" w:cs="宋体" w:eastAsia="宋体" w:hint="default"/>
                <w:sz w:val="21"/>
                <w:szCs w:val="21"/>
              </w:rPr>
            </w:pPr>
            <w:r>
              <w:rPr>
                <w:rFonts w:ascii="宋体"/>
                <w:sz w:val="21"/>
              </w:rPr>
              <w:t>6</w:t>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2,000,000.00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16,986,218.99</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263,711,602.31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1,234,760,193.80</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-110,326,602.31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2,038,601,723.60</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-1,263,603.90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229,491.30</w:t>
            </w:r>
          </w:p>
        </w:tc>
      </w:tr>
    </w:tbl>
    <w:p>
      <w:pPr>
        <w:spacing w:after="0" w:line="241" w:lineRule="exact"/>
        <w:jc w:val="right"/>
        <w:rPr>
          <w:rFonts w:ascii="宋体" w:hAnsi="宋体" w:cs="宋体" w:eastAsia="宋体" w:hint="default"/>
          <w:sz w:val="21"/>
          <w:szCs w:val="21"/>
        </w:rPr>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362"/>
        <w:gridCol w:w="709"/>
        <w:gridCol w:w="1977"/>
        <w:gridCol w:w="2002"/>
      </w:tblGrid>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114,100,872.78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366,947,121.15</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758,541,655.93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391,594,534.78</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872,642,528.71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758,541,655.93</w:t>
            </w:r>
          </w:p>
        </w:tc>
      </w:tr>
    </w:tbl>
    <w:p>
      <w:pPr>
        <w:pStyle w:val="BodyText"/>
        <w:tabs>
          <w:tab w:pos="2947" w:val="left" w:leader="none"/>
        </w:tabs>
        <w:spacing w:line="240" w:lineRule="exact"/>
        <w:ind w:right="115"/>
        <w:jc w:val="left"/>
      </w:pPr>
      <w:r>
        <w:rPr/>
        <w:t>法定代表人：张雪南</w:t>
        <w:tab/>
        <w:t>主管会计工作负责人：郑法其会计机构负责人：郑法其</w:t>
      </w:r>
    </w:p>
    <w:p>
      <w:pPr>
        <w:spacing w:line="240" w:lineRule="auto" w:before="1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4" w:top="1100" w:bottom="1380" w:left="1580" w:right="1040"/>
        </w:sectPr>
      </w:pPr>
    </w:p>
    <w:p>
      <w:pPr>
        <w:spacing w:line="272" w:lineRule="exact" w:before="63"/>
        <w:ind w:left="3873" w:right="0" w:hanging="82"/>
        <w:jc w:val="left"/>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18"/>
          <w:w w:val="95"/>
          <w:sz w:val="21"/>
          <w:szCs w:val="21"/>
        </w:rPr>
        <w:t> </w:t>
      </w:r>
      <w:r>
        <w:rPr>
          <w:rFonts w:ascii="宋体" w:hAnsi="宋体" w:cs="宋体" w:eastAsia="宋体" w:hint="default"/>
          <w:b/>
          <w:bCs/>
          <w:spacing w:val="-18"/>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81" w:val="left" w:leader="none"/>
        </w:tabs>
        <w:spacing w:line="240" w:lineRule="auto"/>
        <w:ind w:left="143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478" w:space="40"/>
            <w:col w:w="3772"/>
          </w:cols>
        </w:sectPr>
      </w:pPr>
    </w:p>
    <w:p>
      <w:pPr>
        <w:spacing w:line="240" w:lineRule="auto" w:before="5"/>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362"/>
        <w:gridCol w:w="709"/>
        <w:gridCol w:w="1977"/>
        <w:gridCol w:w="2002"/>
      </w:tblGrid>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2,633,718.00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1,360,000.00</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2,414,801,591.06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1,411,831,088.99</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2,417,435,309.06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1,413,191,088.99</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3,034,193.47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2,732,978.11</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25,829,292.14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15,453,563.58</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514,768.92</w:t>
            </w: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1,752,599,659.23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1,105,684,288.03</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1,781,977,913.76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1,123,870,829.72</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635,457,395.30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289,320,259.27</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110,880,000.00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144,900,000.00</w:t>
            </w:r>
          </w:p>
        </w:tc>
      </w:tr>
      <w:tr>
        <w:trPr>
          <w:trHeight w:val="561"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收回的现金净额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3,680,000.00</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500,000,000.00</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110,880,000.00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648,580,000.00</w:t>
            </w:r>
          </w:p>
        </w:tc>
      </w:tr>
      <w:tr>
        <w:trPr>
          <w:trHeight w:val="559"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购建固定资产、无形资产和其他长期资产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13,343,528.33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2,377,179.73</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418,045,918.00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33,061,377.00</w:t>
            </w:r>
          </w:p>
        </w:tc>
      </w:tr>
      <w:tr>
        <w:trPr>
          <w:trHeight w:val="559"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32,019,585.00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2,533,344,100.00</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701,746,672.05</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463,409,031.33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3,270,529,328.78</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-352,529,031.33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-2,621,949,328.78</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2,272,299,917.40</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990,000,000.00</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3,262,299,917.40</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5,000,000.00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980,000,000.00</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244,193,339.54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188,240,240.09</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9,286,174.68</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249,193,339.54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1,177,526,414.77</w:t>
            </w:r>
          </w:p>
        </w:tc>
      </w:tr>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-249,193,339.54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2,084,773,502.63</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362"/>
        <w:gridCol w:w="709"/>
        <w:gridCol w:w="1977"/>
        <w:gridCol w:w="2002"/>
      </w:tblGrid>
      <w:tr>
        <w:trPr>
          <w:trHeight w:val="28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33,735,024.43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-247,855,566.88</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21,700,058.47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269,555,625.35</w:t>
            </w:r>
          </w:p>
        </w:tc>
      </w:tr>
      <w:tr>
        <w:trPr>
          <w:trHeight w:val="288"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709" w:type="dxa"/>
            <w:tcBorders>
              <w:top w:val="single" w:sz="6" w:space="0" w:color="000000"/>
              <w:left w:val="single" w:sz="6" w:space="0" w:color="000000"/>
              <w:bottom w:val="single" w:sz="6" w:space="0" w:color="000000"/>
              <w:right w:val="single" w:sz="6" w:space="0" w:color="000000"/>
            </w:tcBorders>
          </w:tcPr>
          <w:p>
            <w:pPr/>
          </w:p>
        </w:tc>
        <w:tc>
          <w:tcPr>
            <w:tcW w:w="19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55,435,082.90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21,700,058.47</w:t>
            </w:r>
          </w:p>
        </w:tc>
      </w:tr>
    </w:tbl>
    <w:p>
      <w:pPr>
        <w:pStyle w:val="BodyText"/>
        <w:tabs>
          <w:tab w:pos="2947" w:val="left" w:leader="none"/>
          <w:tab w:pos="6727" w:val="left" w:leader="none"/>
        </w:tabs>
        <w:spacing w:line="240" w:lineRule="exact"/>
        <w:ind w:right="115"/>
        <w:jc w:val="left"/>
      </w:pPr>
      <w:r>
        <w:rPr/>
        <w:t>法定代表人：张雪南</w:t>
        <w:tab/>
      </w:r>
      <w:r>
        <w:rPr>
          <w:spacing w:val="-1"/>
        </w:rPr>
        <w:t>主管会计工作负责人：郑法其</w:t>
        <w:tab/>
        <w:t>会计机构负责人：郑法其</w:t>
      </w:r>
    </w:p>
    <w:p>
      <w:pPr>
        <w:spacing w:after="0" w:line="240" w:lineRule="exact"/>
        <w:jc w:val="left"/>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53"/>
          <w:footerReference w:type="default" r:id="rId54"/>
          <w:pgSz w:w="16840" w:h="11910" w:orient="landscape"/>
          <w:pgMar w:header="877" w:footer="1194" w:top="1100" w:bottom="1380" w:left="340" w:right="420"/>
          <w:pgNumType w:start="8"/>
        </w:sectPr>
      </w:pPr>
    </w:p>
    <w:p>
      <w:pPr>
        <w:spacing w:line="272" w:lineRule="exact" w:before="63"/>
        <w:ind w:left="7263"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4703" w:val="left" w:leader="none"/>
        </w:tabs>
        <w:spacing w:line="240" w:lineRule="auto"/>
        <w:ind w:left="375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340" w:right="420"/>
          <w:cols w:num="2" w:equalWidth="0">
            <w:col w:w="9078" w:space="40"/>
            <w:col w:w="6962"/>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005"/>
        <w:gridCol w:w="1592"/>
        <w:gridCol w:w="425"/>
        <w:gridCol w:w="558"/>
        <w:gridCol w:w="433"/>
        <w:gridCol w:w="1778"/>
        <w:gridCol w:w="395"/>
        <w:gridCol w:w="1355"/>
        <w:gridCol w:w="442"/>
        <w:gridCol w:w="1523"/>
        <w:gridCol w:w="414"/>
        <w:gridCol w:w="1567"/>
        <w:gridCol w:w="1574"/>
        <w:gridCol w:w="1802"/>
      </w:tblGrid>
      <w:tr>
        <w:trPr>
          <w:trHeight w:val="251" w:hRule="exact"/>
        </w:trPr>
        <w:tc>
          <w:tcPr>
            <w:tcW w:w="20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85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59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005" w:type="dxa"/>
            <w:vMerge/>
            <w:tcBorders>
              <w:left w:val="single" w:sz="4" w:space="0" w:color="000000"/>
              <w:right w:val="single" w:sz="4" w:space="0" w:color="000000"/>
            </w:tcBorders>
          </w:tcPr>
          <w:p>
            <w:pPr/>
          </w:p>
        </w:tc>
        <w:tc>
          <w:tcPr>
            <w:tcW w:w="1048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04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4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6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62" w:hRule="exact"/>
        </w:trPr>
        <w:tc>
          <w:tcPr>
            <w:tcW w:w="2005" w:type="dxa"/>
            <w:vMerge/>
            <w:tcBorders>
              <w:left w:val="single" w:sz="4" w:space="0" w:color="000000"/>
              <w:right w:val="single" w:sz="4" w:space="0" w:color="000000"/>
            </w:tcBorders>
          </w:tcPr>
          <w:p>
            <w:pP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5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95" w:type="dxa"/>
            <w:vMerge w:val="restart"/>
            <w:tcBorders>
              <w:top w:val="single" w:sz="4" w:space="0" w:color="000000"/>
              <w:left w:val="single" w:sz="4" w:space="0" w:color="000000"/>
              <w:right w:val="single" w:sz="4" w:space="0" w:color="000000"/>
            </w:tcBorders>
          </w:tcPr>
          <w:p>
            <w:pPr>
              <w:pStyle w:val="TableParagraph"/>
              <w:spacing w:line="240" w:lineRule="auto" w:before="97"/>
              <w:ind w:left="103"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03" w:right="101"/>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3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4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24" w:right="12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14" w:type="dxa"/>
            <w:vMerge w:val="restart"/>
            <w:tcBorders>
              <w:top w:val="single" w:sz="4" w:space="0" w:color="000000"/>
              <w:left w:val="single" w:sz="4" w:space="0" w:color="000000"/>
              <w:right w:val="single" w:sz="4" w:space="0" w:color="000000"/>
            </w:tcBorders>
          </w:tcPr>
          <w:p>
            <w:pPr>
              <w:pStyle w:val="TableParagraph"/>
              <w:spacing w:line="213" w:lineRule="exact"/>
              <w:ind w:left="111"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11" w:right="110"/>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74" w:type="dxa"/>
            <w:vMerge/>
            <w:tcBorders>
              <w:left w:val="single" w:sz="4" w:space="0" w:color="000000"/>
              <w:right w:val="single" w:sz="4" w:space="0" w:color="000000"/>
            </w:tcBorders>
          </w:tcPr>
          <w:p>
            <w:pPr/>
          </w:p>
        </w:tc>
        <w:tc>
          <w:tcPr>
            <w:tcW w:w="1802" w:type="dxa"/>
            <w:vMerge/>
            <w:tcBorders>
              <w:left w:val="single" w:sz="4" w:space="0" w:color="000000"/>
              <w:right w:val="single" w:sz="4" w:space="0" w:color="000000"/>
            </w:tcBorders>
          </w:tcPr>
          <w:p>
            <w:pPr/>
          </w:p>
        </w:tc>
      </w:tr>
      <w:tr>
        <w:trPr>
          <w:trHeight w:val="1087" w:hRule="exact"/>
        </w:trPr>
        <w:tc>
          <w:tcPr>
            <w:tcW w:w="2005"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5"/>
              <w:ind w:left="116" w:right="116"/>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5"/>
              <w:ind w:left="183" w:right="182"/>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4" w:lineRule="auto"/>
              <w:ind w:left="122" w:right="119"/>
              <w:jc w:val="left"/>
              <w:rPr>
                <w:rFonts w:ascii="宋体" w:hAnsi="宋体" w:cs="宋体" w:eastAsia="宋体" w:hint="default"/>
                <w:sz w:val="18"/>
                <w:szCs w:val="18"/>
              </w:rPr>
            </w:pPr>
            <w:r>
              <w:rPr>
                <w:rFonts w:ascii="宋体" w:hAnsi="宋体" w:cs="宋体" w:eastAsia="宋体" w:hint="default"/>
                <w:sz w:val="18"/>
                <w:szCs w:val="18"/>
              </w:rPr>
              <w:t>其 他</w:t>
            </w:r>
          </w:p>
        </w:tc>
        <w:tc>
          <w:tcPr>
            <w:tcW w:w="1778" w:type="dxa"/>
            <w:vMerge/>
            <w:tcBorders>
              <w:left w:val="single" w:sz="4" w:space="0" w:color="000000"/>
              <w:bottom w:val="single" w:sz="4" w:space="0" w:color="000000"/>
              <w:right w:val="single" w:sz="4" w:space="0" w:color="000000"/>
            </w:tcBorders>
          </w:tcPr>
          <w:p>
            <w:pPr/>
          </w:p>
        </w:tc>
        <w:tc>
          <w:tcPr>
            <w:tcW w:w="395" w:type="dxa"/>
            <w:vMerge/>
            <w:tcBorders>
              <w:left w:val="single" w:sz="4" w:space="0" w:color="000000"/>
              <w:bottom w:val="single" w:sz="4" w:space="0" w:color="000000"/>
              <w:right w:val="single" w:sz="4" w:space="0" w:color="000000"/>
            </w:tcBorders>
          </w:tcPr>
          <w:p>
            <w:pPr/>
          </w:p>
        </w:tc>
        <w:tc>
          <w:tcPr>
            <w:tcW w:w="1355"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1523" w:type="dxa"/>
            <w:vMerge/>
            <w:tcBorders>
              <w:left w:val="single" w:sz="4" w:space="0" w:color="000000"/>
              <w:bottom w:val="single" w:sz="4" w:space="0" w:color="000000"/>
              <w:right w:val="single" w:sz="4" w:space="0" w:color="000000"/>
            </w:tcBorders>
          </w:tcPr>
          <w:p>
            <w:pPr/>
          </w:p>
        </w:tc>
        <w:tc>
          <w:tcPr>
            <w:tcW w:w="414" w:type="dxa"/>
            <w:vMerge/>
            <w:tcBorders>
              <w:left w:val="single" w:sz="4" w:space="0" w:color="000000"/>
              <w:bottom w:val="single" w:sz="4" w:space="0" w:color="000000"/>
              <w:right w:val="single" w:sz="4" w:space="0" w:color="000000"/>
            </w:tcBorders>
          </w:tcPr>
          <w:p>
            <w:pPr/>
          </w:p>
        </w:tc>
        <w:tc>
          <w:tcPr>
            <w:tcW w:w="1567" w:type="dxa"/>
            <w:vMerge/>
            <w:tcBorders>
              <w:left w:val="single" w:sz="4" w:space="0" w:color="000000"/>
              <w:bottom w:val="single" w:sz="4" w:space="0" w:color="000000"/>
              <w:right w:val="single" w:sz="4" w:space="0" w:color="000000"/>
            </w:tcBorders>
          </w:tcPr>
          <w:p>
            <w:pPr/>
          </w:p>
        </w:tc>
        <w:tc>
          <w:tcPr>
            <w:tcW w:w="1574" w:type="dxa"/>
            <w:vMerge/>
            <w:tcBorders>
              <w:left w:val="single" w:sz="4" w:space="0" w:color="000000"/>
              <w:bottom w:val="single" w:sz="4" w:space="0" w:color="000000"/>
              <w:right w:val="single" w:sz="4" w:space="0" w:color="000000"/>
            </w:tcBorders>
          </w:tcPr>
          <w:p>
            <w:pPr/>
          </w:p>
        </w:tc>
        <w:tc>
          <w:tcPr>
            <w:tcW w:w="1802" w:type="dxa"/>
            <w:vMerge/>
            <w:tcBorders>
              <w:left w:val="single" w:sz="4" w:space="0" w:color="000000"/>
              <w:bottom w:val="single" w:sz="4" w:space="0" w:color="000000"/>
              <w:right w:val="single" w:sz="4" w:space="0" w:color="000000"/>
            </w:tcBorders>
          </w:tcPr>
          <w:p>
            <w:pPr/>
          </w:p>
        </w:tc>
      </w:tr>
      <w:tr>
        <w:trPr>
          <w:trHeight w:val="244"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4" w:right="0"/>
              <w:jc w:val="center"/>
              <w:rPr>
                <w:rFonts w:ascii="宋体" w:hAnsi="宋体" w:cs="宋体" w:eastAsia="宋体" w:hint="default"/>
                <w:sz w:val="18"/>
                <w:szCs w:val="18"/>
              </w:rPr>
            </w:pPr>
            <w:r>
              <w:rPr>
                <w:rFonts w:ascii="宋体"/>
                <w:sz w:val="18"/>
              </w:rPr>
              <w:t>594,143,795.00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2,104,496,089.34</w:t>
            </w: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59,503,945.06</w:t>
            </w: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785,211,548.94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651,807,986.91</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4,195,163,365.25</w:t>
            </w:r>
          </w:p>
        </w:tc>
      </w:tr>
      <w:tr>
        <w:trPr>
          <w:trHeight w:val="478"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-18,037,235.36</w:t>
            </w: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18,037,235.3</w:t>
            </w:r>
          </w:p>
          <w:p>
            <w:pPr>
              <w:pStyle w:val="TableParagraph"/>
              <w:spacing w:line="234" w:lineRule="exact"/>
              <w:ind w:right="102"/>
              <w:jc w:val="right"/>
              <w:rPr>
                <w:rFonts w:ascii="宋体" w:hAnsi="宋体" w:cs="宋体" w:eastAsia="宋体" w:hint="default"/>
                <w:sz w:val="18"/>
                <w:szCs w:val="18"/>
              </w:rPr>
            </w:pPr>
            <w:r>
              <w:rPr>
                <w:rFonts w:ascii="宋体"/>
                <w:sz w:val="18"/>
              </w:rPr>
              <w:t>6</w:t>
            </w: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3"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25,500,000.00</w:t>
            </w: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-9,327,081.6</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-9,572,354.46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6,341,718.27</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12,942,282.18</w:t>
            </w:r>
          </w:p>
        </w:tc>
      </w:tr>
      <w:tr>
        <w:trPr>
          <w:trHeight w:val="244"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 w:right="0"/>
              <w:jc w:val="center"/>
              <w:rPr>
                <w:rFonts w:ascii="宋体" w:hAnsi="宋体" w:cs="宋体" w:eastAsia="宋体" w:hint="default"/>
                <w:sz w:val="18"/>
                <w:szCs w:val="18"/>
              </w:rPr>
            </w:pPr>
            <w:r>
              <w:rPr>
                <w:rFonts w:ascii="宋体"/>
                <w:sz w:val="18"/>
              </w:rPr>
              <w:t>594,143,795.00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2,111,958,853.98</w:t>
            </w: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sz w:val="18"/>
              </w:rPr>
              <w:t>8,710,153.73</w:t>
            </w: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59,503,945.06</w:t>
            </w: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775,639,194.48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658,149,705.18</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4,208,105,647.43</w:t>
            </w:r>
          </w:p>
        </w:tc>
      </w:tr>
      <w:tr>
        <w:trPr>
          <w:trHeight w:val="710"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ind w:left="103" w:right="270"/>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 w:right="0"/>
              <w:jc w:val="center"/>
              <w:rPr>
                <w:rFonts w:ascii="宋体" w:hAnsi="宋体" w:cs="宋体" w:eastAsia="宋体" w:hint="default"/>
                <w:sz w:val="18"/>
                <w:szCs w:val="18"/>
              </w:rPr>
            </w:pPr>
            <w:r>
              <w:rPr>
                <w:rFonts w:ascii="宋体"/>
                <w:sz w:val="18"/>
              </w:rPr>
              <w:t>594,143,795.00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-631,425,757.52</w:t>
            </w: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宋体" w:hAnsi="宋体" w:cs="宋体" w:eastAsia="宋体" w:hint="default"/>
                <w:sz w:val="18"/>
                <w:szCs w:val="18"/>
              </w:rPr>
            </w:pPr>
            <w:r>
              <w:rPr>
                <w:rFonts w:ascii="宋体"/>
                <w:sz w:val="18"/>
              </w:rPr>
              <w:t>-8,718,096.4</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18,192,366.27</w:t>
            </w: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291,158,427.97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207,312,033.96</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470,662,769.25</w:t>
            </w:r>
          </w:p>
        </w:tc>
      </w:tr>
      <w:tr>
        <w:trPr>
          <w:trHeight w:val="476"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宋体" w:hAnsi="宋体" w:cs="宋体" w:eastAsia="宋体" w:hint="default"/>
                <w:sz w:val="18"/>
                <w:szCs w:val="18"/>
              </w:rPr>
            </w:pPr>
            <w:r>
              <w:rPr>
                <w:rFonts w:ascii="宋体"/>
                <w:sz w:val="18"/>
              </w:rPr>
              <w:t>-8,718,096.4</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517,301,122.49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80,168,729.33</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588,751,755.39</w:t>
            </w:r>
          </w:p>
        </w:tc>
      </w:tr>
      <w:tr>
        <w:trPr>
          <w:trHeight w:val="477"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-37,281,962.52</w:t>
            </w: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152,138,304.63</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114,856,342.11</w:t>
            </w:r>
          </w:p>
        </w:tc>
      </w:tr>
      <w:tr>
        <w:trPr>
          <w:trHeight w:val="244"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147,834,000.00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147,834,000.00</w:t>
            </w:r>
          </w:p>
        </w:tc>
      </w:tr>
      <w:tr>
        <w:trPr>
          <w:trHeight w:val="478"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-37,281,962.52</w:t>
            </w: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4,304,304.63</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-32,977,657.89</w:t>
            </w:r>
          </w:p>
        </w:tc>
      </w:tr>
      <w:tr>
        <w:trPr>
          <w:trHeight w:val="244"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18,192,366.27</w:t>
            </w: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-226,142,694.52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-24,995,000.00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-232,945,328.25</w:t>
            </w:r>
          </w:p>
        </w:tc>
      </w:tr>
      <w:tr>
        <w:trPr>
          <w:trHeight w:val="244"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18,192,366.27</w:t>
            </w: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-18,192,366.27</w:t>
            </w:r>
          </w:p>
        </w:tc>
        <w:tc>
          <w:tcPr>
            <w:tcW w:w="1574"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340" w:right="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80" w:type="dxa"/>
        <w:tblLayout w:type="fixed"/>
        <w:tblCellMar>
          <w:top w:w="0" w:type="dxa"/>
          <w:left w:w="0" w:type="dxa"/>
          <w:bottom w:w="0" w:type="dxa"/>
          <w:right w:w="0" w:type="dxa"/>
        </w:tblCellMar>
        <w:tblLook w:val="01E0"/>
      </w:tblPr>
      <w:tblGrid>
        <w:gridCol w:w="2005"/>
        <w:gridCol w:w="1592"/>
        <w:gridCol w:w="425"/>
        <w:gridCol w:w="558"/>
        <w:gridCol w:w="433"/>
        <w:gridCol w:w="1778"/>
        <w:gridCol w:w="395"/>
        <w:gridCol w:w="1355"/>
        <w:gridCol w:w="442"/>
        <w:gridCol w:w="1523"/>
        <w:gridCol w:w="414"/>
        <w:gridCol w:w="1567"/>
        <w:gridCol w:w="1574"/>
        <w:gridCol w:w="1802"/>
      </w:tblGrid>
      <w:tr>
        <w:trPr>
          <w:trHeight w:val="242"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4" w:right="0"/>
              <w:jc w:val="left"/>
              <w:rPr>
                <w:rFonts w:ascii="宋体" w:hAnsi="宋体" w:cs="宋体" w:eastAsia="宋体" w:hint="default"/>
                <w:sz w:val="18"/>
                <w:szCs w:val="18"/>
              </w:rPr>
            </w:pPr>
            <w:r>
              <w:rPr>
                <w:rFonts w:ascii="宋体"/>
                <w:sz w:val="18"/>
              </w:rPr>
              <w:t>-207,950,328.25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-24,995,000.00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-232,945,328.25</w:t>
            </w:r>
          </w:p>
        </w:tc>
      </w:tr>
      <w:tr>
        <w:trPr>
          <w:trHeight w:val="244"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 w:right="0"/>
              <w:jc w:val="center"/>
              <w:rPr>
                <w:rFonts w:ascii="宋体" w:hAnsi="宋体" w:cs="宋体" w:eastAsia="宋体" w:hint="default"/>
                <w:sz w:val="18"/>
                <w:szCs w:val="18"/>
              </w:rPr>
            </w:pPr>
            <w:r>
              <w:rPr>
                <w:rFonts w:ascii="宋体"/>
                <w:sz w:val="18"/>
              </w:rPr>
              <w:t>594,143,795.00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-594,143,795.00</w:t>
            </w: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 w:right="0"/>
              <w:jc w:val="center"/>
              <w:rPr>
                <w:rFonts w:ascii="宋体" w:hAnsi="宋体" w:cs="宋体" w:eastAsia="宋体" w:hint="default"/>
                <w:sz w:val="18"/>
                <w:szCs w:val="18"/>
              </w:rPr>
            </w:pPr>
            <w:r>
              <w:rPr>
                <w:rFonts w:ascii="宋体"/>
                <w:sz w:val="18"/>
              </w:rPr>
              <w:t>594,143,795.00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-594,143,795.00</w:t>
            </w: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1,188,287,590.0</w:t>
            </w:r>
          </w:p>
          <w:p>
            <w:pPr>
              <w:pStyle w:val="TableParagraph"/>
              <w:spacing w:line="235" w:lineRule="exact"/>
              <w:ind w:right="101"/>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1,480,533,096.46</w:t>
            </w:r>
          </w:p>
        </w:tc>
        <w:tc>
          <w:tcPr>
            <w:tcW w:w="39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0" w:right="0"/>
              <w:jc w:val="left"/>
              <w:rPr>
                <w:rFonts w:ascii="宋体" w:hAnsi="宋体" w:cs="宋体" w:eastAsia="宋体" w:hint="default"/>
                <w:sz w:val="18"/>
                <w:szCs w:val="18"/>
              </w:rPr>
            </w:pPr>
            <w:r>
              <w:rPr>
                <w:rFonts w:ascii="宋体"/>
                <w:sz w:val="18"/>
              </w:rPr>
              <w:t>-7,942.70</w:t>
            </w:r>
          </w:p>
        </w:tc>
        <w:tc>
          <w:tcPr>
            <w:tcW w:w="44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0" w:right="0"/>
              <w:jc w:val="left"/>
              <w:rPr>
                <w:rFonts w:ascii="宋体" w:hAnsi="宋体" w:cs="宋体" w:eastAsia="宋体" w:hint="default"/>
                <w:sz w:val="18"/>
                <w:szCs w:val="18"/>
              </w:rPr>
            </w:pPr>
            <w:r>
              <w:rPr>
                <w:rFonts w:ascii="宋体"/>
                <w:sz w:val="18"/>
              </w:rPr>
              <w:t>77,696,311.33</w:t>
            </w:r>
          </w:p>
        </w:tc>
        <w:tc>
          <w:tcPr>
            <w:tcW w:w="41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1,066,797,622.4</w:t>
            </w:r>
          </w:p>
          <w:p>
            <w:pPr>
              <w:pStyle w:val="TableParagraph"/>
              <w:spacing w:line="235" w:lineRule="exact"/>
              <w:ind w:right="101"/>
              <w:jc w:val="right"/>
              <w:rPr>
                <w:rFonts w:ascii="宋体" w:hAnsi="宋体" w:cs="宋体" w:eastAsia="宋体" w:hint="default"/>
                <w:sz w:val="18"/>
                <w:szCs w:val="18"/>
              </w:rPr>
            </w:pPr>
            <w:r>
              <w:rPr>
                <w:rFonts w:ascii="宋体"/>
                <w:sz w:val="18"/>
              </w:rPr>
              <w:t>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865,461,739.14</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4,678,768,416.68</w:t>
            </w:r>
          </w:p>
        </w:tc>
      </w:tr>
    </w:tbl>
    <w:p>
      <w:pPr>
        <w:spacing w:line="240" w:lineRule="auto" w:before="8"/>
        <w:rPr>
          <w:rFonts w:ascii="Times New Roman" w:hAnsi="Times New Roman" w:cs="Times New Roman" w:eastAsia="Times New Roman"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1799"/>
        <w:gridCol w:w="1768"/>
        <w:gridCol w:w="426"/>
        <w:gridCol w:w="390"/>
        <w:gridCol w:w="461"/>
        <w:gridCol w:w="1766"/>
        <w:gridCol w:w="430"/>
        <w:gridCol w:w="1566"/>
        <w:gridCol w:w="468"/>
        <w:gridCol w:w="1536"/>
        <w:gridCol w:w="456"/>
        <w:gridCol w:w="1579"/>
        <w:gridCol w:w="1553"/>
        <w:gridCol w:w="1818"/>
      </w:tblGrid>
      <w:tr>
        <w:trPr>
          <w:trHeight w:val="250" w:hRule="exact"/>
        </w:trPr>
        <w:tc>
          <w:tcPr>
            <w:tcW w:w="1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21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1799" w:type="dxa"/>
            <w:vMerge/>
            <w:tcBorders>
              <w:left w:val="single" w:sz="4" w:space="0" w:color="000000"/>
              <w:right w:val="single" w:sz="4" w:space="0" w:color="000000"/>
            </w:tcBorders>
          </w:tcPr>
          <w:p>
            <w:pPr/>
          </w:p>
        </w:tc>
        <w:tc>
          <w:tcPr>
            <w:tcW w:w="1084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93"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799" w:type="dxa"/>
            <w:vMerge/>
            <w:tcBorders>
              <w:left w:val="single" w:sz="4" w:space="0" w:color="000000"/>
              <w:right w:val="single" w:sz="4" w:space="0" w:color="000000"/>
            </w:tcBorders>
          </w:tcPr>
          <w:p>
            <w:pPr/>
          </w:p>
        </w:tc>
        <w:tc>
          <w:tcPr>
            <w:tcW w:w="1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7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51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30" w:type="dxa"/>
            <w:vMerge w:val="restart"/>
            <w:tcBorders>
              <w:top w:val="single" w:sz="4" w:space="0" w:color="000000"/>
              <w:left w:val="single" w:sz="4" w:space="0" w:color="000000"/>
              <w:right w:val="single" w:sz="4" w:space="0" w:color="000000"/>
            </w:tcBorders>
          </w:tcPr>
          <w:p>
            <w:pPr>
              <w:pStyle w:val="TableParagraph"/>
              <w:spacing w:line="240" w:lineRule="auto" w:before="97"/>
              <w:ind w:left="119"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9" w:right="119"/>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6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39" w:right="13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56" w:type="dxa"/>
            <w:vMerge w:val="restart"/>
            <w:tcBorders>
              <w:top w:val="single" w:sz="4" w:space="0" w:color="000000"/>
              <w:left w:val="single" w:sz="4" w:space="0" w:color="000000"/>
              <w:right w:val="single" w:sz="4" w:space="0" w:color="000000"/>
            </w:tcBorders>
          </w:tcPr>
          <w:p>
            <w:pPr>
              <w:pStyle w:val="TableParagraph"/>
              <w:spacing w:line="213" w:lineRule="exact"/>
              <w:ind w:left="13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33" w:right="131"/>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3" w:type="dxa"/>
            <w:vMerge/>
            <w:tcBorders>
              <w:left w:val="single" w:sz="4" w:space="0" w:color="000000"/>
              <w:right w:val="single" w:sz="4" w:space="0" w:color="000000"/>
            </w:tcBorders>
          </w:tcPr>
          <w:p>
            <w:pPr/>
          </w:p>
        </w:tc>
        <w:tc>
          <w:tcPr>
            <w:tcW w:w="1818" w:type="dxa"/>
            <w:vMerge/>
            <w:tcBorders>
              <w:left w:val="single" w:sz="4" w:space="0" w:color="000000"/>
              <w:right w:val="single" w:sz="4" w:space="0" w:color="000000"/>
            </w:tcBorders>
          </w:tcPr>
          <w:p>
            <w:pPr/>
          </w:p>
        </w:tc>
      </w:tr>
      <w:tr>
        <w:trPr>
          <w:trHeight w:val="960" w:hRule="exact"/>
        </w:trPr>
        <w:tc>
          <w:tcPr>
            <w:tcW w:w="1799" w:type="dxa"/>
            <w:vMerge/>
            <w:tcBorders>
              <w:left w:val="single" w:sz="4" w:space="0" w:color="000000"/>
              <w:bottom w:val="single" w:sz="4" w:space="0" w:color="000000"/>
              <w:right w:val="single" w:sz="4" w:space="0" w:color="000000"/>
            </w:tcBorders>
          </w:tcPr>
          <w:p>
            <w:pPr/>
          </w:p>
        </w:tc>
        <w:tc>
          <w:tcPr>
            <w:tcW w:w="1768" w:type="dxa"/>
            <w:vMerge/>
            <w:tcBorders>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8"/>
              <w:ind w:left="117" w:right="116"/>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8"/>
              <w:ind w:left="103" w:right="9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34" w:lineRule="exact"/>
              <w:ind w:left="134" w:right="134"/>
              <w:jc w:val="left"/>
              <w:rPr>
                <w:rFonts w:ascii="宋体" w:hAnsi="宋体" w:cs="宋体" w:eastAsia="宋体" w:hint="default"/>
                <w:sz w:val="18"/>
                <w:szCs w:val="18"/>
              </w:rPr>
            </w:pPr>
            <w:r>
              <w:rPr>
                <w:rFonts w:ascii="宋体" w:hAnsi="宋体" w:cs="宋体" w:eastAsia="宋体" w:hint="default"/>
                <w:sz w:val="18"/>
                <w:szCs w:val="18"/>
              </w:rPr>
              <w:t>其 他</w:t>
            </w:r>
          </w:p>
        </w:tc>
        <w:tc>
          <w:tcPr>
            <w:tcW w:w="1766" w:type="dxa"/>
            <w:vMerge/>
            <w:tcBorders>
              <w:left w:val="single" w:sz="4" w:space="0" w:color="000000"/>
              <w:bottom w:val="single" w:sz="4" w:space="0" w:color="000000"/>
              <w:right w:val="single" w:sz="4" w:space="0" w:color="000000"/>
            </w:tcBorders>
          </w:tcPr>
          <w:p>
            <w:pPr/>
          </w:p>
        </w:tc>
        <w:tc>
          <w:tcPr>
            <w:tcW w:w="430" w:type="dxa"/>
            <w:vMerge/>
            <w:tcBorders>
              <w:left w:val="single" w:sz="4" w:space="0" w:color="000000"/>
              <w:bottom w:val="single" w:sz="4" w:space="0" w:color="000000"/>
              <w:right w:val="single" w:sz="4" w:space="0" w:color="000000"/>
            </w:tcBorders>
          </w:tcPr>
          <w:p>
            <w:pPr/>
          </w:p>
        </w:tc>
        <w:tc>
          <w:tcPr>
            <w:tcW w:w="15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1536" w:type="dxa"/>
            <w:vMerge/>
            <w:tcBorders>
              <w:left w:val="single" w:sz="4" w:space="0" w:color="000000"/>
              <w:bottom w:val="single" w:sz="4" w:space="0" w:color="000000"/>
              <w:right w:val="single" w:sz="4" w:space="0" w:color="000000"/>
            </w:tcBorders>
          </w:tcPr>
          <w:p>
            <w:pPr/>
          </w:p>
        </w:tc>
        <w:tc>
          <w:tcPr>
            <w:tcW w:w="456"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c>
          <w:tcPr>
            <w:tcW w:w="1553" w:type="dxa"/>
            <w:vMerge/>
            <w:tcBorders>
              <w:left w:val="single" w:sz="4" w:space="0" w:color="000000"/>
              <w:bottom w:val="single" w:sz="4" w:space="0" w:color="000000"/>
              <w:right w:val="single" w:sz="4" w:space="0" w:color="000000"/>
            </w:tcBorders>
          </w:tcPr>
          <w:p>
            <w:pPr/>
          </w:p>
        </w:tc>
        <w:tc>
          <w:tcPr>
            <w:tcW w:w="1818" w:type="dxa"/>
            <w:vMerge/>
            <w:tcBorders>
              <w:left w:val="single" w:sz="4" w:space="0" w:color="000000"/>
              <w:bottom w:val="single" w:sz="4" w:space="0" w:color="000000"/>
              <w:right w:val="single" w:sz="4" w:space="0" w:color="000000"/>
            </w:tcBorders>
          </w:tcPr>
          <w:p>
            <w:pPr/>
          </w:p>
        </w:tc>
      </w:tr>
      <w:tr>
        <w:trPr>
          <w:trHeight w:val="24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429,733,729.00</w:t>
            </w: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18,873,438.16</w:t>
            </w: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40,245,259.63</w:t>
            </w: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547,986,705.92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560,050,622.64</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1,596,889,755.35</w:t>
            </w:r>
          </w:p>
        </w:tc>
      </w:tr>
      <w:tr>
        <w:trPr>
          <w:trHeight w:val="24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-14,848,408.96</w:t>
            </w: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14,848,408.96</w:t>
            </w: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3"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25,500,000.00</w:t>
            </w: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3,012,833.54</w:t>
            </w: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-8,997,431.60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18,750,092.06</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38,265,494.00</w:t>
            </w:r>
          </w:p>
        </w:tc>
      </w:tr>
      <w:tr>
        <w:trPr>
          <w:trHeight w:val="24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429,733,729.00</w:t>
            </w: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29,525,029.20</w:t>
            </w: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17,861,242.50</w:t>
            </w: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40,245,259.63</w:t>
            </w: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538,989,274.32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578,800,714.70</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1,635,155,249.35</w:t>
            </w:r>
          </w:p>
        </w:tc>
      </w:tr>
    </w:tbl>
    <w:p>
      <w:pPr>
        <w:spacing w:after="0" w:line="205" w:lineRule="exact"/>
        <w:jc w:val="right"/>
        <w:rPr>
          <w:rFonts w:ascii="宋体" w:hAnsi="宋体" w:cs="宋体" w:eastAsia="宋体" w:hint="default"/>
          <w:sz w:val="18"/>
          <w:szCs w:val="18"/>
        </w:rPr>
        <w:sectPr>
          <w:pgSz w:w="16840" w:h="11910" w:orient="landscape"/>
          <w:pgMar w:header="877" w:footer="1194" w:top="1100" w:bottom="1380" w:left="26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1799"/>
        <w:gridCol w:w="1768"/>
        <w:gridCol w:w="426"/>
        <w:gridCol w:w="390"/>
        <w:gridCol w:w="461"/>
        <w:gridCol w:w="1766"/>
        <w:gridCol w:w="430"/>
        <w:gridCol w:w="1566"/>
        <w:gridCol w:w="468"/>
        <w:gridCol w:w="1536"/>
        <w:gridCol w:w="456"/>
        <w:gridCol w:w="1579"/>
        <w:gridCol w:w="1553"/>
        <w:gridCol w:w="1818"/>
      </w:tblGrid>
      <w:tr>
        <w:trPr>
          <w:trHeight w:val="709"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三、本期增减变动金</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pacing w:val="-5"/>
                <w:sz w:val="18"/>
                <w:szCs w:val="18"/>
              </w:rPr>
              <w:t>额（减少以“－”号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填列）</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164,410,066.00</w:t>
            </w: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2,082,433,824.78</w:t>
            </w: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-9,151,088.77</w:t>
            </w: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19,258,685.43</w:t>
            </w: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236,649,920.16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79,348,990.48</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2,572,950,398.08</w:t>
            </w:r>
          </w:p>
        </w:tc>
      </w:tr>
      <w:tr>
        <w:trPr>
          <w:trHeight w:val="24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（一）综合收益总额</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-9,151,088.77</w:t>
            </w: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411,083,366.63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73,033,375.35</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474,965,653.21</w:t>
            </w:r>
          </w:p>
        </w:tc>
      </w:tr>
      <w:tr>
        <w:trPr>
          <w:trHeight w:val="478"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（二）所有者投入和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164,410,066.00</w:t>
            </w: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2,066,648,244.48</w:t>
            </w: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-6,638,812.29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33,578,478.27</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2,257,997,976.46</w:t>
            </w:r>
          </w:p>
        </w:tc>
      </w:tr>
      <w:tr>
        <w:trPr>
          <w:trHeight w:val="476"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164,410,066.00</w:t>
            </w: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2,097,275,441.34</w:t>
            </w: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35,056,944.98</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2,296,742,452.32</w:t>
            </w:r>
          </w:p>
        </w:tc>
      </w:tr>
      <w:tr>
        <w:trPr>
          <w:trHeight w:val="476"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-30,627,196.86</w:t>
            </w: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-6,638,812.29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-1,478,466.71</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-38,744,475.86</w:t>
            </w:r>
          </w:p>
        </w:tc>
      </w:tr>
      <w:tr>
        <w:trPr>
          <w:trHeight w:val="24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19,258,685.43</w:t>
            </w: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-167,794,634.18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-47,353,601.67</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-195,889,550.42</w:t>
            </w:r>
          </w:p>
        </w:tc>
      </w:tr>
      <w:tr>
        <w:trPr>
          <w:trHeight w:val="24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19,258,685.43</w:t>
            </w: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-19,258,685.43</w:t>
            </w:r>
          </w:p>
        </w:tc>
        <w:tc>
          <w:tcPr>
            <w:tcW w:w="155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-148,535,948.75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-47,353,601.67</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-195,889,550.42</w:t>
            </w:r>
          </w:p>
        </w:tc>
      </w:tr>
      <w:tr>
        <w:trPr>
          <w:trHeight w:val="24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（四）所有者权益内</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15,785,580.30</w:t>
            </w: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20,090,738.53</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35,876,318.83</w:t>
            </w:r>
          </w:p>
        </w:tc>
      </w:tr>
      <w:tr>
        <w:trPr>
          <w:trHeight w:val="244"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594,143,795.00</w:t>
            </w:r>
          </w:p>
        </w:tc>
        <w:tc>
          <w:tcPr>
            <w:tcW w:w="426"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2,111,958,853.98</w:t>
            </w:r>
          </w:p>
        </w:tc>
        <w:tc>
          <w:tcPr>
            <w:tcW w:w="430"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8,710,153.73</w:t>
            </w:r>
          </w:p>
        </w:tc>
        <w:tc>
          <w:tcPr>
            <w:tcW w:w="46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59,503,945.06</w:t>
            </w:r>
          </w:p>
        </w:tc>
        <w:tc>
          <w:tcPr>
            <w:tcW w:w="4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775,639,194.48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658,149,705.18</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4,208,105,647.43</w:t>
            </w:r>
          </w:p>
        </w:tc>
      </w:tr>
    </w:tbl>
    <w:p>
      <w:pPr>
        <w:pStyle w:val="BodyText"/>
        <w:tabs>
          <w:tab w:pos="5693" w:val="left" w:leader="none"/>
          <w:tab w:pos="11572" w:val="left" w:leader="none"/>
        </w:tabs>
        <w:spacing w:line="240" w:lineRule="exact"/>
        <w:ind w:left="1180" w:right="0"/>
        <w:jc w:val="left"/>
      </w:pPr>
      <w:r>
        <w:rPr/>
        <w:t>法定代表人：张雪南</w:t>
        <w:tab/>
        <w:t>主管会计工作负责人：郑法其</w:t>
        <w:tab/>
        <w:t>会计机构负责人：郑法其</w:t>
      </w:r>
    </w:p>
    <w:p>
      <w:pPr>
        <w:spacing w:after="0" w:line="240" w:lineRule="exact"/>
        <w:jc w:val="left"/>
        <w:sectPr>
          <w:footerReference w:type="default" r:id="rId55"/>
          <w:pgSz w:w="16840" w:h="11910" w:orient="landscape"/>
          <w:pgMar w:footer="1194" w:header="877" w:top="1100" w:bottom="1380" w:left="260" w:right="340"/>
          <w:pgNumType w:start="9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77" w:footer="1194" w:top="1100" w:bottom="1380" w:left="1260" w:right="1300"/>
        </w:sectPr>
      </w:pPr>
    </w:p>
    <w:p>
      <w:pPr>
        <w:spacing w:line="272" w:lineRule="exact" w:before="63"/>
        <w:ind w:left="6343"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4599" w:val="left" w:leader="none"/>
        </w:tabs>
        <w:spacing w:line="240" w:lineRule="auto"/>
        <w:ind w:left="3653"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60" w:right="1300"/>
          <w:cols w:num="2" w:equalWidth="0">
            <w:col w:w="8262" w:space="40"/>
            <w:col w:w="597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451"/>
        <w:gridCol w:w="1550"/>
        <w:gridCol w:w="451"/>
        <w:gridCol w:w="566"/>
        <w:gridCol w:w="568"/>
        <w:gridCol w:w="1836"/>
        <w:gridCol w:w="432"/>
        <w:gridCol w:w="708"/>
        <w:gridCol w:w="426"/>
        <w:gridCol w:w="1566"/>
        <w:gridCol w:w="1746"/>
        <w:gridCol w:w="1738"/>
      </w:tblGrid>
      <w:tr>
        <w:trPr>
          <w:trHeight w:val="248"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88"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8" w:hRule="exact"/>
        </w:trPr>
        <w:tc>
          <w:tcPr>
            <w:tcW w:w="2451" w:type="dxa"/>
            <w:vMerge/>
            <w:tcBorders>
              <w:left w:val="single" w:sz="6" w:space="0" w:color="000000"/>
              <w:right w:val="single" w:sz="6" w:space="0" w:color="000000"/>
            </w:tcBorders>
          </w:tcPr>
          <w:p>
            <w:pPr/>
          </w:p>
        </w:tc>
        <w:tc>
          <w:tcPr>
            <w:tcW w:w="1550"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8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24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32" w:type="dxa"/>
            <w:vMerge w:val="restart"/>
            <w:tcBorders>
              <w:top w:val="single" w:sz="6" w:space="0" w:color="000000"/>
              <w:left w:val="single" w:sz="6" w:space="0" w:color="000000"/>
              <w:right w:val="single" w:sz="6" w:space="0" w:color="000000"/>
            </w:tcBorders>
          </w:tcPr>
          <w:p>
            <w:pPr>
              <w:pStyle w:val="TableParagraph"/>
              <w:spacing w:line="205" w:lineRule="exact"/>
              <w:ind w:left="118"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18" w:right="116"/>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66" w:right="16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6" w:type="dxa"/>
            <w:vMerge w:val="restart"/>
            <w:tcBorders>
              <w:top w:val="single" w:sz="6" w:space="0" w:color="000000"/>
              <w:left w:val="single" w:sz="6" w:space="0" w:color="000000"/>
              <w:right w:val="single" w:sz="6" w:space="0" w:color="000000"/>
            </w:tcBorders>
          </w:tcPr>
          <w:p>
            <w:pPr>
              <w:pStyle w:val="TableParagraph"/>
              <w:spacing w:line="237" w:lineRule="auto" w:before="89"/>
              <w:ind w:left="115" w:right="114"/>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3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856" w:hRule="exact"/>
        </w:trPr>
        <w:tc>
          <w:tcPr>
            <w:tcW w:w="2451" w:type="dxa"/>
            <w:vMerge/>
            <w:tcBorders>
              <w:left w:val="single" w:sz="6" w:space="0" w:color="000000"/>
              <w:bottom w:val="single" w:sz="6" w:space="0" w:color="000000"/>
              <w:right w:val="single" w:sz="6" w:space="0" w:color="000000"/>
            </w:tcBorders>
          </w:tcPr>
          <w:p>
            <w:pPr/>
          </w:p>
        </w:tc>
        <w:tc>
          <w:tcPr>
            <w:tcW w:w="1550" w:type="dxa"/>
            <w:vMerge/>
            <w:tcBorders>
              <w:left w:val="single" w:sz="6" w:space="0" w:color="000000"/>
              <w:bottom w:val="single" w:sz="6" w:space="0" w:color="000000"/>
              <w:right w:val="single" w:sz="4" w:space="0" w:color="000000"/>
            </w:tcBorders>
          </w:tcPr>
          <w:p>
            <w:pPr/>
          </w:p>
        </w:tc>
        <w:tc>
          <w:tcPr>
            <w:tcW w:w="451" w:type="dxa"/>
            <w:tcBorders>
              <w:top w:val="single" w:sz="4" w:space="0" w:color="000000"/>
              <w:left w:val="single" w:sz="4" w:space="0" w:color="000000"/>
              <w:bottom w:val="single" w:sz="6" w:space="0" w:color="000000"/>
              <w:right w:val="single" w:sz="4" w:space="0" w:color="000000"/>
            </w:tcBorders>
          </w:tcPr>
          <w:p>
            <w:pPr>
              <w:pStyle w:val="TableParagraph"/>
              <w:spacing w:line="237" w:lineRule="auto" w:before="46"/>
              <w:ind w:left="130" w:right="12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66" w:type="dxa"/>
            <w:tcBorders>
              <w:top w:val="single" w:sz="4" w:space="0" w:color="000000"/>
              <w:left w:val="single" w:sz="4" w:space="0" w:color="000000"/>
              <w:bottom w:val="single" w:sz="6" w:space="0" w:color="000000"/>
              <w:right w:val="single" w:sz="4" w:space="0" w:color="000000"/>
            </w:tcBorders>
          </w:tcPr>
          <w:p>
            <w:pPr>
              <w:pStyle w:val="TableParagraph"/>
              <w:spacing w:line="237" w:lineRule="auto" w:before="46"/>
              <w:ind w:left="187" w:right="18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6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60"/>
              <w:ind w:left="188" w:right="185"/>
              <w:jc w:val="center"/>
              <w:rPr>
                <w:rFonts w:ascii="宋体" w:hAnsi="宋体" w:cs="宋体" w:eastAsia="宋体" w:hint="default"/>
                <w:sz w:val="18"/>
                <w:szCs w:val="18"/>
              </w:rPr>
            </w:pPr>
            <w:r>
              <w:rPr>
                <w:rFonts w:ascii="宋体" w:hAnsi="宋体" w:cs="宋体" w:eastAsia="宋体" w:hint="default"/>
                <w:sz w:val="18"/>
                <w:szCs w:val="18"/>
              </w:rPr>
              <w:t>其 他</w:t>
            </w:r>
          </w:p>
        </w:tc>
        <w:tc>
          <w:tcPr>
            <w:tcW w:w="1836" w:type="dxa"/>
            <w:vMerge/>
            <w:tcBorders>
              <w:left w:val="single" w:sz="6" w:space="0" w:color="000000"/>
              <w:bottom w:val="single" w:sz="6" w:space="0" w:color="000000"/>
              <w:right w:val="single" w:sz="6" w:space="0" w:color="000000"/>
            </w:tcBorders>
          </w:tcPr>
          <w:p>
            <w:pPr/>
          </w:p>
        </w:tc>
        <w:tc>
          <w:tcPr>
            <w:tcW w:w="432"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156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c>
          <w:tcPr>
            <w:tcW w:w="1738" w:type="dxa"/>
            <w:vMerge/>
            <w:tcBorders>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594,143,795.00</w:t>
            </w: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8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4,116,754,417.77</w:t>
            </w: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75,273,838.56</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301,052,811.01</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5,087,224,862.34</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0" w:type="dxa"/>
            <w:tcBorders>
              <w:top w:val="single" w:sz="6" w:space="0" w:color="000000"/>
              <w:left w:val="single" w:sz="6" w:space="0" w:color="000000"/>
              <w:bottom w:val="single" w:sz="6" w:space="0" w:color="000000"/>
              <w:right w:val="single" w:sz="4" w:space="0" w:color="000000"/>
            </w:tcBorders>
          </w:tcPr>
          <w:p>
            <w:pP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836" w:type="dxa"/>
            <w:tcBorders>
              <w:top w:val="single" w:sz="6" w:space="0" w:color="000000"/>
              <w:left w:val="single" w:sz="4"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0" w:type="dxa"/>
            <w:tcBorders>
              <w:top w:val="single" w:sz="6" w:space="0" w:color="000000"/>
              <w:left w:val="single" w:sz="6" w:space="0" w:color="000000"/>
              <w:bottom w:val="single" w:sz="6" w:space="0" w:color="000000"/>
              <w:right w:val="single" w:sz="4" w:space="0" w:color="000000"/>
            </w:tcBorders>
          </w:tcPr>
          <w:p>
            <w:pP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836" w:type="dxa"/>
            <w:tcBorders>
              <w:top w:val="single" w:sz="6" w:space="0" w:color="000000"/>
              <w:left w:val="single" w:sz="4"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0" w:type="dxa"/>
            <w:tcBorders>
              <w:top w:val="single" w:sz="6" w:space="0" w:color="000000"/>
              <w:left w:val="single" w:sz="6" w:space="0" w:color="000000"/>
              <w:bottom w:val="single" w:sz="6" w:space="0" w:color="000000"/>
              <w:right w:val="single" w:sz="4" w:space="0" w:color="000000"/>
            </w:tcBorders>
          </w:tcPr>
          <w:p>
            <w:pP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836" w:type="dxa"/>
            <w:tcBorders>
              <w:top w:val="single" w:sz="6" w:space="0" w:color="000000"/>
              <w:left w:val="single" w:sz="4"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594,143,795.00</w:t>
            </w: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8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4,116,754,417.77</w:t>
            </w: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75,273,838.56</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301,052,811.01</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5,087,224,862.34</w:t>
            </w: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55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594,143,795.00</w:t>
            </w: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-613,633,736.02</w:t>
            </w: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18,192,366.27</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-44,219,031.86</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-45,516,606.61</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0" w:type="dxa"/>
            <w:tcBorders>
              <w:top w:val="single" w:sz="6" w:space="0" w:color="000000"/>
              <w:left w:val="single" w:sz="6" w:space="0" w:color="000000"/>
              <w:bottom w:val="single" w:sz="6" w:space="0" w:color="000000"/>
              <w:right w:val="single" w:sz="4" w:space="0" w:color="000000"/>
            </w:tcBorders>
          </w:tcPr>
          <w:p>
            <w:pP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181,923,662.66</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181,923,662.66</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50" w:type="dxa"/>
            <w:tcBorders>
              <w:top w:val="single" w:sz="6" w:space="0" w:color="000000"/>
              <w:left w:val="single" w:sz="6" w:space="0" w:color="000000"/>
              <w:bottom w:val="single" w:sz="6" w:space="0" w:color="000000"/>
              <w:right w:val="single" w:sz="4" w:space="0" w:color="000000"/>
            </w:tcBorders>
          </w:tcPr>
          <w:p>
            <w:pP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-19,489,941.02</w:t>
            </w: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-19,489,941.02</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50" w:type="dxa"/>
            <w:tcBorders>
              <w:top w:val="single" w:sz="6" w:space="0" w:color="000000"/>
              <w:left w:val="single" w:sz="6" w:space="0" w:color="000000"/>
              <w:bottom w:val="single" w:sz="6" w:space="0" w:color="000000"/>
              <w:right w:val="single" w:sz="4" w:space="0" w:color="000000"/>
            </w:tcBorders>
          </w:tcPr>
          <w:p>
            <w:pP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50" w:type="dxa"/>
            <w:tcBorders>
              <w:top w:val="single" w:sz="6" w:space="0" w:color="000000"/>
              <w:left w:val="single" w:sz="6" w:space="0" w:color="000000"/>
              <w:bottom w:val="single" w:sz="6" w:space="0" w:color="000000"/>
              <w:right w:val="single" w:sz="4" w:space="0" w:color="000000"/>
            </w:tcBorders>
          </w:tcPr>
          <w:p>
            <w:pP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550" w:type="dxa"/>
            <w:tcBorders>
              <w:top w:val="single" w:sz="6" w:space="0" w:color="000000"/>
              <w:left w:val="single" w:sz="6" w:space="0" w:color="000000"/>
              <w:bottom w:val="single" w:sz="6" w:space="0" w:color="000000"/>
              <w:right w:val="single" w:sz="4" w:space="0" w:color="000000"/>
            </w:tcBorders>
          </w:tcPr>
          <w:p>
            <w:pP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0" w:type="dxa"/>
            <w:tcBorders>
              <w:top w:val="single" w:sz="6" w:space="0" w:color="000000"/>
              <w:left w:val="single" w:sz="6" w:space="0" w:color="000000"/>
              <w:bottom w:val="single" w:sz="6" w:space="0" w:color="000000"/>
              <w:right w:val="single" w:sz="4" w:space="0" w:color="000000"/>
            </w:tcBorders>
          </w:tcPr>
          <w:p>
            <w:pP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-19,489,941.02</w:t>
            </w: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-19,489,941.02</w:t>
            </w:r>
          </w:p>
        </w:tc>
      </w:tr>
      <w:tr>
        <w:trPr>
          <w:trHeight w:val="24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0" w:type="dxa"/>
            <w:tcBorders>
              <w:top w:val="single" w:sz="6" w:space="0" w:color="000000"/>
              <w:left w:val="single" w:sz="6" w:space="0" w:color="000000"/>
              <w:bottom w:val="single" w:sz="6" w:space="0" w:color="000000"/>
              <w:right w:val="single" w:sz="4" w:space="0" w:color="000000"/>
            </w:tcBorders>
          </w:tcPr>
          <w:p>
            <w:pP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18,192,366.27</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-226,142,694.52</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-207,950,328.25</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50" w:type="dxa"/>
            <w:tcBorders>
              <w:top w:val="single" w:sz="6" w:space="0" w:color="000000"/>
              <w:left w:val="single" w:sz="6" w:space="0" w:color="000000"/>
              <w:bottom w:val="single" w:sz="6" w:space="0" w:color="000000"/>
              <w:right w:val="single" w:sz="4" w:space="0" w:color="000000"/>
            </w:tcBorders>
          </w:tcPr>
          <w:p>
            <w:pP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18,192,366.27</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-18,192,366.27</w:t>
            </w: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550" w:type="dxa"/>
            <w:tcBorders>
              <w:top w:val="single" w:sz="6" w:space="0" w:color="000000"/>
              <w:left w:val="single" w:sz="6" w:space="0" w:color="000000"/>
              <w:bottom w:val="single" w:sz="6" w:space="0" w:color="000000"/>
              <w:right w:val="single" w:sz="4" w:space="0" w:color="000000"/>
            </w:tcBorders>
          </w:tcPr>
          <w:p>
            <w:pP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-207,950,328.25</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-207,950,328.25</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50" w:type="dxa"/>
            <w:tcBorders>
              <w:top w:val="single" w:sz="6" w:space="0" w:color="000000"/>
              <w:left w:val="single" w:sz="6" w:space="0" w:color="000000"/>
              <w:bottom w:val="single" w:sz="6" w:space="0" w:color="000000"/>
              <w:right w:val="single" w:sz="4" w:space="0" w:color="000000"/>
            </w:tcBorders>
          </w:tcPr>
          <w:p>
            <w:pP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5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594,143,795.00</w:t>
            </w: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-594,143,795.00</w:t>
            </w: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5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594,143,795.00</w:t>
            </w: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-594,143,795.00</w:t>
            </w: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50" w:type="dxa"/>
            <w:tcBorders>
              <w:top w:val="single" w:sz="6" w:space="0" w:color="000000"/>
              <w:left w:val="single" w:sz="6" w:space="0" w:color="000000"/>
              <w:bottom w:val="single" w:sz="6" w:space="0" w:color="000000"/>
              <w:right w:val="single" w:sz="4" w:space="0" w:color="000000"/>
            </w:tcBorders>
          </w:tcPr>
          <w:p>
            <w:pP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2451"/>
        <w:gridCol w:w="1550"/>
        <w:gridCol w:w="451"/>
        <w:gridCol w:w="566"/>
        <w:gridCol w:w="568"/>
        <w:gridCol w:w="1836"/>
        <w:gridCol w:w="432"/>
        <w:gridCol w:w="708"/>
        <w:gridCol w:w="426"/>
        <w:gridCol w:w="1566"/>
        <w:gridCol w:w="1746"/>
        <w:gridCol w:w="1738"/>
      </w:tblGrid>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50" w:type="dxa"/>
            <w:tcBorders>
              <w:top w:val="single" w:sz="6" w:space="0" w:color="000000"/>
              <w:left w:val="single" w:sz="6" w:space="0" w:color="000000"/>
              <w:bottom w:val="single" w:sz="6" w:space="0" w:color="000000"/>
              <w:right w:val="single" w:sz="4" w:space="0" w:color="000000"/>
            </w:tcBorders>
          </w:tcPr>
          <w:p>
            <w:pP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0" w:type="dxa"/>
            <w:tcBorders>
              <w:top w:val="single" w:sz="6" w:space="0" w:color="000000"/>
              <w:left w:val="single" w:sz="6" w:space="0" w:color="000000"/>
              <w:bottom w:val="single" w:sz="6" w:space="0" w:color="000000"/>
              <w:right w:val="single" w:sz="4" w:space="0" w:color="000000"/>
            </w:tcBorders>
          </w:tcPr>
          <w:p>
            <w:pP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0" w:type="dxa"/>
            <w:tcBorders>
              <w:top w:val="single" w:sz="6" w:space="0" w:color="000000"/>
              <w:left w:val="single" w:sz="6" w:space="0" w:color="000000"/>
              <w:bottom w:val="single" w:sz="6" w:space="0" w:color="000000"/>
              <w:right w:val="single" w:sz="4" w:space="0" w:color="000000"/>
            </w:tcBorders>
          </w:tcPr>
          <w:p>
            <w:pP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0" w:type="dxa"/>
            <w:tcBorders>
              <w:top w:val="single" w:sz="6" w:space="0" w:color="000000"/>
              <w:left w:val="single" w:sz="6" w:space="0" w:color="000000"/>
              <w:bottom w:val="single" w:sz="6" w:space="0" w:color="000000"/>
              <w:right w:val="single" w:sz="4" w:space="0" w:color="000000"/>
            </w:tcBorders>
          </w:tcPr>
          <w:p>
            <w:pP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0" w:type="dxa"/>
            <w:tcBorders>
              <w:top w:val="single" w:sz="6" w:space="0" w:color="000000"/>
              <w:left w:val="single" w:sz="6" w:space="0" w:color="000000"/>
              <w:bottom w:val="single" w:sz="6" w:space="0" w:color="000000"/>
              <w:right w:val="single" w:sz="4" w:space="0" w:color="000000"/>
            </w:tcBorders>
          </w:tcPr>
          <w:p>
            <w:pP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0" w:type="dxa"/>
            <w:tcBorders>
              <w:top w:val="single" w:sz="6" w:space="0" w:color="000000"/>
              <w:left w:val="single" w:sz="6" w:space="0" w:color="000000"/>
              <w:bottom w:val="single" w:sz="6" w:space="0" w:color="000000"/>
              <w:right w:val="single" w:sz="4" w:space="0" w:color="000000"/>
            </w:tcBorders>
          </w:tcPr>
          <w:p>
            <w:pP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1,188,287,590.</w:t>
            </w:r>
          </w:p>
          <w:p>
            <w:pPr>
              <w:pStyle w:val="TableParagraph"/>
              <w:spacing w:line="235" w:lineRule="exact"/>
              <w:ind w:right="101"/>
              <w:jc w:val="right"/>
              <w:rPr>
                <w:rFonts w:ascii="宋体" w:hAnsi="宋体" w:cs="宋体" w:eastAsia="宋体" w:hint="default"/>
                <w:sz w:val="18"/>
                <w:szCs w:val="18"/>
              </w:rPr>
            </w:pPr>
            <w:r>
              <w:rPr>
                <w:rFonts w:ascii="宋体"/>
                <w:sz w:val="18"/>
              </w:rPr>
              <w:t>00</w:t>
            </w:r>
          </w:p>
        </w:tc>
        <w:tc>
          <w:tcPr>
            <w:tcW w:w="451"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sz w:val="18"/>
              </w:rPr>
              <w:t>3,503,120,681.75</w:t>
            </w: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sz w:val="18"/>
              </w:rPr>
              <w:t>93,466,204.83</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70" w:right="0"/>
              <w:jc w:val="left"/>
              <w:rPr>
                <w:rFonts w:ascii="宋体" w:hAnsi="宋体" w:cs="宋体" w:eastAsia="宋体" w:hint="default"/>
                <w:sz w:val="18"/>
                <w:szCs w:val="18"/>
              </w:rPr>
            </w:pPr>
            <w:r>
              <w:rPr>
                <w:rFonts w:ascii="宋体"/>
                <w:sz w:val="18"/>
              </w:rPr>
              <w:t>256,833,779.15</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5,041,708,255.73</w:t>
            </w:r>
          </w:p>
        </w:tc>
      </w:tr>
    </w:tbl>
    <w:p>
      <w:pPr>
        <w:spacing w:line="240" w:lineRule="auto" w:before="8"/>
        <w:rPr>
          <w:rFonts w:ascii="Times New Roman" w:hAnsi="Times New Roman" w:cs="Times New Roman" w:eastAsia="Times New Roman" w:hint="default"/>
          <w:sz w:val="23"/>
          <w:szCs w:val="23"/>
        </w:rPr>
      </w:pPr>
    </w:p>
    <w:tbl>
      <w:tblPr>
        <w:tblW w:w="0" w:type="auto"/>
        <w:jc w:val="left"/>
        <w:tblInd w:w="172" w:type="dxa"/>
        <w:tblLayout w:type="fixed"/>
        <w:tblCellMar>
          <w:top w:w="0" w:type="dxa"/>
          <w:left w:w="0" w:type="dxa"/>
          <w:bottom w:w="0" w:type="dxa"/>
          <w:right w:w="0" w:type="dxa"/>
        </w:tblCellMar>
        <w:tblLook w:val="01E0"/>
      </w:tblPr>
      <w:tblGrid>
        <w:gridCol w:w="2394"/>
        <w:gridCol w:w="1717"/>
        <w:gridCol w:w="410"/>
        <w:gridCol w:w="440"/>
        <w:gridCol w:w="568"/>
        <w:gridCol w:w="1836"/>
        <w:gridCol w:w="432"/>
        <w:gridCol w:w="708"/>
        <w:gridCol w:w="426"/>
        <w:gridCol w:w="1566"/>
        <w:gridCol w:w="1746"/>
        <w:gridCol w:w="1738"/>
      </w:tblGrid>
      <w:tr>
        <w:trPr>
          <w:trHeight w:val="248" w:hRule="exact"/>
        </w:trPr>
        <w:tc>
          <w:tcPr>
            <w:tcW w:w="23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88"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8" w:hRule="exact"/>
        </w:trPr>
        <w:tc>
          <w:tcPr>
            <w:tcW w:w="2394" w:type="dxa"/>
            <w:vMerge/>
            <w:tcBorders>
              <w:left w:val="single" w:sz="6" w:space="0" w:color="000000"/>
              <w:right w:val="single" w:sz="6" w:space="0" w:color="000000"/>
            </w:tcBorders>
          </w:tcPr>
          <w:p>
            <w:pPr/>
          </w:p>
        </w:tc>
        <w:tc>
          <w:tcPr>
            <w:tcW w:w="1717"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418"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32" w:type="dxa"/>
            <w:vMerge w:val="restart"/>
            <w:tcBorders>
              <w:top w:val="single" w:sz="6" w:space="0" w:color="000000"/>
              <w:left w:val="single" w:sz="6" w:space="0" w:color="000000"/>
              <w:right w:val="single" w:sz="6" w:space="0" w:color="000000"/>
            </w:tcBorders>
          </w:tcPr>
          <w:p>
            <w:pPr>
              <w:pStyle w:val="TableParagraph"/>
              <w:spacing w:line="205" w:lineRule="exact"/>
              <w:ind w:left="118"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before="1"/>
              <w:ind w:left="118" w:right="116"/>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66" w:right="16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26" w:type="dxa"/>
            <w:vMerge w:val="restart"/>
            <w:tcBorders>
              <w:top w:val="single" w:sz="6" w:space="0" w:color="000000"/>
              <w:left w:val="single" w:sz="6" w:space="0" w:color="000000"/>
              <w:right w:val="single" w:sz="6" w:space="0" w:color="000000"/>
            </w:tcBorders>
          </w:tcPr>
          <w:p>
            <w:pPr>
              <w:pStyle w:val="TableParagraph"/>
              <w:spacing w:line="237" w:lineRule="auto" w:before="89"/>
              <w:ind w:left="115" w:right="114"/>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3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855" w:hRule="exact"/>
        </w:trPr>
        <w:tc>
          <w:tcPr>
            <w:tcW w:w="2394" w:type="dxa"/>
            <w:vMerge/>
            <w:tcBorders>
              <w:left w:val="single" w:sz="6" w:space="0" w:color="000000"/>
              <w:bottom w:val="single" w:sz="6" w:space="0" w:color="000000"/>
              <w:right w:val="single" w:sz="6" w:space="0" w:color="000000"/>
            </w:tcBorders>
          </w:tcPr>
          <w:p>
            <w:pPr/>
          </w:p>
        </w:tc>
        <w:tc>
          <w:tcPr>
            <w:tcW w:w="1717" w:type="dxa"/>
            <w:vMerge/>
            <w:tcBorders>
              <w:left w:val="single" w:sz="6" w:space="0" w:color="000000"/>
              <w:bottom w:val="single" w:sz="6" w:space="0" w:color="000000"/>
              <w:right w:val="single" w:sz="4" w:space="0" w:color="000000"/>
            </w:tcBorders>
          </w:tcPr>
          <w:p>
            <w:pPr/>
          </w:p>
        </w:tc>
        <w:tc>
          <w:tcPr>
            <w:tcW w:w="410" w:type="dxa"/>
            <w:tcBorders>
              <w:top w:val="single" w:sz="4" w:space="0" w:color="000000"/>
              <w:left w:val="single" w:sz="4" w:space="0" w:color="000000"/>
              <w:bottom w:val="single" w:sz="6" w:space="0" w:color="000000"/>
              <w:right w:val="single" w:sz="4" w:space="0" w:color="000000"/>
            </w:tcBorders>
          </w:tcPr>
          <w:p>
            <w:pPr>
              <w:pStyle w:val="TableParagraph"/>
              <w:spacing w:line="237" w:lineRule="auto" w:before="45"/>
              <w:ind w:left="110" w:right="10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40" w:type="dxa"/>
            <w:tcBorders>
              <w:top w:val="single" w:sz="4" w:space="0" w:color="000000"/>
              <w:left w:val="single" w:sz="4" w:space="0" w:color="000000"/>
              <w:bottom w:val="single" w:sz="6" w:space="0" w:color="000000"/>
              <w:right w:val="single" w:sz="4" w:space="0" w:color="000000"/>
            </w:tcBorders>
          </w:tcPr>
          <w:p>
            <w:pPr>
              <w:pStyle w:val="TableParagraph"/>
              <w:spacing w:line="237" w:lineRule="auto" w:before="45"/>
              <w:ind w:left="124" w:right="12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6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32" w:lineRule="exact"/>
              <w:ind w:left="188" w:right="185"/>
              <w:jc w:val="center"/>
              <w:rPr>
                <w:rFonts w:ascii="宋体" w:hAnsi="宋体" w:cs="宋体" w:eastAsia="宋体" w:hint="default"/>
                <w:sz w:val="18"/>
                <w:szCs w:val="18"/>
              </w:rPr>
            </w:pPr>
            <w:r>
              <w:rPr>
                <w:rFonts w:ascii="宋体" w:hAnsi="宋体" w:cs="宋体" w:eastAsia="宋体" w:hint="default"/>
                <w:sz w:val="18"/>
                <w:szCs w:val="18"/>
              </w:rPr>
              <w:t>其 他</w:t>
            </w:r>
          </w:p>
        </w:tc>
        <w:tc>
          <w:tcPr>
            <w:tcW w:w="1836" w:type="dxa"/>
            <w:vMerge/>
            <w:tcBorders>
              <w:left w:val="single" w:sz="6" w:space="0" w:color="000000"/>
              <w:bottom w:val="single" w:sz="6" w:space="0" w:color="000000"/>
              <w:right w:val="single" w:sz="6" w:space="0" w:color="000000"/>
            </w:tcBorders>
          </w:tcPr>
          <w:p>
            <w:pPr/>
          </w:p>
        </w:tc>
        <w:tc>
          <w:tcPr>
            <w:tcW w:w="432"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1566" w:type="dxa"/>
            <w:vMerge/>
            <w:tcBorders>
              <w:left w:val="single" w:sz="6" w:space="0" w:color="000000"/>
              <w:bottom w:val="single" w:sz="6" w:space="0" w:color="000000"/>
              <w:right w:val="single" w:sz="6" w:space="0" w:color="000000"/>
            </w:tcBorders>
          </w:tcPr>
          <w:p>
            <w:pPr/>
          </w:p>
        </w:tc>
        <w:tc>
          <w:tcPr>
            <w:tcW w:w="1746" w:type="dxa"/>
            <w:vMerge/>
            <w:tcBorders>
              <w:left w:val="single" w:sz="6" w:space="0" w:color="000000"/>
              <w:bottom w:val="single" w:sz="6" w:space="0" w:color="000000"/>
              <w:right w:val="single" w:sz="6" w:space="0" w:color="000000"/>
            </w:tcBorders>
          </w:tcPr>
          <w:p>
            <w:pPr/>
          </w:p>
        </w:tc>
        <w:tc>
          <w:tcPr>
            <w:tcW w:w="1738" w:type="dxa"/>
            <w:vMerge/>
            <w:tcBorders>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71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429,733,729.00</w:t>
            </w: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8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2,047,581,498.25</w:t>
            </w: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56,015,153.13</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276,260,590.84</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2,809,590,971.22</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836" w:type="dxa"/>
            <w:tcBorders>
              <w:top w:val="single" w:sz="6" w:space="0" w:color="000000"/>
              <w:left w:val="single" w:sz="4"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836" w:type="dxa"/>
            <w:tcBorders>
              <w:top w:val="single" w:sz="6" w:space="0" w:color="000000"/>
              <w:left w:val="single" w:sz="4"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836" w:type="dxa"/>
            <w:tcBorders>
              <w:top w:val="single" w:sz="6" w:space="0" w:color="000000"/>
              <w:left w:val="single" w:sz="4"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717"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429,733,729.00</w:t>
            </w: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836"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2,047,581,498.25</w:t>
            </w: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56,015,153.13</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276,260,590.84</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2,809,590,971.22</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717"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164,410,066.00</w:t>
            </w: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2,069,172,919.52</w:t>
            </w: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19,258,685.43</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24,792,220.17</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2,277,633,891.12</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192,586,854.35</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192,586,854.35</w:t>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71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164,410,066.00</w:t>
            </w: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2,069,172,919.52</w:t>
            </w: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2,233,582,985.52</w:t>
            </w:r>
          </w:p>
        </w:tc>
      </w:tr>
      <w:tr>
        <w:trPr>
          <w:trHeight w:val="249"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717"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164,410,066.00</w:t>
            </w: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2,097,275,441.34</w:t>
            </w: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2,261,685,507.34</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．股份支付计入所有者权益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-28,102,521.82</w:t>
            </w: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-28,102,521.82</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19,258,685.43</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-167,794,634.18</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-148,535,948.75</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19,258,685.43</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-19,258,685.43</w:t>
            </w: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484"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-148,535,948.75</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-148,535,948.75</w:t>
            </w:r>
          </w:p>
        </w:tc>
      </w:tr>
    </w:tbl>
    <w:p>
      <w:pPr>
        <w:spacing w:after="0" w:line="207" w:lineRule="exact"/>
        <w:jc w:val="right"/>
        <w:rPr>
          <w:rFonts w:ascii="宋体" w:hAnsi="宋体" w:cs="宋体" w:eastAsia="宋体" w:hint="default"/>
          <w:sz w:val="18"/>
          <w:szCs w:val="18"/>
        </w:rPr>
        <w:sectPr>
          <w:pgSz w:w="16840" w:h="11910" w:orient="landscape"/>
          <w:pgMar w:header="877" w:footer="1194" w:top="110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394"/>
        <w:gridCol w:w="1717"/>
        <w:gridCol w:w="410"/>
        <w:gridCol w:w="440"/>
        <w:gridCol w:w="568"/>
        <w:gridCol w:w="1836"/>
        <w:gridCol w:w="432"/>
        <w:gridCol w:w="708"/>
        <w:gridCol w:w="426"/>
        <w:gridCol w:w="1566"/>
        <w:gridCol w:w="1746"/>
        <w:gridCol w:w="1738"/>
      </w:tblGrid>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17" w:type="dxa"/>
            <w:tcBorders>
              <w:top w:val="single" w:sz="6" w:space="0" w:color="000000"/>
              <w:left w:val="single" w:sz="6" w:space="0" w:color="000000"/>
              <w:bottom w:val="single" w:sz="6" w:space="0" w:color="000000"/>
              <w:right w:val="single" w:sz="4" w:space="0" w:color="000000"/>
            </w:tcBorders>
          </w:tcPr>
          <w:p>
            <w:pP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17"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341" w:right="0"/>
              <w:jc w:val="left"/>
              <w:rPr>
                <w:rFonts w:ascii="宋体" w:hAnsi="宋体" w:cs="宋体" w:eastAsia="宋体" w:hint="default"/>
                <w:sz w:val="18"/>
                <w:szCs w:val="18"/>
              </w:rPr>
            </w:pPr>
            <w:r>
              <w:rPr>
                <w:rFonts w:ascii="宋体"/>
                <w:sz w:val="18"/>
              </w:rPr>
              <w:t>594,143,795.00</w:t>
            </w:r>
          </w:p>
        </w:tc>
        <w:tc>
          <w:tcPr>
            <w:tcW w:w="410" w:type="dxa"/>
            <w:tcBorders>
              <w:top w:val="single" w:sz="6" w:space="0" w:color="000000"/>
              <w:left w:val="single" w:sz="4" w:space="0" w:color="000000"/>
              <w:bottom w:val="single" w:sz="6" w:space="0" w:color="000000"/>
              <w:right w:val="single" w:sz="4" w:space="0" w:color="000000"/>
            </w:tcBorders>
          </w:tcPr>
          <w:p>
            <w:pPr/>
          </w:p>
        </w:tc>
        <w:tc>
          <w:tcPr>
            <w:tcW w:w="44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sz w:val="18"/>
              </w:rPr>
              <w:t>4,116,754,417.77</w:t>
            </w:r>
          </w:p>
        </w:tc>
        <w:tc>
          <w:tcPr>
            <w:tcW w:w="43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sz w:val="18"/>
              </w:rPr>
              <w:t>75,273,838.56</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70" w:right="0"/>
              <w:jc w:val="left"/>
              <w:rPr>
                <w:rFonts w:ascii="宋体" w:hAnsi="宋体" w:cs="宋体" w:eastAsia="宋体" w:hint="default"/>
                <w:sz w:val="18"/>
                <w:szCs w:val="18"/>
              </w:rPr>
            </w:pPr>
            <w:r>
              <w:rPr>
                <w:rFonts w:ascii="宋体"/>
                <w:sz w:val="18"/>
              </w:rPr>
              <w:t>301,052,811.01</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sz w:val="18"/>
              </w:rPr>
              <w:t>5,087,224,862.34</w:t>
            </w:r>
          </w:p>
        </w:tc>
      </w:tr>
    </w:tbl>
    <w:p>
      <w:pPr>
        <w:pStyle w:val="BodyText"/>
        <w:tabs>
          <w:tab w:pos="5284" w:val="left" w:leader="none"/>
          <w:tab w:pos="10743" w:val="left" w:leader="none"/>
        </w:tabs>
        <w:spacing w:line="240" w:lineRule="exact"/>
        <w:ind w:left="140" w:right="0"/>
        <w:jc w:val="left"/>
      </w:pPr>
      <w:r>
        <w:rPr/>
        <w:t>法定代表人：张雪南</w:t>
        <w:tab/>
      </w:r>
      <w:r>
        <w:rPr>
          <w:spacing w:val="-1"/>
        </w:rPr>
        <w:t>主管会计工作负责人：郑法其</w:t>
        <w:tab/>
        <w:t>会计机构负责人：郑法其</w:t>
      </w:r>
    </w:p>
    <w:p>
      <w:pPr>
        <w:spacing w:after="0" w:line="240" w:lineRule="exact"/>
        <w:jc w:val="left"/>
        <w:sectPr>
          <w:pgSz w:w="16840" w:h="11910" w:orient="landscape"/>
          <w:pgMar w:header="877" w:footer="1194" w:top="1100" w:bottom="1380" w:left="1300" w:right="1300"/>
        </w:sectPr>
      </w:pPr>
    </w:p>
    <w:p>
      <w:pPr>
        <w:spacing w:line="240" w:lineRule="auto" w:before="11"/>
        <w:rPr>
          <w:rFonts w:ascii="宋体" w:hAnsi="宋体" w:cs="宋体" w:eastAsia="宋体" w:hint="default"/>
          <w:sz w:val="29"/>
          <w:szCs w:val="29"/>
        </w:rPr>
      </w:pPr>
    </w:p>
    <w:p>
      <w:pPr>
        <w:pStyle w:val="Heading2"/>
        <w:spacing w:line="240" w:lineRule="auto"/>
        <w:ind w:left="138" w:right="0"/>
        <w:jc w:val="both"/>
        <w:rPr>
          <w:b w:val="0"/>
          <w:bCs w:val="0"/>
        </w:rPr>
      </w:pPr>
      <w:r>
        <w:rPr/>
        <w:t>三、公司基本情况</w:t>
      </w:r>
      <w:r>
        <w:rPr>
          <w:b w:val="0"/>
          <w:bCs w:val="0"/>
        </w:rPr>
      </w:r>
    </w:p>
    <w:p>
      <w:pPr>
        <w:pStyle w:val="BodyText"/>
        <w:tabs>
          <w:tab w:pos="557" w:val="left" w:leader="none"/>
        </w:tabs>
        <w:spacing w:line="266" w:lineRule="auto" w:before="57"/>
        <w:ind w:left="558" w:right="332" w:hanging="420"/>
        <w:jc w:val="left"/>
      </w:pPr>
      <w:r>
        <w:rPr>
          <w:rFonts w:ascii="Calibri" w:hAnsi="Calibri" w:cs="Calibri" w:eastAsia="Calibri" w:hint="default"/>
          <w:b/>
          <w:bCs/>
        </w:rPr>
        <w:t>1.</w:t>
        <w:tab/>
      </w:r>
      <w:r>
        <w:rPr>
          <w:rFonts w:ascii="宋体" w:hAnsi="宋体" w:cs="宋体" w:eastAsia="宋体" w:hint="default"/>
          <w:b/>
          <w:bCs/>
        </w:rPr>
        <w:t>公司概况</w:t>
      </w:r>
      <w:r>
        <w:rPr>
          <w:rFonts w:ascii="宋体" w:hAnsi="宋体" w:cs="宋体" w:eastAsia="宋体" w:hint="default"/>
          <w:b/>
          <w:bCs/>
          <w:spacing w:val="1"/>
          <w:w w:val="99"/>
        </w:rPr>
        <w:t> </w:t>
      </w:r>
      <w:r>
        <w:rPr/>
        <w:t>浙报传媒集团股份有限公司</w:t>
      </w:r>
      <w:r>
        <w:rPr>
          <w:rFonts w:ascii="宋体" w:hAnsi="宋体" w:cs="宋体" w:eastAsia="宋体" w:hint="default"/>
        </w:rPr>
        <w:t>(</w:t>
      </w:r>
      <w:r>
        <w:rPr/>
        <w:t>以下简称公司或本公司</w:t>
      </w:r>
      <w:r>
        <w:rPr>
          <w:rFonts w:ascii="宋体" w:hAnsi="宋体" w:cs="宋体" w:eastAsia="宋体" w:hint="default"/>
        </w:rPr>
        <w:t>)</w:t>
      </w:r>
      <w:r>
        <w:rPr/>
        <w:t>前身系上海白猫股份有限公司</w:t>
      </w:r>
      <w:r>
        <w:rPr>
          <w:rFonts w:ascii="宋体" w:hAnsi="宋体" w:cs="宋体" w:eastAsia="宋体" w:hint="default"/>
        </w:rPr>
        <w:t>(</w:t>
      </w:r>
      <w:r>
        <w:rPr/>
        <w:t>以下简</w:t>
      </w:r>
    </w:p>
    <w:p>
      <w:pPr>
        <w:pStyle w:val="BodyText"/>
        <w:spacing w:line="357" w:lineRule="auto" w:before="110"/>
        <w:ind w:left="138" w:right="212"/>
        <w:jc w:val="both"/>
      </w:pPr>
      <w:r>
        <w:rPr>
          <w:spacing w:val="-3"/>
        </w:rPr>
        <w:t>称上海白猫</w:t>
      </w:r>
      <w:r>
        <w:rPr>
          <w:rFonts w:ascii="宋体" w:hAnsi="宋体" w:cs="宋体" w:eastAsia="宋体" w:hint="default"/>
          <w:spacing w:val="-3"/>
        </w:rPr>
        <w:t>)</w:t>
      </w:r>
      <w:r>
        <w:rPr>
          <w:spacing w:val="-3"/>
        </w:rPr>
        <w:t>，上海白猫系上海白猫</w:t>
      </w:r>
      <w:r>
        <w:rPr>
          <w:rFonts w:ascii="宋体" w:hAnsi="宋体" w:cs="宋体" w:eastAsia="宋体" w:hint="default"/>
          <w:spacing w:val="-3"/>
        </w:rPr>
        <w:t>(</w:t>
      </w:r>
      <w:r>
        <w:rPr>
          <w:spacing w:val="-3"/>
        </w:rPr>
        <w:t>集团</w:t>
      </w:r>
      <w:r>
        <w:rPr>
          <w:rFonts w:ascii="宋体" w:hAnsi="宋体" w:cs="宋体" w:eastAsia="宋体" w:hint="default"/>
          <w:spacing w:val="-3"/>
        </w:rPr>
        <w:t>)</w:t>
      </w:r>
      <w:r>
        <w:rPr>
          <w:spacing w:val="-3"/>
        </w:rPr>
        <w:t>有限公司全资子公司上海牙膏厂有限公司与上海双鹿电</w:t>
      </w:r>
      <w:r>
        <w:rPr>
          <w:spacing w:val="-70"/>
        </w:rPr>
        <w:t> </w:t>
      </w:r>
      <w:r>
        <w:rPr>
          <w:spacing w:val="-70"/>
        </w:rPr>
      </w:r>
      <w:r>
        <w:rPr/>
        <w:t>器股份有限公司</w:t>
      </w:r>
      <w:r>
        <w:rPr>
          <w:rFonts w:ascii="宋体" w:hAnsi="宋体" w:cs="宋体" w:eastAsia="宋体" w:hint="default"/>
        </w:rPr>
        <w:t>(</w:t>
      </w:r>
      <w:r>
        <w:rPr/>
        <w:t>以下简称双鹿股份</w:t>
      </w:r>
      <w:r>
        <w:rPr>
          <w:rFonts w:ascii="宋体" w:hAnsi="宋体" w:cs="宋体" w:eastAsia="宋体" w:hint="default"/>
        </w:rPr>
        <w:t>)</w:t>
      </w:r>
      <w:r>
        <w:rPr/>
        <w:t>完成整体资产置换，由双鹿股份变更为上海白猫。双鹿股份 原系经上海市经济委员会以沪经企</w:t>
      </w:r>
      <w:r>
        <w:rPr>
          <w:rFonts w:ascii="宋体" w:hAnsi="宋体" w:cs="宋体" w:eastAsia="宋体" w:hint="default"/>
        </w:rPr>
        <w:t>(1992)346</w:t>
      </w:r>
      <w:r>
        <w:rPr>
          <w:rFonts w:ascii="宋体" w:hAnsi="宋体" w:cs="宋体" w:eastAsia="宋体" w:hint="default"/>
          <w:spacing w:val="-52"/>
        </w:rPr>
        <w:t> </w:t>
      </w:r>
      <w:r>
        <w:rPr>
          <w:spacing w:val="-3"/>
        </w:rPr>
        <w:t>号文批准设立的股份有限公司，于</w:t>
      </w:r>
      <w:r>
        <w:rPr>
          <w:spacing w:val="-52"/>
        </w:rPr>
        <w:t> </w:t>
      </w:r>
      <w:r>
        <w:rPr>
          <w:rFonts w:ascii="宋体" w:hAnsi="宋体" w:cs="宋体" w:eastAsia="宋体" w:hint="default"/>
        </w:rPr>
        <w:t>1992</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t>日</w:t>
      </w:r>
    </w:p>
    <w:p>
      <w:pPr>
        <w:pStyle w:val="BodyText"/>
        <w:spacing w:line="240" w:lineRule="auto" w:before="30"/>
        <w:ind w:left="138" w:right="0"/>
        <w:jc w:val="both"/>
      </w:pPr>
      <w:r>
        <w:rPr/>
        <w:t>在上海市工商行政管理局注册登记，取得注册号为</w:t>
      </w:r>
      <w:r>
        <w:rPr>
          <w:spacing w:val="-53"/>
        </w:rPr>
        <w:t> </w:t>
      </w:r>
      <w:r>
        <w:rPr>
          <w:rFonts w:ascii="宋体" w:hAnsi="宋体" w:cs="宋体" w:eastAsia="宋体" w:hint="default"/>
        </w:rPr>
        <w:t>3100001000815</w:t>
      </w:r>
      <w:r>
        <w:rPr>
          <w:rFonts w:ascii="宋体" w:hAnsi="宋体" w:cs="宋体" w:eastAsia="宋体" w:hint="default"/>
          <w:spacing w:val="-53"/>
        </w:rPr>
        <w:t> </w:t>
      </w:r>
      <w:r>
        <w:rPr/>
        <w:t>的企业法人营业执照。</w:t>
      </w:r>
    </w:p>
    <w:p>
      <w:pPr>
        <w:pStyle w:val="BodyText"/>
        <w:spacing w:line="240" w:lineRule="auto" w:before="134"/>
        <w:ind w:left="558" w:right="97"/>
        <w:jc w:val="left"/>
      </w:pPr>
      <w:r>
        <w:rPr>
          <w:rFonts w:ascii="宋体" w:hAnsi="宋体" w:cs="宋体" w:eastAsia="宋体" w:hint="default"/>
        </w:rPr>
        <w:t>2011</w:t>
      </w:r>
      <w:r>
        <w:rPr>
          <w:rFonts w:ascii="宋体" w:hAnsi="宋体" w:cs="宋体" w:eastAsia="宋体" w:hint="default"/>
          <w:spacing w:val="-19"/>
        </w:rPr>
        <w:t> </w:t>
      </w:r>
      <w:r>
        <w:rPr>
          <w:spacing w:val="-2"/>
        </w:rPr>
        <w:t>年，上海白猫重大资产重组及向浙报传媒控股集团有限公司发行股份购买资产后，上海</w:t>
      </w:r>
    </w:p>
    <w:p>
      <w:pPr>
        <w:pStyle w:val="BodyText"/>
        <w:spacing w:line="240" w:lineRule="auto" w:before="133"/>
        <w:ind w:left="138" w:right="0"/>
        <w:jc w:val="both"/>
        <w:rPr>
          <w:rFonts w:ascii="宋体" w:hAnsi="宋体" w:cs="宋体" w:eastAsia="宋体" w:hint="default"/>
        </w:rPr>
      </w:pPr>
      <w:r>
        <w:rPr>
          <w:spacing w:val="-2"/>
        </w:rPr>
        <w:t>白猫名称变更为浙报传媒集团股份有限公司，并变更注册地址、法人代表人和经营范围，于</w:t>
      </w:r>
      <w:r>
        <w:rPr>
          <w:spacing w:val="-15"/>
        </w:rPr>
        <w:t> </w:t>
      </w:r>
      <w:r>
        <w:rPr>
          <w:rFonts w:ascii="宋体" w:hAnsi="宋体" w:cs="宋体" w:eastAsia="宋体" w:hint="default"/>
        </w:rPr>
        <w:t>2011</w:t>
      </w:r>
    </w:p>
    <w:p>
      <w:pPr>
        <w:pStyle w:val="BodyText"/>
        <w:spacing w:line="240" w:lineRule="auto" w:before="134"/>
        <w:ind w:left="138" w:right="0"/>
        <w:jc w:val="both"/>
      </w:pP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日在浙江省工商行政管理局办妥工商变更登记手续。</w:t>
      </w:r>
    </w:p>
    <w:p>
      <w:pPr>
        <w:pStyle w:val="BodyText"/>
        <w:spacing w:line="240" w:lineRule="auto" w:before="133"/>
        <w:ind w:left="558" w:right="97"/>
        <w:jc w:val="left"/>
      </w:pPr>
      <w:r>
        <w:rPr/>
        <w:t>公司现持有注册号为</w:t>
      </w:r>
      <w:r>
        <w:rPr>
          <w:spacing w:val="-55"/>
        </w:rPr>
        <w:t> </w:t>
      </w:r>
      <w:r>
        <w:rPr>
          <w:rFonts w:ascii="宋体" w:hAnsi="宋体" w:cs="宋体" w:eastAsia="宋体" w:hint="default"/>
        </w:rPr>
        <w:t>310000000010005</w:t>
      </w:r>
      <w:r>
        <w:rPr>
          <w:rFonts w:ascii="宋体" w:hAnsi="宋体" w:cs="宋体" w:eastAsia="宋体" w:hint="default"/>
          <w:spacing w:val="-54"/>
        </w:rPr>
        <w:t> </w:t>
      </w:r>
      <w:r>
        <w:rPr/>
        <w:t>的营业执照，注册资本</w:t>
      </w:r>
      <w:r>
        <w:rPr>
          <w:spacing w:val="-55"/>
        </w:rPr>
        <w:t> </w:t>
      </w:r>
      <w:r>
        <w:rPr>
          <w:rFonts w:ascii="宋体" w:hAnsi="宋体" w:cs="宋体" w:eastAsia="宋体" w:hint="default"/>
        </w:rPr>
        <w:t>1,188,287,590</w:t>
      </w:r>
      <w:r>
        <w:rPr>
          <w:rFonts w:ascii="宋体" w:hAnsi="宋体" w:cs="宋体" w:eastAsia="宋体" w:hint="default"/>
          <w:spacing w:val="-54"/>
        </w:rPr>
        <w:t> </w:t>
      </w:r>
      <w:r>
        <w:rPr/>
        <w:t>元，股份总数</w:t>
      </w:r>
    </w:p>
    <w:p>
      <w:pPr>
        <w:pStyle w:val="BodyText"/>
        <w:spacing w:line="240" w:lineRule="auto" w:before="134"/>
        <w:ind w:left="138" w:right="0"/>
        <w:jc w:val="both"/>
      </w:pPr>
      <w:r>
        <w:rPr>
          <w:rFonts w:ascii="宋体" w:hAnsi="宋体" w:cs="宋体" w:eastAsia="宋体" w:hint="default"/>
        </w:rPr>
        <w:t>1,188,287,590</w:t>
      </w:r>
      <w:r>
        <w:rPr>
          <w:rFonts w:ascii="宋体" w:hAnsi="宋体" w:cs="宋体" w:eastAsia="宋体" w:hint="default"/>
          <w:spacing w:val="-54"/>
        </w:rPr>
        <w:t> </w:t>
      </w:r>
      <w:r>
        <w:rPr/>
        <w:t>股</w:t>
      </w:r>
      <w:r>
        <w:rPr>
          <w:rFonts w:ascii="宋体" w:hAnsi="宋体" w:cs="宋体" w:eastAsia="宋体" w:hint="default"/>
        </w:rPr>
        <w:t>(</w:t>
      </w:r>
      <w:r>
        <w:rPr/>
        <w:t>每股面值</w:t>
      </w:r>
      <w:r>
        <w:rPr>
          <w:spacing w:val="-55"/>
        </w:rPr>
        <w:t> </w:t>
      </w:r>
      <w:r>
        <w:rPr>
          <w:rFonts w:ascii="宋体" w:hAnsi="宋体" w:cs="宋体" w:eastAsia="宋体" w:hint="default"/>
        </w:rPr>
        <w:t>1</w:t>
      </w:r>
      <w:r>
        <w:rPr>
          <w:rFonts w:ascii="宋体" w:hAnsi="宋体" w:cs="宋体" w:eastAsia="宋体" w:hint="default"/>
          <w:spacing w:val="-54"/>
        </w:rPr>
        <w:t> </w:t>
      </w:r>
      <w:r>
        <w:rPr/>
        <w:t>元</w:t>
      </w:r>
      <w:r>
        <w:rPr>
          <w:rFonts w:ascii="宋体" w:hAnsi="宋体" w:cs="宋体" w:eastAsia="宋体" w:hint="default"/>
        </w:rPr>
        <w:t>)</w:t>
      </w:r>
      <w:r>
        <w:rPr/>
        <w:t>。其中，有限售条件的流通股份：</w:t>
      </w:r>
      <w:r>
        <w:rPr>
          <w:rFonts w:ascii="宋体" w:hAnsi="宋体" w:cs="宋体" w:eastAsia="宋体" w:hint="default"/>
        </w:rPr>
        <w:t>A</w:t>
      </w:r>
      <w:r>
        <w:rPr>
          <w:rFonts w:ascii="宋体" w:hAnsi="宋体" w:cs="宋体" w:eastAsia="宋体" w:hint="default"/>
          <w:spacing w:val="-54"/>
        </w:rPr>
        <w:t> </w:t>
      </w:r>
      <w:r>
        <w:rPr/>
        <w:t>股</w:t>
      </w:r>
      <w:r>
        <w:rPr>
          <w:spacing w:val="-56"/>
        </w:rPr>
        <w:t> </w:t>
      </w:r>
      <w:r>
        <w:rPr>
          <w:rFonts w:ascii="宋体" w:hAnsi="宋体" w:cs="宋体" w:eastAsia="宋体" w:hint="default"/>
        </w:rPr>
        <w:t>54,215,826</w:t>
      </w:r>
      <w:r>
        <w:rPr>
          <w:rFonts w:ascii="宋体" w:hAnsi="宋体" w:cs="宋体" w:eastAsia="宋体" w:hint="default"/>
          <w:spacing w:val="-55"/>
        </w:rPr>
        <w:t> </w:t>
      </w:r>
      <w:r>
        <w:rPr/>
        <w:t>股；无限售</w:t>
      </w:r>
    </w:p>
    <w:p>
      <w:pPr>
        <w:pStyle w:val="BodyText"/>
        <w:spacing w:line="355" w:lineRule="auto" w:before="133"/>
        <w:ind w:left="138" w:right="223"/>
        <w:jc w:val="left"/>
      </w:pPr>
      <w:r>
        <w:rPr/>
        <w:t>条件的流通股份</w:t>
      </w:r>
      <w:r>
        <w:rPr>
          <w:spacing w:val="-54"/>
        </w:rPr>
        <w:t> </w:t>
      </w:r>
      <w:r>
        <w:rPr>
          <w:rFonts w:ascii="宋体" w:hAnsi="宋体" w:cs="宋体" w:eastAsia="宋体" w:hint="default"/>
        </w:rPr>
        <w:t>A</w:t>
      </w:r>
      <w:r>
        <w:rPr>
          <w:rFonts w:ascii="宋体" w:hAnsi="宋体" w:cs="宋体" w:eastAsia="宋体" w:hint="default"/>
          <w:spacing w:val="-53"/>
        </w:rPr>
        <w:t> </w:t>
      </w:r>
      <w:r>
        <w:rPr/>
        <w:t>股</w:t>
      </w:r>
      <w:r>
        <w:rPr>
          <w:spacing w:val="-55"/>
        </w:rPr>
        <w:t> </w:t>
      </w:r>
      <w:r>
        <w:rPr>
          <w:rFonts w:ascii="宋体" w:hAnsi="宋体" w:cs="宋体" w:eastAsia="宋体" w:hint="default"/>
        </w:rPr>
        <w:t>1,134,071,764</w:t>
      </w:r>
      <w:r>
        <w:rPr>
          <w:rFonts w:ascii="宋体" w:hAnsi="宋体" w:cs="宋体" w:eastAsia="宋体" w:hint="default"/>
          <w:spacing w:val="-54"/>
        </w:rPr>
        <w:t> </w:t>
      </w:r>
      <w:r>
        <w:rPr/>
        <w:t>股。公司股票已于</w:t>
      </w:r>
      <w:r>
        <w:rPr>
          <w:spacing w:val="-54"/>
        </w:rPr>
        <w:t> </w:t>
      </w:r>
      <w:r>
        <w:rPr>
          <w:rFonts w:ascii="宋体" w:hAnsi="宋体" w:cs="宋体" w:eastAsia="宋体" w:hint="default"/>
        </w:rPr>
        <w:t>2011</w:t>
      </w:r>
      <w:r>
        <w:rPr>
          <w:rFonts w:ascii="宋体" w:hAnsi="宋体" w:cs="宋体" w:eastAsia="宋体" w:hint="default"/>
          <w:spacing w:val="-55"/>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29</w:t>
      </w:r>
      <w:r>
        <w:rPr>
          <w:rFonts w:ascii="宋体" w:hAnsi="宋体" w:cs="宋体" w:eastAsia="宋体" w:hint="default"/>
          <w:spacing w:val="-53"/>
        </w:rPr>
        <w:t> </w:t>
      </w:r>
      <w:r>
        <w:rPr/>
        <w:t>日在上海证券交易所恢复 上市交易。</w:t>
      </w:r>
    </w:p>
    <w:p>
      <w:pPr>
        <w:pStyle w:val="BodyText"/>
        <w:spacing w:line="357" w:lineRule="auto" w:before="33"/>
        <w:ind w:left="138" w:right="100" w:firstLine="420"/>
        <w:jc w:val="left"/>
      </w:pPr>
      <w:r>
        <w:rPr>
          <w:spacing w:val="-5"/>
        </w:rPr>
        <w:t>本公司属新闻和出版业行业。经营范围：设计、制作、代理、发布国内各类广告，实业投资，</w:t>
      </w:r>
      <w:r>
        <w:rPr/>
        <w:t> </w:t>
      </w:r>
      <w:r>
        <w:rPr>
          <w:spacing w:val="-3"/>
        </w:rPr>
        <w:t>新媒体技术开发，经营进出口业务，增值电信业务</w:t>
      </w:r>
      <w:r>
        <w:rPr>
          <w:rFonts w:ascii="宋体" w:hAnsi="宋体" w:cs="宋体" w:eastAsia="宋体" w:hint="default"/>
          <w:spacing w:val="-3"/>
        </w:rPr>
        <w:t>(</w:t>
      </w:r>
      <w:r>
        <w:rPr>
          <w:spacing w:val="-3"/>
        </w:rPr>
        <w:t>详见《中华人民共和国增值电信业务经营许可</w:t>
      </w:r>
      <w:r>
        <w:rPr>
          <w:spacing w:val="-72"/>
        </w:rPr>
        <w:t> </w:t>
      </w:r>
      <w:r>
        <w:rPr>
          <w:spacing w:val="-72"/>
        </w:rPr>
      </w:r>
      <w:r>
        <w:rPr/>
        <w:t>证》，有效期至</w:t>
      </w:r>
      <w:r>
        <w:rPr>
          <w:spacing w:val="-52"/>
        </w:rPr>
        <w:t> </w:t>
      </w:r>
      <w:r>
        <w:rPr>
          <w:rFonts w:ascii="宋体" w:hAnsi="宋体" w:cs="宋体" w:eastAsia="宋体" w:hint="default"/>
        </w:rPr>
        <w:t>2019</w:t>
      </w:r>
      <w:r>
        <w:rPr>
          <w:rFonts w:ascii="宋体" w:hAnsi="宋体" w:cs="宋体" w:eastAsia="宋体" w:hint="default"/>
          <w:spacing w:val="-52"/>
        </w:rPr>
        <w:t> </w:t>
      </w:r>
      <w:r>
        <w:rPr/>
        <w:t>年</w:t>
      </w:r>
      <w:r>
        <w:rPr>
          <w:spacing w:val="-53"/>
        </w:rPr>
        <w:t> </w:t>
      </w:r>
      <w:r>
        <w:rPr>
          <w:rFonts w:ascii="宋体" w:hAnsi="宋体" w:cs="宋体" w:eastAsia="宋体" w:hint="default"/>
        </w:rPr>
        <w:t>5</w:t>
      </w:r>
      <w:r>
        <w:rPr>
          <w:rFonts w:ascii="宋体" w:hAnsi="宋体" w:cs="宋体" w:eastAsia="宋体" w:hint="default"/>
          <w:spacing w:val="-51"/>
        </w:rPr>
        <w:t> </w:t>
      </w:r>
      <w:r>
        <w:rPr/>
        <w:t>月</w:t>
      </w:r>
      <w:r>
        <w:rPr>
          <w:spacing w:val="-53"/>
        </w:rPr>
        <w:t> </w:t>
      </w:r>
      <w:r>
        <w:rPr>
          <w:rFonts w:ascii="宋体" w:hAnsi="宋体" w:cs="宋体" w:eastAsia="宋体" w:hint="default"/>
        </w:rPr>
        <w:t>20</w:t>
      </w:r>
      <w:r>
        <w:rPr>
          <w:rFonts w:ascii="宋体" w:hAnsi="宋体" w:cs="宋体" w:eastAsia="宋体" w:hint="default"/>
          <w:spacing w:val="-51"/>
        </w:rPr>
        <w:t> </w:t>
      </w:r>
      <w:r>
        <w:rPr/>
        <w:t>日</w:t>
      </w:r>
      <w:r>
        <w:rPr>
          <w:rFonts w:ascii="宋体" w:hAnsi="宋体" w:cs="宋体" w:eastAsia="宋体" w:hint="default"/>
        </w:rPr>
        <w:t>)</w:t>
      </w:r>
      <w:r>
        <w:rPr/>
        <w:t>，工艺美术品、文化用品、办公用品的销售，企业管理咨询， </w:t>
      </w:r>
      <w:r>
        <w:rPr>
          <w:spacing w:val="-5"/>
        </w:rPr>
        <w:t>会展服务。</w:t>
      </w:r>
      <w:r>
        <w:rPr>
          <w:rFonts w:ascii="宋体" w:hAnsi="宋体" w:cs="宋体" w:eastAsia="宋体" w:hint="default"/>
          <w:spacing w:val="-5"/>
        </w:rPr>
        <w:t>(</w:t>
      </w:r>
      <w:r>
        <w:rPr>
          <w:spacing w:val="-5"/>
        </w:rPr>
        <w:t>依法须经批准的项目，经相关部门批准后方可开展经营活动</w:t>
      </w:r>
      <w:r>
        <w:rPr>
          <w:rFonts w:ascii="宋体" w:hAnsi="宋体" w:cs="宋体" w:eastAsia="宋体" w:hint="default"/>
          <w:spacing w:val="-5"/>
        </w:rPr>
        <w:t>)</w:t>
      </w:r>
      <w:r>
        <w:rPr>
          <w:spacing w:val="-5"/>
        </w:rPr>
        <w:t>主要产品或提供的劳务：</w:t>
      </w:r>
      <w:r>
        <w:rPr>
          <w:spacing w:val="-85"/>
        </w:rPr>
        <w:t> </w:t>
      </w:r>
      <w:r>
        <w:rPr/>
        <w:t>传播与文化产业的投资、开发、管理及咨询服务。</w:t>
      </w:r>
    </w:p>
    <w:p>
      <w:pPr>
        <w:pStyle w:val="BodyText"/>
        <w:spacing w:line="240" w:lineRule="auto" w:before="30"/>
        <w:ind w:left="558" w:right="208"/>
        <w:jc w:val="left"/>
      </w:pPr>
      <w:r>
        <w:rPr/>
        <w:t>本财务报表业经公司</w:t>
      </w:r>
      <w:r>
        <w:rPr>
          <w:spacing w:val="-54"/>
        </w:rPr>
        <w:t> </w:t>
      </w:r>
      <w:r>
        <w:rPr>
          <w:rFonts w:ascii="宋体" w:hAnsi="宋体" w:cs="宋体" w:eastAsia="宋体" w:hint="default"/>
        </w:rPr>
        <w:t>2015</w:t>
      </w:r>
      <w:r>
        <w:rPr>
          <w:rFonts w:ascii="宋体" w:hAnsi="宋体" w:cs="宋体" w:eastAsia="宋体" w:hint="default"/>
          <w:spacing w:val="-1"/>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日七届三次董事会批准对外报出。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before="0"/>
        <w:ind w:left="138" w:right="0"/>
        <w:jc w:val="both"/>
        <w:rPr>
          <w:b w:val="0"/>
          <w:bCs w:val="0"/>
        </w:rPr>
      </w:pPr>
      <w:r>
        <w:rPr>
          <w:rFonts w:ascii="Calibri" w:hAnsi="Calibri" w:cs="Calibri" w:eastAsia="Calibri" w:hint="default"/>
        </w:rPr>
        <w:t>2.    </w:t>
      </w:r>
      <w:r>
        <w:rPr>
          <w:rFonts w:ascii="Calibri" w:hAnsi="Calibri" w:cs="Calibri" w:eastAsia="Calibri" w:hint="default"/>
          <w:spacing w:val="18"/>
        </w:rPr>
        <w:t> </w:t>
      </w:r>
      <w:r>
        <w:rPr/>
        <w:t>合并财务报表范围</w:t>
      </w:r>
      <w:r>
        <w:rPr>
          <w:b w:val="0"/>
          <w:bCs w:val="0"/>
        </w:rPr>
      </w:r>
    </w:p>
    <w:p>
      <w:pPr>
        <w:pStyle w:val="BodyText"/>
        <w:spacing w:line="357" w:lineRule="auto" w:before="32"/>
        <w:ind w:left="138" w:right="211" w:firstLine="420"/>
        <w:jc w:val="both"/>
      </w:pPr>
      <w:r>
        <w:rPr/>
        <w:t>本公司将浙江日报新闻发展有限公司、钱江报系有限公司和杭州边锋网络技术有限公司等</w:t>
      </w:r>
      <w:r>
        <w:rPr>
          <w:spacing w:val="-88"/>
        </w:rPr>
        <w:t> </w:t>
      </w:r>
      <w:r>
        <w:rPr>
          <w:rFonts w:ascii="宋体" w:hAnsi="宋体" w:cs="宋体" w:eastAsia="宋体" w:hint="default"/>
        </w:rPr>
        <w:t>66 </w:t>
      </w:r>
      <w:r>
        <w:rPr/>
        <w:t>家子公司纳入本期合并财务报表范围，详见本财务报表附注合并范围的变更和在其他主体中的权 益之说明。</w:t>
      </w:r>
    </w:p>
    <w:p>
      <w:pPr>
        <w:spacing w:line="240" w:lineRule="auto" w:before="9"/>
        <w:rPr>
          <w:rFonts w:ascii="宋体" w:hAnsi="宋体" w:cs="宋体" w:eastAsia="宋体" w:hint="default"/>
          <w:sz w:val="27"/>
          <w:szCs w:val="27"/>
        </w:rPr>
      </w:pPr>
    </w:p>
    <w:p>
      <w:pPr>
        <w:pStyle w:val="Heading2"/>
        <w:spacing w:line="240" w:lineRule="auto" w:before="0"/>
        <w:ind w:left="138" w:right="0"/>
        <w:jc w:val="both"/>
        <w:rPr>
          <w:b w:val="0"/>
          <w:bCs w:val="0"/>
        </w:rPr>
      </w:pPr>
      <w:r>
        <w:rPr/>
        <w:t>四、财务报表的编制基础</w:t>
      </w:r>
      <w:r>
        <w:rPr>
          <w:b w:val="0"/>
          <w:bCs w:val="0"/>
        </w:rPr>
      </w:r>
    </w:p>
    <w:p>
      <w:pPr>
        <w:tabs>
          <w:tab w:pos="562" w:val="left" w:leader="none"/>
        </w:tabs>
        <w:spacing w:line="264" w:lineRule="auto" w:before="57"/>
        <w:ind w:left="138" w:right="5266" w:firstLine="0"/>
        <w:jc w:val="left"/>
        <w:rPr>
          <w:rFonts w:ascii="宋体" w:hAnsi="宋体" w:cs="宋体" w:eastAsia="宋体" w:hint="default"/>
          <w:sz w:val="21"/>
          <w:szCs w:val="21"/>
        </w:rPr>
      </w:pPr>
      <w:r>
        <w:rPr>
          <w:rFonts w:ascii="Calibri" w:hAnsi="Calibri" w:cs="Calibri" w:eastAsia="Calibri" w:hint="default"/>
          <w:b/>
          <w:bCs/>
          <w:sz w:val="21"/>
          <w:szCs w:val="21"/>
        </w:rPr>
        <w:t>1.</w:t>
        <w:tab/>
      </w:r>
      <w:r>
        <w:rPr>
          <w:rFonts w:ascii="宋体" w:hAnsi="宋体" w:cs="宋体" w:eastAsia="宋体" w:hint="default"/>
          <w:b/>
          <w:bCs/>
          <w:sz w:val="21"/>
          <w:szCs w:val="21"/>
        </w:rPr>
        <w:t>编制基础</w:t>
      </w:r>
      <w:r>
        <w:rPr>
          <w:rFonts w:ascii="宋体" w:hAnsi="宋体" w:cs="宋体" w:eastAsia="宋体" w:hint="default"/>
          <w:b/>
          <w:bCs/>
          <w:spacing w:val="1"/>
          <w:w w:val="99"/>
          <w:sz w:val="21"/>
          <w:szCs w:val="21"/>
        </w:rPr>
        <w:t> </w:t>
      </w:r>
      <w:r>
        <w:rPr>
          <w:rFonts w:ascii="宋体" w:hAnsi="宋体" w:cs="宋体" w:eastAsia="宋体" w:hint="default"/>
          <w:sz w:val="21"/>
          <w:szCs w:val="21"/>
        </w:rPr>
        <w:t>本公司财务报表以持续经营为编制基础。</w:t>
      </w:r>
    </w:p>
    <w:p>
      <w:pPr>
        <w:spacing w:line="240" w:lineRule="auto" w:before="7"/>
        <w:rPr>
          <w:rFonts w:ascii="宋体" w:hAnsi="宋体" w:cs="宋体" w:eastAsia="宋体" w:hint="default"/>
          <w:sz w:val="23"/>
          <w:szCs w:val="23"/>
        </w:rPr>
      </w:pPr>
    </w:p>
    <w:p>
      <w:pPr>
        <w:pStyle w:val="Heading2"/>
        <w:spacing w:line="240" w:lineRule="auto" w:before="0"/>
        <w:ind w:left="138" w:right="0"/>
        <w:jc w:val="both"/>
        <w:rPr>
          <w:b w:val="0"/>
          <w:bCs w:val="0"/>
        </w:rPr>
      </w:pPr>
      <w:r>
        <w:rPr>
          <w:rFonts w:ascii="Calibri" w:hAnsi="Calibri" w:cs="Calibri" w:eastAsia="Calibri" w:hint="default"/>
        </w:rPr>
        <w:t>2.    </w:t>
      </w:r>
      <w:r>
        <w:rPr>
          <w:rFonts w:ascii="Calibri" w:hAnsi="Calibri" w:cs="Calibri" w:eastAsia="Calibri" w:hint="default"/>
          <w:spacing w:val="25"/>
        </w:rPr>
        <w:t> </w:t>
      </w:r>
      <w:r>
        <w:rPr/>
        <w:t>持续经营</w:t>
      </w:r>
      <w:r>
        <w:rPr>
          <w:b w:val="0"/>
          <w:bCs w:val="0"/>
        </w:rPr>
      </w:r>
    </w:p>
    <w:p>
      <w:pPr>
        <w:pStyle w:val="BodyText"/>
        <w:spacing w:line="240" w:lineRule="auto" w:before="30"/>
        <w:ind w:left="138" w:right="0"/>
        <w:jc w:val="both"/>
      </w:pPr>
      <w:r>
        <w:rPr/>
        <w:t>本公司不存在导致对报告期末起</w:t>
      </w:r>
      <w:r>
        <w:rPr>
          <w:spacing w:val="-54"/>
        </w:rPr>
        <w:t> </w:t>
      </w:r>
      <w:r>
        <w:rPr>
          <w:rFonts w:ascii="宋体" w:hAnsi="宋体" w:cs="宋体" w:eastAsia="宋体" w:hint="default"/>
        </w:rPr>
        <w:t>12</w:t>
      </w:r>
      <w:r>
        <w:rPr>
          <w:rFonts w:ascii="宋体" w:hAnsi="宋体" w:cs="宋体" w:eastAsia="宋体" w:hint="default"/>
          <w:spacing w:val="-54"/>
        </w:rPr>
        <w:t> </w:t>
      </w:r>
      <w:r>
        <w:rPr/>
        <w:t>个月内的持续经营假设产生重大疑虑的事项或情况。</w:t>
      </w:r>
    </w:p>
    <w:p>
      <w:pPr>
        <w:spacing w:line="240" w:lineRule="auto" w:before="3"/>
        <w:rPr>
          <w:rFonts w:ascii="宋体" w:hAnsi="宋体" w:cs="宋体" w:eastAsia="宋体" w:hint="default"/>
          <w:sz w:val="25"/>
          <w:szCs w:val="25"/>
        </w:rPr>
      </w:pPr>
    </w:p>
    <w:p>
      <w:pPr>
        <w:spacing w:line="290" w:lineRule="auto" w:before="0"/>
        <w:ind w:left="138" w:right="6088"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p>
    <w:p>
      <w:pPr>
        <w:pStyle w:val="BodyText"/>
        <w:spacing w:line="227" w:lineRule="exact"/>
        <w:ind w:left="558" w:right="97"/>
        <w:jc w:val="left"/>
      </w:pPr>
      <w:r>
        <w:rPr/>
        <w:t>本公司根据实际生产经营特点针对应收款项坏账准备计提、固定资产折旧、无形资产摊销、</w:t>
      </w:r>
    </w:p>
    <w:p>
      <w:pPr>
        <w:pStyle w:val="BodyText"/>
        <w:spacing w:line="274" w:lineRule="exact"/>
        <w:ind w:left="138" w:right="0"/>
        <w:jc w:val="both"/>
      </w:pPr>
      <w:r>
        <w:rPr/>
        <w:t>收入确认等交易或事项制定了具体会计政策和会计估计。</w:t>
      </w:r>
    </w:p>
    <w:p>
      <w:pPr>
        <w:spacing w:after="0" w:line="274" w:lineRule="exact"/>
        <w:jc w:val="both"/>
        <w:sectPr>
          <w:headerReference w:type="default" r:id="rId56"/>
          <w:footerReference w:type="default" r:id="rId57"/>
          <w:pgSz w:w="11910" w:h="16840"/>
          <w:pgMar w:header="882" w:footer="1194" w:top="1120" w:bottom="1380" w:left="1660" w:right="1060"/>
          <w:pgNumType w:start="9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562" w:val="left" w:leader="none"/>
        </w:tabs>
        <w:spacing w:line="252" w:lineRule="auto" w:before="174"/>
        <w:ind w:left="138" w:right="146"/>
        <w:jc w:val="left"/>
      </w:pPr>
      <w:r>
        <w:rPr>
          <w:rFonts w:ascii="Calibri" w:hAnsi="Calibri" w:cs="Calibri" w:eastAsia="Calibri" w:hint="default"/>
          <w:b/>
          <w:bCs/>
        </w:rPr>
        <w:t>1.</w:t>
        <w:tab/>
      </w:r>
      <w:r>
        <w:rPr>
          <w:rFonts w:ascii="宋体" w:hAnsi="宋体" w:cs="宋体" w:eastAsia="宋体" w:hint="default"/>
          <w:b/>
          <w:bCs/>
        </w:rPr>
        <w:t>遵循企业会计准则的声明</w:t>
      </w:r>
      <w:r>
        <w:rPr>
          <w:rFonts w:ascii="宋体" w:hAnsi="宋体" w:cs="宋体" w:eastAsia="宋体" w:hint="default"/>
          <w:b/>
          <w:bCs/>
          <w:w w:val="99"/>
        </w:rPr>
        <w:t> </w:t>
      </w:r>
      <w:r>
        <w:rPr/>
        <w:t>本公司所编制的财务报表符合企业会计准则的要求，真实、完整地反映了公司的财务状况、经营 成果、股东权益变动和现金流量等有关信息。</w:t>
      </w:r>
    </w:p>
    <w:p>
      <w:pPr>
        <w:spacing w:line="240" w:lineRule="auto" w:before="6"/>
        <w:rPr>
          <w:rFonts w:ascii="宋体" w:hAnsi="宋体" w:cs="宋体" w:eastAsia="宋体" w:hint="default"/>
          <w:sz w:val="24"/>
          <w:szCs w:val="24"/>
        </w:rPr>
      </w:pPr>
    </w:p>
    <w:p>
      <w:pPr>
        <w:pStyle w:val="Heading2"/>
        <w:tabs>
          <w:tab w:pos="562" w:val="left" w:leader="none"/>
        </w:tabs>
        <w:spacing w:line="240" w:lineRule="auto" w:before="0"/>
        <w:ind w:left="138" w:right="128"/>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30"/>
        <w:ind w:left="138" w:right="128"/>
        <w:jc w:val="left"/>
      </w:pPr>
      <w:r>
        <w:rPr/>
        <w:t>本公司会计年度自公历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p>
    <w:p>
      <w:pPr>
        <w:spacing w:line="240" w:lineRule="auto" w:before="2"/>
        <w:rPr>
          <w:rFonts w:ascii="宋体" w:hAnsi="宋体" w:cs="宋体" w:eastAsia="宋体" w:hint="default"/>
          <w:sz w:val="25"/>
          <w:szCs w:val="25"/>
        </w:rPr>
      </w:pPr>
    </w:p>
    <w:p>
      <w:pPr>
        <w:pStyle w:val="Heading2"/>
        <w:tabs>
          <w:tab w:pos="562" w:val="left" w:leader="none"/>
        </w:tabs>
        <w:spacing w:line="240" w:lineRule="auto" w:before="0"/>
        <w:ind w:left="138" w:right="128"/>
        <w:jc w:val="left"/>
        <w:rPr>
          <w:b w:val="0"/>
          <w:bCs w:val="0"/>
        </w:rPr>
      </w:pPr>
      <w:r>
        <w:rPr>
          <w:rFonts w:ascii="Calibri" w:hAnsi="Calibri" w:cs="Calibri" w:eastAsia="Calibri" w:hint="default"/>
        </w:rPr>
        <w:t>3.</w:t>
        <w:tab/>
      </w:r>
      <w:r>
        <w:rPr/>
        <w:t>营业周期</w:t>
      </w:r>
      <w:r>
        <w:rPr>
          <w:b w:val="0"/>
          <w:bCs w:val="0"/>
        </w:rPr>
      </w:r>
    </w:p>
    <w:p>
      <w:pPr>
        <w:pStyle w:val="BodyText"/>
        <w:spacing w:line="240" w:lineRule="auto" w:before="32"/>
        <w:ind w:left="558" w:right="128"/>
        <w:jc w:val="left"/>
      </w:pPr>
      <w:r>
        <w:rPr/>
        <w:t>公司经营业务的营业周期较短，以</w:t>
      </w:r>
      <w:r>
        <w:rPr>
          <w:spacing w:val="-55"/>
        </w:rPr>
        <w:t> </w:t>
      </w:r>
      <w:r>
        <w:rPr>
          <w:rFonts w:ascii="宋体" w:hAnsi="宋体" w:cs="宋体" w:eastAsia="宋体" w:hint="default"/>
        </w:rPr>
        <w:t>12</w:t>
      </w:r>
      <w:r>
        <w:rPr>
          <w:rFonts w:ascii="宋体" w:hAnsi="宋体" w:cs="宋体" w:eastAsia="宋体" w:hint="default"/>
          <w:spacing w:val="-54"/>
        </w:rPr>
        <w:t> </w:t>
      </w:r>
      <w:r>
        <w:rPr/>
        <w:t>个月作为资产和负债的流动性划分标准。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tabs>
          <w:tab w:pos="562" w:val="left" w:leader="none"/>
        </w:tabs>
        <w:spacing w:line="264" w:lineRule="auto" w:before="0"/>
        <w:ind w:left="138" w:right="6026"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本公司的记账本位币为人民币。</w:t>
      </w:r>
    </w:p>
    <w:p>
      <w:pPr>
        <w:spacing w:line="240" w:lineRule="auto" w:before="8"/>
        <w:rPr>
          <w:rFonts w:ascii="宋体" w:hAnsi="宋体" w:cs="宋体" w:eastAsia="宋体" w:hint="default"/>
          <w:sz w:val="23"/>
          <w:szCs w:val="23"/>
        </w:rPr>
      </w:pPr>
    </w:p>
    <w:p>
      <w:pPr>
        <w:pStyle w:val="Heading2"/>
        <w:tabs>
          <w:tab w:pos="562" w:val="left" w:leader="none"/>
        </w:tabs>
        <w:spacing w:line="240" w:lineRule="auto" w:before="0"/>
        <w:ind w:left="138" w:right="128"/>
        <w:jc w:val="left"/>
        <w:rPr>
          <w:b w:val="0"/>
          <w:bCs w:val="0"/>
        </w:rPr>
      </w:pPr>
      <w:r>
        <w:rPr>
          <w:rFonts w:ascii="Calibri" w:hAnsi="Calibri" w:cs="Calibri" w:eastAsia="Calibri" w:hint="default"/>
        </w:rPr>
        <w:t>5.</w:t>
        <w:tab/>
      </w:r>
      <w:r>
        <w:rPr/>
        <w:t>同一控制下和非同一控制下企业合并的会计处理方法</w:t>
      </w:r>
      <w:r>
        <w:rPr>
          <w:b w:val="0"/>
          <w:bCs w:val="0"/>
        </w:rPr>
      </w:r>
    </w:p>
    <w:p>
      <w:pPr>
        <w:pStyle w:val="BodyText"/>
        <w:spacing w:line="355" w:lineRule="auto" w:before="32"/>
        <w:ind w:left="558" w:right="128"/>
        <w:jc w:val="left"/>
      </w:pPr>
      <w:r>
        <w:rPr>
          <w:rFonts w:ascii="宋体" w:hAnsi="宋体" w:cs="宋体" w:eastAsia="宋体" w:hint="default"/>
        </w:rPr>
        <w:t>(1)</w:t>
      </w:r>
      <w:r>
        <w:rPr>
          <w:rFonts w:ascii="宋体" w:hAnsi="宋体" w:cs="宋体" w:eastAsia="宋体" w:hint="default"/>
          <w:spacing w:val="-1"/>
        </w:rPr>
        <w:t> </w:t>
      </w:r>
      <w:r>
        <w:rPr/>
        <w:t>同一控制下企业合并的会计处理方法 公司在企业合并中取得的资产和负债，按照合并日被合并方在最终控制方合并财务报表中的</w:t>
      </w:r>
    </w:p>
    <w:p>
      <w:pPr>
        <w:pStyle w:val="BodyText"/>
        <w:spacing w:line="357" w:lineRule="auto" w:before="32"/>
        <w:ind w:left="138" w:right="135"/>
        <w:jc w:val="both"/>
      </w:pPr>
      <w:r>
        <w:rPr/>
        <w:t>账面价值计量。公司按照被合并方所有者权益在最终控制方合并财务报表中的账面价值份额与支</w:t>
      </w:r>
      <w:r>
        <w:rPr>
          <w:spacing w:val="-96"/>
        </w:rPr>
        <w:t> </w:t>
      </w:r>
      <w:r>
        <w:rPr>
          <w:spacing w:val="-96"/>
        </w:rPr>
      </w:r>
      <w:r>
        <w:rPr/>
        <w:t>付的合并对价账面价值或发行股份面值总额的差额，调整资本公积；资本公积不足冲减的，调整</w:t>
      </w:r>
      <w:r>
        <w:rPr>
          <w:spacing w:val="-96"/>
        </w:rPr>
        <w:t> </w:t>
      </w:r>
      <w:r>
        <w:rPr>
          <w:spacing w:val="-96"/>
        </w:rPr>
      </w:r>
      <w:r>
        <w:rPr/>
        <w:t>留存收益。</w:t>
      </w:r>
    </w:p>
    <w:p>
      <w:pPr>
        <w:pStyle w:val="BodyText"/>
        <w:spacing w:line="355" w:lineRule="auto" w:before="32"/>
        <w:ind w:left="558" w:right="128"/>
        <w:jc w:val="left"/>
      </w:pPr>
      <w:r>
        <w:rPr>
          <w:rFonts w:ascii="宋体" w:hAnsi="宋体" w:cs="宋体" w:eastAsia="宋体" w:hint="default"/>
        </w:rPr>
        <w:t>(2) </w:t>
      </w:r>
      <w:r>
        <w:rPr/>
        <w:t>非同一控制下企业合并的会计处理方法 公司在购买日对合并成本大于合并中取得的被购买方可辨认净资产公允价值份额的差额，确</w:t>
      </w:r>
    </w:p>
    <w:p>
      <w:pPr>
        <w:pStyle w:val="BodyText"/>
        <w:spacing w:line="355" w:lineRule="auto" w:before="33"/>
        <w:ind w:left="138" w:right="135"/>
        <w:jc w:val="both"/>
      </w:pPr>
      <w:r>
        <w:rPr/>
        <w:t>认为商誉；如果合并成本小于合并中取得的被购买方可辨认净资产公允价值份额，首先对取得的</w:t>
      </w:r>
      <w:r>
        <w:rPr>
          <w:spacing w:val="-96"/>
        </w:rPr>
        <w:t> </w:t>
      </w:r>
      <w:r>
        <w:rPr>
          <w:spacing w:val="-96"/>
        </w:rPr>
      </w:r>
      <w:r>
        <w:rPr/>
        <w:t>被购买方各项可辨认资产、负债及或有负债的公允价值以及合并成本的计量进行复核，经复核后</w:t>
      </w:r>
      <w:r>
        <w:rPr>
          <w:spacing w:val="-96"/>
        </w:rPr>
        <w:t> </w:t>
      </w:r>
      <w:r>
        <w:rPr>
          <w:spacing w:val="-96"/>
        </w:rPr>
      </w:r>
      <w:r>
        <w:rPr/>
        <w:t>合并成本仍小于合并中取得的被购买方可辨认净资产公允价值份额的，其差额计入当期损益。</w:t>
      </w:r>
    </w:p>
    <w:p>
      <w:pPr>
        <w:spacing w:line="240" w:lineRule="auto" w:before="11"/>
        <w:rPr>
          <w:rFonts w:ascii="宋体" w:hAnsi="宋体" w:cs="宋体" w:eastAsia="宋体" w:hint="default"/>
          <w:sz w:val="27"/>
          <w:szCs w:val="27"/>
        </w:rPr>
      </w:pPr>
    </w:p>
    <w:p>
      <w:pPr>
        <w:tabs>
          <w:tab w:pos="562" w:val="left" w:leader="none"/>
        </w:tabs>
        <w:spacing w:line="266" w:lineRule="auto" w:before="0"/>
        <w:ind w:left="558" w:right="146" w:hanging="420"/>
        <w:jc w:val="left"/>
        <w:rPr>
          <w:rFonts w:ascii="宋体" w:hAnsi="宋体" w:cs="宋体" w:eastAsia="宋体" w:hint="default"/>
          <w:sz w:val="21"/>
          <w:szCs w:val="21"/>
        </w:rPr>
      </w:pPr>
      <w:r>
        <w:rPr>
          <w:rFonts w:ascii="Calibri" w:hAnsi="Calibri" w:cs="Calibri" w:eastAsia="Calibri" w:hint="default"/>
          <w:b/>
          <w:bCs/>
          <w:sz w:val="21"/>
          <w:szCs w:val="21"/>
        </w:rPr>
        <w:t>6.</w:t>
        <w:tab/>
        <w:tab/>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z w:val="21"/>
          <w:szCs w:val="21"/>
        </w:rPr>
        <w:t>母公司将其控制的所有子公司纳入合并财务报表的合并范围。合并财务报表以母公司及其子</w:t>
      </w:r>
    </w:p>
    <w:p>
      <w:pPr>
        <w:pStyle w:val="BodyText"/>
        <w:spacing w:line="357" w:lineRule="auto" w:before="110"/>
        <w:ind w:left="138" w:right="121"/>
        <w:jc w:val="left"/>
      </w:pPr>
      <w:r>
        <w:rPr>
          <w:spacing w:val="-3"/>
        </w:rPr>
        <w:t>公司的财务报表为基础，根据其他有关资料，由母公司按照《企业会计准则第</w:t>
      </w:r>
      <w:r>
        <w:rPr>
          <w:spacing w:val="-50"/>
        </w:rPr>
        <w:t> </w:t>
      </w:r>
      <w:r>
        <w:rPr>
          <w:rFonts w:ascii="宋体" w:hAnsi="宋体" w:cs="宋体" w:eastAsia="宋体" w:hint="default"/>
        </w:rPr>
        <w:t>33</w:t>
      </w:r>
      <w:r>
        <w:rPr>
          <w:rFonts w:ascii="宋体" w:hAnsi="宋体" w:cs="宋体" w:eastAsia="宋体" w:hint="default"/>
          <w:spacing w:val="-51"/>
        </w:rPr>
        <w:t> </w:t>
      </w:r>
      <w:r>
        <w:rPr/>
        <w:t>号——合并财务 报表》编制。</w:t>
      </w:r>
    </w:p>
    <w:p>
      <w:pPr>
        <w:spacing w:line="240" w:lineRule="auto" w:before="8"/>
        <w:rPr>
          <w:rFonts w:ascii="宋体" w:hAnsi="宋体" w:cs="宋体" w:eastAsia="宋体" w:hint="default"/>
          <w:sz w:val="27"/>
          <w:szCs w:val="27"/>
        </w:rPr>
      </w:pPr>
    </w:p>
    <w:p>
      <w:pPr>
        <w:tabs>
          <w:tab w:pos="562" w:val="left" w:leader="none"/>
        </w:tabs>
        <w:spacing w:line="266" w:lineRule="auto" w:before="0"/>
        <w:ind w:left="558" w:right="4871" w:hanging="420"/>
        <w:jc w:val="left"/>
        <w:rPr>
          <w:rFonts w:ascii="宋体" w:hAnsi="宋体" w:cs="宋体" w:eastAsia="宋体" w:hint="default"/>
          <w:sz w:val="21"/>
          <w:szCs w:val="21"/>
        </w:rPr>
      </w:pPr>
      <w:r>
        <w:rPr>
          <w:rFonts w:ascii="Calibri" w:hAnsi="Calibri" w:cs="Calibri" w:eastAsia="Calibri" w:hint="default"/>
          <w:b/>
          <w:bCs/>
          <w:sz w:val="21"/>
          <w:szCs w:val="21"/>
        </w:rPr>
        <w:t>7.</w:t>
        <w:tab/>
        <w:tab/>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合营安排分为共同经营和合营企业。</w:t>
      </w:r>
    </w:p>
    <w:p>
      <w:pPr>
        <w:pStyle w:val="BodyText"/>
        <w:spacing w:line="240" w:lineRule="auto" w:before="110"/>
        <w:ind w:left="558" w:right="128"/>
        <w:jc w:val="left"/>
      </w:pPr>
      <w:r>
        <w:rPr>
          <w:rFonts w:ascii="宋体" w:hAnsi="宋体" w:cs="宋体" w:eastAsia="宋体" w:hint="default"/>
        </w:rPr>
        <w:t>(2)</w:t>
      </w:r>
      <w:r>
        <w:rPr>
          <w:rFonts w:ascii="宋体" w:hAnsi="宋体" w:cs="宋体" w:eastAsia="宋体" w:hint="default"/>
          <w:spacing w:val="-1"/>
        </w:rPr>
        <w:t> </w:t>
      </w:r>
      <w:r>
        <w:rPr/>
        <w:t>当公司为共同经营的合营方时，确认与共同经营中利益份额相关的下列项目：</w:t>
      </w:r>
    </w:p>
    <w:p>
      <w:pPr>
        <w:pStyle w:val="BodyText"/>
        <w:spacing w:line="240" w:lineRule="auto" w:before="134"/>
        <w:ind w:left="558" w:right="128"/>
        <w:jc w:val="left"/>
      </w:pPr>
      <w:r>
        <w:rPr>
          <w:rFonts w:ascii="宋体" w:hAnsi="宋体" w:cs="宋体" w:eastAsia="宋体" w:hint="default"/>
        </w:rPr>
        <w:t>1)</w:t>
      </w:r>
      <w:r>
        <w:rPr>
          <w:rFonts w:ascii="宋体" w:hAnsi="宋体" w:cs="宋体" w:eastAsia="宋体" w:hint="default"/>
          <w:spacing w:val="-2"/>
        </w:rPr>
        <w:t> </w:t>
      </w:r>
      <w:r>
        <w:rPr/>
        <w:t>确认单独所持有的资产，以及按持有份额确认共同持有的资产；</w:t>
      </w:r>
    </w:p>
    <w:p>
      <w:pPr>
        <w:pStyle w:val="BodyText"/>
        <w:spacing w:line="240" w:lineRule="auto" w:before="133"/>
        <w:ind w:left="558" w:right="128"/>
        <w:jc w:val="left"/>
      </w:pPr>
      <w:r>
        <w:rPr>
          <w:rFonts w:ascii="宋体" w:hAnsi="宋体" w:cs="宋体" w:eastAsia="宋体" w:hint="default"/>
        </w:rPr>
        <w:t>2)</w:t>
      </w:r>
      <w:r>
        <w:rPr>
          <w:rFonts w:ascii="宋体" w:hAnsi="宋体" w:cs="宋体" w:eastAsia="宋体" w:hint="default"/>
          <w:spacing w:val="-2"/>
        </w:rPr>
        <w:t> </w:t>
      </w:r>
      <w:r>
        <w:rPr/>
        <w:t>确认单独所承担的负债，以及按持有份额确认共同承担的负债；</w:t>
      </w:r>
    </w:p>
    <w:p>
      <w:pPr>
        <w:pStyle w:val="BodyText"/>
        <w:spacing w:line="240" w:lineRule="auto" w:before="134"/>
        <w:ind w:left="558" w:right="128"/>
        <w:jc w:val="left"/>
      </w:pPr>
      <w:r>
        <w:rPr>
          <w:rFonts w:ascii="宋体" w:hAnsi="宋体" w:cs="宋体" w:eastAsia="宋体" w:hint="default"/>
        </w:rPr>
        <w:t>3)</w:t>
      </w:r>
      <w:r>
        <w:rPr>
          <w:rFonts w:ascii="宋体" w:hAnsi="宋体" w:cs="宋体" w:eastAsia="宋体" w:hint="default"/>
          <w:spacing w:val="-2"/>
        </w:rPr>
        <w:t> </w:t>
      </w:r>
      <w:r>
        <w:rPr/>
        <w:t>确认出售公司享有的共同经营产出份额所产生的收入；</w:t>
      </w:r>
    </w:p>
    <w:p>
      <w:pPr>
        <w:pStyle w:val="BodyText"/>
        <w:spacing w:line="240" w:lineRule="auto" w:before="133"/>
        <w:ind w:left="558" w:right="128"/>
        <w:jc w:val="left"/>
      </w:pPr>
      <w:r>
        <w:rPr>
          <w:rFonts w:ascii="宋体" w:hAnsi="宋体" w:cs="宋体" w:eastAsia="宋体" w:hint="default"/>
        </w:rPr>
        <w:t>4)</w:t>
      </w:r>
      <w:r>
        <w:rPr>
          <w:rFonts w:ascii="宋体" w:hAnsi="宋体" w:cs="宋体" w:eastAsia="宋体" w:hint="default"/>
          <w:spacing w:val="-2"/>
        </w:rPr>
        <w:t> </w:t>
      </w:r>
      <w:r>
        <w:rPr/>
        <w:t>按公司持有份额确认共同经营因出售资产所产生的收入；</w:t>
      </w:r>
    </w:p>
    <w:p>
      <w:pPr>
        <w:spacing w:after="0" w:line="240" w:lineRule="auto"/>
        <w:jc w:val="left"/>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pStyle w:val="BodyText"/>
        <w:spacing w:line="240" w:lineRule="auto" w:before="35"/>
        <w:ind w:left="558" w:right="115"/>
        <w:jc w:val="left"/>
      </w:pPr>
      <w:r>
        <w:rPr>
          <w:rFonts w:ascii="宋体" w:hAnsi="宋体" w:cs="宋体" w:eastAsia="宋体" w:hint="default"/>
        </w:rPr>
        <w:t>5)</w:t>
      </w:r>
      <w:r>
        <w:rPr>
          <w:rFonts w:ascii="宋体" w:hAnsi="宋体" w:cs="宋体" w:eastAsia="宋体" w:hint="default"/>
          <w:spacing w:val="-2"/>
        </w:rPr>
        <w:t> </w:t>
      </w:r>
      <w:r>
        <w:rPr/>
        <w:t>确认单独所发生的费用，以及按公司持有份额确认共同经营发生的费用。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tabs>
          <w:tab w:pos="562" w:val="left" w:leader="none"/>
        </w:tabs>
        <w:spacing w:line="266" w:lineRule="auto" w:before="0"/>
        <w:ind w:left="558" w:right="326" w:hanging="420"/>
        <w:jc w:val="left"/>
        <w:rPr>
          <w:rFonts w:ascii="宋体" w:hAnsi="宋体" w:cs="宋体" w:eastAsia="宋体" w:hint="default"/>
          <w:sz w:val="21"/>
          <w:szCs w:val="21"/>
        </w:rPr>
      </w:pPr>
      <w:r>
        <w:rPr>
          <w:rFonts w:ascii="Calibri" w:hAnsi="Calibri" w:cs="Calibri" w:eastAsia="Calibri" w:hint="default"/>
          <w:b/>
          <w:bCs/>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现金等价物是指企业持有的期限短（一般指从购买日起三个月内到期）、流动性强、易于转</w:t>
      </w:r>
    </w:p>
    <w:p>
      <w:pPr>
        <w:pStyle w:val="BodyText"/>
        <w:spacing w:line="240" w:lineRule="auto" w:before="111"/>
        <w:ind w:left="138" w:right="0"/>
        <w:jc w:val="both"/>
      </w:pPr>
      <w:r>
        <w:rPr/>
        <w:t>换为已知金额现金、价值变动风险很小的投资。</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before="0"/>
        <w:ind w:left="138" w:right="0"/>
        <w:jc w:val="both"/>
        <w:rPr>
          <w:b w:val="0"/>
          <w:bCs w:val="0"/>
        </w:rPr>
      </w:pPr>
      <w:r>
        <w:rPr>
          <w:rFonts w:ascii="Calibri" w:hAnsi="Calibri" w:cs="Calibri" w:eastAsia="Calibri" w:hint="default"/>
        </w:rPr>
        <w:t>9.    </w:t>
      </w:r>
      <w:r>
        <w:rPr>
          <w:rFonts w:ascii="Calibri" w:hAnsi="Calibri" w:cs="Calibri" w:eastAsia="Calibri" w:hint="default"/>
          <w:spacing w:val="21"/>
        </w:rPr>
        <w:t> </w:t>
      </w:r>
      <w:r>
        <w:rPr/>
        <w:t>外币业务和外币报表折算</w:t>
      </w:r>
      <w:r>
        <w:rPr>
          <w:b w:val="0"/>
          <w:bCs w:val="0"/>
        </w:rPr>
      </w:r>
    </w:p>
    <w:p>
      <w:pPr>
        <w:pStyle w:val="BodyText"/>
        <w:spacing w:line="355" w:lineRule="auto" w:before="32"/>
        <w:ind w:left="558" w:right="308"/>
        <w:jc w:val="left"/>
      </w:pPr>
      <w:r>
        <w:rPr/>
        <w:t>（</w:t>
      </w:r>
      <w:r>
        <w:rPr>
          <w:rFonts w:ascii="宋体" w:hAnsi="宋体" w:cs="宋体" w:eastAsia="宋体" w:hint="default"/>
        </w:rPr>
        <w:t>1</w:t>
      </w:r>
      <w:r>
        <w:rPr/>
        <w:t>）外币业务折算 外币交易在初始确认时，采用交易发生日的即期汇率折算为人民币金额。资产负债表日，外</w:t>
      </w:r>
    </w:p>
    <w:p>
      <w:pPr>
        <w:pStyle w:val="BodyText"/>
        <w:spacing w:line="357" w:lineRule="auto" w:before="33"/>
        <w:ind w:left="138" w:right="325"/>
        <w:jc w:val="both"/>
      </w:pPr>
      <w:r>
        <w:rPr/>
        <w:t>币货币性项目采用资产负债表日即期汇率折算，因汇率不同而产生的汇兑差额，除与购建符合资 本化条件资产有关的外币专门借款本金及利息的汇兑差额外，计入当期损益；以历史成本计量的 外币非货币性项目仍采用交易发生日的即期汇率折算，不改变其人民币金额；以公允价值计量的 外币非货币性项目，采用公允价值确定日的即期汇率折算，差额计入当期损益或其他综合收益。</w:t>
      </w:r>
    </w:p>
    <w:p>
      <w:pPr>
        <w:pStyle w:val="BodyText"/>
        <w:spacing w:line="355" w:lineRule="auto" w:before="31"/>
        <w:ind w:left="558" w:right="303"/>
        <w:jc w:val="left"/>
      </w:pPr>
      <w:r>
        <w:rPr/>
        <w:t>（</w:t>
      </w:r>
      <w:r>
        <w:rPr>
          <w:rFonts w:ascii="宋体" w:hAnsi="宋体" w:cs="宋体" w:eastAsia="宋体" w:hint="default"/>
        </w:rPr>
        <w:t>2</w:t>
      </w:r>
      <w:r>
        <w:rPr/>
        <w:t>）外币财务报表折算 </w:t>
      </w:r>
      <w:r>
        <w:rPr>
          <w:spacing w:val="-5"/>
        </w:rPr>
        <w:t>资产负债表中的资产和负债项目，采用资产负债表日的即期汇率折算；所有者权益项目除“未</w:t>
      </w:r>
    </w:p>
    <w:p>
      <w:pPr>
        <w:pStyle w:val="BodyText"/>
        <w:spacing w:line="357" w:lineRule="auto" w:before="32"/>
        <w:ind w:left="138" w:right="325"/>
        <w:jc w:val="both"/>
      </w:pPr>
      <w:r>
        <w:rPr/>
        <w:t>分配利润”项目外，其他项目采用交易发生日的即期汇率折算；利润表中的收入和费用项目，采 用交易发生日即期汇率的近似汇率折算。按照上述折算产生的外币财务报表折算差额，计入其他 综合收益。</w:t>
      </w:r>
    </w:p>
    <w:p>
      <w:pPr>
        <w:spacing w:line="240" w:lineRule="auto" w:before="10"/>
        <w:rPr>
          <w:rFonts w:ascii="宋体" w:hAnsi="宋体" w:cs="宋体" w:eastAsia="宋体" w:hint="default"/>
          <w:sz w:val="27"/>
          <w:szCs w:val="27"/>
        </w:rPr>
      </w:pPr>
    </w:p>
    <w:p>
      <w:pPr>
        <w:pStyle w:val="Heading2"/>
        <w:spacing w:line="240" w:lineRule="auto" w:before="0"/>
        <w:ind w:left="138" w:right="0"/>
        <w:jc w:val="both"/>
        <w:rPr>
          <w:b w:val="0"/>
          <w:bCs w:val="0"/>
        </w:rPr>
      </w:pPr>
      <w:r>
        <w:rPr>
          <w:rFonts w:ascii="Calibri" w:hAnsi="Calibri" w:cs="Calibri" w:eastAsia="Calibri" w:hint="default"/>
        </w:rPr>
        <w:t>10.  </w:t>
      </w:r>
      <w:r>
        <w:rPr>
          <w:rFonts w:ascii="Calibri" w:hAnsi="Calibri" w:cs="Calibri" w:eastAsia="Calibri" w:hint="default"/>
          <w:spacing w:val="12"/>
        </w:rPr>
        <w:t> </w:t>
      </w:r>
      <w:r>
        <w:rPr/>
        <w:t>金融工具</w:t>
      </w:r>
      <w:r>
        <w:rPr>
          <w:b w:val="0"/>
          <w:bCs w:val="0"/>
        </w:rPr>
      </w:r>
    </w:p>
    <w:p>
      <w:pPr>
        <w:pStyle w:val="BodyText"/>
        <w:spacing w:line="355" w:lineRule="auto" w:before="32"/>
        <w:ind w:left="558" w:right="308"/>
        <w:jc w:val="left"/>
      </w:pPr>
      <w:r>
        <w:rPr>
          <w:rFonts w:ascii="宋体" w:hAnsi="宋体" w:cs="宋体" w:eastAsia="宋体" w:hint="default"/>
        </w:rPr>
        <w:t>1.</w:t>
      </w:r>
      <w:r>
        <w:rPr>
          <w:rFonts w:ascii="宋体" w:hAnsi="宋体" w:cs="宋体" w:eastAsia="宋体" w:hint="default"/>
          <w:spacing w:val="-1"/>
        </w:rPr>
        <w:t> </w:t>
      </w:r>
      <w:r>
        <w:rPr/>
        <w:t>金融资产和金融负债的分类 金融资产在初始确认时划分为以下四类：以公允价值计量且其变动计入当期损益的金融资产</w:t>
      </w:r>
    </w:p>
    <w:p>
      <w:pPr>
        <w:pStyle w:val="BodyText"/>
        <w:spacing w:line="357" w:lineRule="auto" w:before="32"/>
        <w:ind w:left="138" w:right="98"/>
        <w:jc w:val="left"/>
      </w:pPr>
      <w:r>
        <w:rPr>
          <w:rFonts w:ascii="宋体" w:hAnsi="宋体" w:cs="宋体" w:eastAsia="宋体" w:hint="default"/>
        </w:rPr>
        <w:t>(</w:t>
      </w:r>
      <w:r>
        <w:rPr/>
        <w:t>包括交易性金融资产和在初始确认时指定为以公允价值计量且其变动计入当期损益的金融资产</w:t>
      </w:r>
      <w:r>
        <w:rPr>
          <w:rFonts w:ascii="宋体" w:hAnsi="宋体" w:cs="宋体" w:eastAsia="宋体" w:hint="default"/>
        </w:rPr>
        <w:t>)</w:t>
      </w:r>
      <w:r>
        <w:rPr/>
        <w:t>、</w:t>
      </w:r>
      <w:r>
        <w:rPr>
          <w:spacing w:val="-95"/>
        </w:rPr>
        <w:t> </w:t>
      </w:r>
      <w:r>
        <w:rPr/>
        <w:t>持有至到期投资、贷款和应收款项、可供出售金融资产。</w:t>
      </w:r>
    </w:p>
    <w:p>
      <w:pPr>
        <w:pStyle w:val="BodyText"/>
        <w:spacing w:line="357" w:lineRule="auto" w:before="30"/>
        <w:ind w:left="138" w:right="98" w:firstLine="420"/>
        <w:jc w:val="left"/>
      </w:pPr>
      <w:r>
        <w:rPr/>
        <w:t>金融负债在初始确认时划分为以下两类：以公允价值计量且其变动计入当期损益的金融负债 </w:t>
      </w:r>
      <w:r>
        <w:rPr>
          <w:rFonts w:ascii="宋体" w:hAnsi="宋体" w:cs="宋体" w:eastAsia="宋体" w:hint="default"/>
        </w:rPr>
        <w:t>(</w:t>
      </w:r>
      <w:r>
        <w:rPr/>
        <w:t>包括交易性金融负债和在初始确认时指定为以公允价值计量且其变动计入当期损益的金融负债</w:t>
      </w:r>
      <w:r>
        <w:rPr>
          <w:rFonts w:ascii="宋体" w:hAnsi="宋体" w:cs="宋体" w:eastAsia="宋体" w:hint="default"/>
        </w:rPr>
        <w:t>)</w:t>
      </w:r>
      <w:r>
        <w:rPr/>
        <w:t>、</w:t>
      </w:r>
      <w:r>
        <w:rPr>
          <w:spacing w:val="-95"/>
        </w:rPr>
        <w:t> </w:t>
      </w:r>
      <w:r>
        <w:rPr/>
        <w:t>其他金融负债。</w:t>
      </w:r>
    </w:p>
    <w:p>
      <w:pPr>
        <w:pStyle w:val="BodyText"/>
        <w:spacing w:line="355" w:lineRule="auto" w:before="31"/>
        <w:ind w:left="558" w:right="308"/>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 公司成为金融工具合同的一方时，确认一项金融资产或金融负债。初始确认金融资产或金融</w:t>
      </w:r>
    </w:p>
    <w:p>
      <w:pPr>
        <w:pStyle w:val="BodyText"/>
        <w:spacing w:line="357" w:lineRule="auto" w:before="32"/>
        <w:ind w:left="138" w:right="313"/>
        <w:jc w:val="both"/>
      </w:pPr>
      <w:r>
        <w:rPr>
          <w:spacing w:val="-5"/>
        </w:rPr>
        <w:t>负债时，按照公允价值计量；对于以公允价值计量且其变动计入当期损益的金融资产和金融负债，</w:t>
      </w:r>
      <w:r>
        <w:rPr>
          <w:spacing w:val="-88"/>
        </w:rPr>
        <w:t> </w:t>
      </w:r>
      <w:r>
        <w:rPr>
          <w:spacing w:val="-88"/>
        </w:rPr>
      </w:r>
      <w:r>
        <w:rPr/>
        <w:t>相关交易费用直接计入当期损益；对于其他类别的金融资产或金融负债，相关交易费用计入初始</w:t>
      </w:r>
      <w:r>
        <w:rPr>
          <w:spacing w:val="-96"/>
        </w:rPr>
        <w:t> </w:t>
      </w:r>
      <w:r>
        <w:rPr>
          <w:spacing w:val="-96"/>
        </w:rPr>
      </w:r>
      <w:r>
        <w:rPr/>
        <w:t>确认金额。</w:t>
      </w:r>
    </w:p>
    <w:p>
      <w:pPr>
        <w:pStyle w:val="BodyText"/>
        <w:spacing w:line="357" w:lineRule="auto" w:before="32"/>
        <w:ind w:left="138" w:right="315" w:firstLine="420"/>
        <w:jc w:val="both"/>
      </w:pPr>
      <w:r>
        <w:rPr/>
        <w:t>公司按照公允价值对金融资产进行后续计量，且不扣除将来处置该金融资产时可能发生的交 易费用，但下列情况除外：</w:t>
      </w:r>
      <w:r>
        <w:rPr>
          <w:rFonts w:ascii="宋体" w:hAnsi="宋体" w:cs="宋体" w:eastAsia="宋体" w:hint="default"/>
        </w:rPr>
        <w:t>(1)</w:t>
      </w:r>
      <w:r>
        <w:rPr>
          <w:rFonts w:ascii="宋体" w:hAnsi="宋体" w:cs="宋体" w:eastAsia="宋体" w:hint="default"/>
          <w:spacing w:val="7"/>
        </w:rPr>
        <w:t> </w:t>
      </w:r>
      <w:r>
        <w:rPr/>
        <w:t>持有至到期投资以及贷款和应收款项采用实际利率法，按摊余成 本计量；</w:t>
      </w:r>
      <w:r>
        <w:rPr>
          <w:rFonts w:ascii="宋体" w:hAnsi="宋体" w:cs="宋体" w:eastAsia="宋体" w:hint="default"/>
        </w:rPr>
        <w:t>(2)</w:t>
      </w:r>
      <w:r>
        <w:rPr>
          <w:rFonts w:ascii="宋体" w:hAnsi="宋体" w:cs="宋体" w:eastAsia="宋体" w:hint="default"/>
          <w:spacing w:val="8"/>
        </w:rPr>
        <w:t> </w:t>
      </w:r>
      <w:r>
        <w:rPr/>
        <w:t>在活跃市场中没有报价且其公允价值不能可靠计量的权益工具投资，以及与该权益</w:t>
      </w:r>
    </w:p>
    <w:p>
      <w:pPr>
        <w:spacing w:after="0" w:line="357" w:lineRule="auto"/>
        <w:jc w:val="both"/>
        <w:sectPr>
          <w:pgSz w:w="11910" w:h="16840"/>
          <w:pgMar w:header="882" w:footer="1194" w:top="1120" w:bottom="1380" w:left="1660" w:right="960"/>
        </w:sectPr>
      </w:pPr>
    </w:p>
    <w:p>
      <w:pPr>
        <w:spacing w:line="240" w:lineRule="auto" w:before="4"/>
        <w:rPr>
          <w:rFonts w:ascii="宋体" w:hAnsi="宋体" w:cs="宋体" w:eastAsia="宋体" w:hint="default"/>
          <w:sz w:val="25"/>
          <w:szCs w:val="25"/>
        </w:rPr>
      </w:pPr>
    </w:p>
    <w:p>
      <w:pPr>
        <w:pStyle w:val="BodyText"/>
        <w:spacing w:line="355" w:lineRule="auto" w:before="35"/>
        <w:ind w:left="558" w:right="197" w:hanging="420"/>
        <w:jc w:val="left"/>
      </w:pPr>
      <w:r>
        <w:rPr/>
        <w:t>工具挂钩并须通过交付该权益工具结算的衍生金融资产，按照成本计量。 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11"/>
        </w:rPr>
        <w:t> </w:t>
      </w:r>
      <w:r>
        <w:rPr/>
        <w:t>以公允</w:t>
      </w:r>
    </w:p>
    <w:p>
      <w:pPr>
        <w:pStyle w:val="BodyText"/>
        <w:spacing w:line="357" w:lineRule="auto" w:before="33"/>
        <w:ind w:left="138" w:right="213"/>
        <w:jc w:val="both"/>
      </w:pPr>
      <w:r>
        <w:rPr/>
        <w:t>价值计量且其变动计入当期损益的金融负债，按照公允价值计量，且不扣除将来结清金融负债时</w:t>
      </w:r>
      <w:r>
        <w:rPr>
          <w:spacing w:val="-96"/>
        </w:rPr>
        <w:t> </w:t>
      </w:r>
      <w:r>
        <w:rPr>
          <w:spacing w:val="-96"/>
        </w:rPr>
      </w:r>
      <w:r>
        <w:rPr/>
        <w:t>可能发生的交易费用；</w:t>
      </w:r>
      <w:r>
        <w:rPr>
          <w:rFonts w:ascii="宋体" w:hAnsi="宋体" w:cs="宋体" w:eastAsia="宋体" w:hint="default"/>
        </w:rPr>
        <w:t>(2)</w:t>
      </w:r>
      <w:r>
        <w:rPr>
          <w:rFonts w:ascii="宋体" w:hAnsi="宋体" w:cs="宋体" w:eastAsia="宋体" w:hint="default"/>
          <w:spacing w:val="8"/>
        </w:rPr>
        <w:t> </w:t>
      </w:r>
      <w:r>
        <w:rPr/>
        <w:t>与在活跃市场中没有报价、公允价值不能可靠计量的权益工具挂钩并 须通过交付该权益工具结算的衍生金融负债，按照成本计量；</w:t>
      </w:r>
      <w:r>
        <w:rPr>
          <w:rFonts w:ascii="宋体" w:hAnsi="宋体" w:cs="宋体" w:eastAsia="宋体" w:hint="default"/>
        </w:rPr>
        <w:t>(3)</w:t>
      </w:r>
      <w:r>
        <w:rPr>
          <w:rFonts w:ascii="宋体" w:hAnsi="宋体" w:cs="宋体" w:eastAsia="宋体" w:hint="default"/>
          <w:spacing w:val="8"/>
        </w:rPr>
        <w:t> </w:t>
      </w:r>
      <w:r>
        <w:rPr/>
        <w:t>不属于指定为以公允价值计量 且其变动计入当期损益的金融负债的财务担保合同，或没有指定为以公允价值计量且其变动计入</w:t>
      </w:r>
      <w:r>
        <w:rPr>
          <w:spacing w:val="-96"/>
        </w:rPr>
        <w:t> </w:t>
      </w:r>
      <w:r>
        <w:rPr>
          <w:spacing w:val="-96"/>
        </w:rPr>
      </w:r>
      <w:r>
        <w:rPr/>
        <w:t>当期损益并将以低于市场利率贷款的贷款承诺，在初始确认后按照下列两项金额之中的较高者进</w:t>
      </w:r>
      <w:r>
        <w:rPr>
          <w:spacing w:val="-95"/>
        </w:rPr>
        <w:t> </w:t>
      </w:r>
      <w:r>
        <w:rPr>
          <w:spacing w:val="-95"/>
        </w:rPr>
      </w:r>
      <w:r>
        <w:rPr>
          <w:spacing w:val="-3"/>
        </w:rPr>
        <w:t>行后续计量：</w:t>
      </w:r>
      <w:r>
        <w:rPr>
          <w:rFonts w:ascii="宋体" w:hAnsi="宋体" w:cs="宋体" w:eastAsia="宋体" w:hint="default"/>
          <w:spacing w:val="-3"/>
        </w:rPr>
        <w:t>1)</w:t>
      </w:r>
      <w:r>
        <w:rPr>
          <w:rFonts w:ascii="宋体" w:hAnsi="宋体" w:cs="宋体" w:eastAsia="宋体" w:hint="default"/>
          <w:spacing w:val="1"/>
        </w:rPr>
        <w:t> </w:t>
      </w:r>
      <w:r>
        <w:rPr>
          <w:spacing w:val="-3"/>
        </w:rPr>
        <w:t>按照《企业会计准则第</w:t>
      </w:r>
      <w:r>
        <w:rPr>
          <w:spacing w:val="-52"/>
        </w:rPr>
        <w:t> </w:t>
      </w:r>
      <w:r>
        <w:rPr>
          <w:rFonts w:ascii="宋体" w:hAnsi="宋体" w:cs="宋体" w:eastAsia="宋体" w:hint="default"/>
        </w:rPr>
        <w:t>13</w:t>
      </w:r>
      <w:r>
        <w:rPr>
          <w:rFonts w:ascii="宋体" w:hAnsi="宋体" w:cs="宋体" w:eastAsia="宋体" w:hint="default"/>
          <w:spacing w:val="-52"/>
        </w:rPr>
        <w:t> </w:t>
      </w:r>
      <w:r>
        <w:rPr>
          <w:spacing w:val="-3"/>
        </w:rPr>
        <w:t>号——或有事项》确定的金额；</w:t>
      </w:r>
      <w:r>
        <w:rPr>
          <w:rFonts w:ascii="宋体" w:hAnsi="宋体" w:cs="宋体" w:eastAsia="宋体" w:hint="default"/>
          <w:spacing w:val="-3"/>
        </w:rPr>
        <w:t>2)</w:t>
      </w:r>
      <w:r>
        <w:rPr>
          <w:rFonts w:ascii="宋体" w:hAnsi="宋体" w:cs="宋体" w:eastAsia="宋体" w:hint="default"/>
          <w:spacing w:val="1"/>
        </w:rPr>
        <w:t> </w:t>
      </w:r>
      <w:r>
        <w:rPr/>
        <w:t>初始确认金额扣除 按照《企业会计准则第</w:t>
      </w:r>
      <w:r>
        <w:rPr>
          <w:spacing w:val="-55"/>
        </w:rPr>
        <w:t> </w:t>
      </w:r>
      <w:r>
        <w:rPr>
          <w:rFonts w:ascii="宋体" w:hAnsi="宋体" w:cs="宋体" w:eastAsia="宋体" w:hint="default"/>
        </w:rPr>
        <w:t>14</w:t>
      </w:r>
      <w:r>
        <w:rPr>
          <w:rFonts w:ascii="宋体" w:hAnsi="宋体" w:cs="宋体" w:eastAsia="宋体" w:hint="default"/>
          <w:spacing w:val="-54"/>
        </w:rPr>
        <w:t> </w:t>
      </w:r>
      <w:r>
        <w:rPr/>
        <w:t>号——收入》的原则确定的累积摊销额后的余额。</w:t>
      </w:r>
    </w:p>
    <w:p>
      <w:pPr>
        <w:pStyle w:val="BodyText"/>
        <w:spacing w:line="357" w:lineRule="auto" w:before="31"/>
        <w:ind w:left="138" w:right="214" w:firstLine="420"/>
        <w:jc w:val="both"/>
      </w:pPr>
      <w:r>
        <w:rPr/>
        <w:t>金融资产或金融负债公允价值变动形成的利得或损失，除与套期保值有关外，按照如下方法 处理：</w:t>
      </w:r>
      <w:r>
        <w:rPr>
          <w:rFonts w:ascii="宋体" w:hAnsi="宋体" w:cs="宋体" w:eastAsia="宋体" w:hint="default"/>
        </w:rPr>
        <w:t>(1) </w:t>
      </w:r>
      <w:r>
        <w:rPr/>
        <w:t>以公允价值计量且其变动计入当期损益的金融资产或金融负债公允价值变动形成的利 </w:t>
      </w:r>
      <w:r>
        <w:rPr>
          <w:spacing w:val="-5"/>
        </w:rPr>
        <w:t>得或损失，计入公允价值变动收益；在资产持有期间所取得的利息或现金股利，确认为投资收益；</w:t>
      </w:r>
      <w:r>
        <w:rPr>
          <w:spacing w:val="-89"/>
        </w:rPr>
        <w:t> </w:t>
      </w:r>
      <w:r>
        <w:rPr>
          <w:spacing w:val="-89"/>
        </w:rPr>
      </w:r>
      <w:r>
        <w:rPr/>
        <w:t>处置时，将实际收到的金额与初始入账金额之间的差额确认为投资收益，同时调整公允价值变动 收益。</w:t>
      </w:r>
      <w:r>
        <w:rPr>
          <w:rFonts w:ascii="宋体" w:hAnsi="宋体" w:cs="宋体" w:eastAsia="宋体" w:hint="default"/>
        </w:rPr>
        <w:t>(2) </w:t>
      </w:r>
      <w:r>
        <w:rPr/>
        <w:t>可供出售金融资产的公允价值变动计入其他综合收益；持有期间按实际利率法计算的 利息，计入投资收益；可供出售权益工具投资的现金股利，于被投资单位宣告发放股利时计入投 资收益；处置时，将实际收到的金额与账面价值扣除原直接计入其他综合收益的公允价值变动累 计额之后的差额确认为投资收益。</w:t>
      </w:r>
    </w:p>
    <w:p>
      <w:pPr>
        <w:pStyle w:val="BodyText"/>
        <w:spacing w:line="357" w:lineRule="auto" w:before="30"/>
        <w:ind w:left="138" w:right="227" w:firstLine="420"/>
        <w:jc w:val="both"/>
      </w:pPr>
      <w:r>
        <w:rPr/>
        <w:t>当收取某项金融资产现金流量的合同权利已终止或该金融资产所有权上几乎所有的风险和报 酬已转移时，终止确认该金融资产；当金融负债的现时义务全部或部分解除时，相应终止确认该 金融负债或其一部分。</w:t>
      </w:r>
    </w:p>
    <w:p>
      <w:pPr>
        <w:pStyle w:val="BodyText"/>
        <w:spacing w:line="357" w:lineRule="auto" w:before="30"/>
        <w:ind w:left="558" w:right="97"/>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 </w:t>
      </w:r>
      <w:r>
        <w:rPr>
          <w:spacing w:val="-3"/>
        </w:rPr>
        <w:t>公司已将金融资产所有权上几乎所有的风险和报酬转移给了转入方的，终止确认该金融资产；</w:t>
      </w:r>
    </w:p>
    <w:p>
      <w:pPr>
        <w:pStyle w:val="BodyText"/>
        <w:spacing w:line="357" w:lineRule="auto" w:before="30"/>
        <w:ind w:left="138" w:right="97"/>
        <w:jc w:val="left"/>
      </w:pPr>
      <w:r>
        <w:rPr/>
        <w:t>保留了金融资产所有权上几乎所有的风险和报酬的，继续确认所转移的金融资产，并将收到的对</w:t>
      </w:r>
      <w:r>
        <w:rPr>
          <w:spacing w:val="-96"/>
        </w:rPr>
        <w:t> </w:t>
      </w:r>
      <w:r>
        <w:rPr>
          <w:spacing w:val="-96"/>
        </w:rPr>
      </w:r>
      <w:r>
        <w:rPr>
          <w:spacing w:val="-3"/>
        </w:rPr>
        <w:t>价确认为一项金融负债。公司既没有转移也没有保留金融资产所有权上几乎所有的风险和报酬的，</w:t>
      </w:r>
      <w:r>
        <w:rPr>
          <w:spacing w:val="-69"/>
        </w:rPr>
        <w:t> </w:t>
      </w:r>
      <w:r>
        <w:rPr>
          <w:spacing w:val="-69"/>
        </w:rPr>
      </w:r>
      <w:r>
        <w:rPr/>
        <w:t>分别下列情况处理：</w:t>
      </w:r>
      <w:r>
        <w:rPr>
          <w:rFonts w:ascii="宋体" w:hAnsi="宋体" w:cs="宋体" w:eastAsia="宋体" w:hint="default"/>
        </w:rPr>
        <w:t>(1) </w:t>
      </w:r>
      <w:r>
        <w:rPr/>
        <w:t>放弃了对该金融资产控制的，终止确认该金融资产；</w:t>
      </w:r>
      <w:r>
        <w:rPr>
          <w:rFonts w:ascii="宋体" w:hAnsi="宋体" w:cs="宋体" w:eastAsia="宋体" w:hint="default"/>
        </w:rPr>
        <w:t>(2) </w:t>
      </w:r>
      <w:r>
        <w:rPr/>
        <w:t>未放弃对该金</w:t>
      </w:r>
      <w:r>
        <w:rPr>
          <w:spacing w:val="-97"/>
        </w:rPr>
        <w:t> </w:t>
      </w:r>
      <w:r>
        <w:rPr>
          <w:spacing w:val="-97"/>
        </w:rPr>
      </w:r>
      <w:r>
        <w:rPr/>
        <w:t>融资产控制的，按照继续涉入所转移金融资产的程度确认有关金融资产，并相应确认有关负债。</w:t>
      </w:r>
    </w:p>
    <w:p>
      <w:pPr>
        <w:pStyle w:val="BodyText"/>
        <w:spacing w:line="357" w:lineRule="auto" w:before="30"/>
        <w:ind w:left="138" w:right="211" w:firstLine="420"/>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11"/>
        </w:rPr>
        <w:t> </w:t>
      </w:r>
      <w:r>
        <w:rPr/>
        <w:t>所转移</w:t>
      </w:r>
      <w:r>
        <w:rPr>
          <w:spacing w:val="1"/>
        </w:rPr>
        <w:t> </w:t>
      </w:r>
      <w:r>
        <w:rPr/>
        <w:t>金融资产的账面价值；</w:t>
      </w:r>
      <w:r>
        <w:rPr>
          <w:rFonts w:ascii="宋体" w:hAnsi="宋体" w:cs="宋体" w:eastAsia="宋体" w:hint="default"/>
        </w:rPr>
        <w:t>(2)</w:t>
      </w:r>
      <w:r>
        <w:rPr>
          <w:rFonts w:ascii="宋体" w:hAnsi="宋体" w:cs="宋体" w:eastAsia="宋体" w:hint="default"/>
          <w:spacing w:val="8"/>
        </w:rPr>
        <w:t> </w:t>
      </w:r>
      <w:r>
        <w:rPr/>
        <w:t>因转移而收到的对价，与原直接计入所有者权益的公允价值变动累计 额之和。金融资产部分转移满足终止确认条件的，将所转移金融资产整体的账面价值，在终止确</w:t>
      </w:r>
      <w:r>
        <w:rPr>
          <w:spacing w:val="-96"/>
        </w:rPr>
        <w:t> </w:t>
      </w:r>
      <w:r>
        <w:rPr>
          <w:spacing w:val="-96"/>
        </w:rPr>
      </w:r>
      <w:r>
        <w:rPr/>
        <w:t>认部分和未终止确认部分之间，按照各自的相对公允价值进行分摊，并将下列两项金额的差额计</w:t>
      </w:r>
      <w:r>
        <w:rPr>
          <w:spacing w:val="-96"/>
        </w:rPr>
        <w:t> </w:t>
      </w:r>
      <w:r>
        <w:rPr>
          <w:spacing w:val="-96"/>
        </w:rPr>
      </w:r>
      <w:r>
        <w:rPr/>
        <w:t>入当期损益：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8"/>
        </w:rPr>
        <w:t> </w:t>
      </w:r>
      <w:r>
        <w:rPr/>
        <w:t>终止确认部分的对价，与原直接计入所有者权益 的公允价值变动累计额中对应终止确认部分的金额之和。</w:t>
      </w:r>
    </w:p>
    <w:p>
      <w:pPr>
        <w:pStyle w:val="BodyText"/>
        <w:spacing w:line="240" w:lineRule="auto" w:before="31"/>
        <w:ind w:left="558" w:right="208"/>
        <w:jc w:val="left"/>
      </w:pPr>
      <w:r>
        <w:rPr>
          <w:rFonts w:ascii="宋体" w:hAnsi="宋体" w:cs="宋体" w:eastAsia="宋体" w:hint="default"/>
        </w:rPr>
        <w:t>4.</w:t>
      </w:r>
      <w:r>
        <w:rPr>
          <w:rFonts w:ascii="宋体" w:hAnsi="宋体" w:cs="宋体" w:eastAsia="宋体" w:hint="default"/>
          <w:spacing w:val="-2"/>
        </w:rPr>
        <w:t> </w:t>
      </w:r>
      <w:r>
        <w:rPr/>
        <w:t>金融资产和金融负债的公允价值确定方法</w:t>
      </w:r>
    </w:p>
    <w:p>
      <w:pPr>
        <w:spacing w:after="0" w:line="240" w:lineRule="auto"/>
        <w:jc w:val="left"/>
        <w:sectPr>
          <w:pgSz w:w="11910" w:h="16840"/>
          <w:pgMar w:header="882" w:footer="1194" w:top="1120" w:bottom="1380" w:left="1660" w:right="1060"/>
        </w:sectPr>
      </w:pPr>
    </w:p>
    <w:p>
      <w:pPr>
        <w:spacing w:line="240" w:lineRule="auto" w:before="4"/>
        <w:rPr>
          <w:rFonts w:ascii="宋体" w:hAnsi="宋体" w:cs="宋体" w:eastAsia="宋体" w:hint="default"/>
          <w:sz w:val="25"/>
          <w:szCs w:val="25"/>
        </w:rPr>
      </w:pPr>
    </w:p>
    <w:p>
      <w:pPr>
        <w:pStyle w:val="BodyText"/>
        <w:spacing w:line="355" w:lineRule="auto" w:before="35"/>
        <w:ind w:left="138" w:right="145" w:firstLine="420"/>
        <w:jc w:val="both"/>
      </w:pPr>
      <w:r>
        <w:rPr/>
        <w:t>公司采用在当前情况下适用并且有足够可利用数据和其他信息支持的估值技术确定相关金融 资产和金融负债的公允价值。公司将估值技术使用的输入值分以下层级，并依次使用：</w:t>
      </w:r>
    </w:p>
    <w:p>
      <w:pPr>
        <w:pStyle w:val="BodyText"/>
        <w:spacing w:line="240" w:lineRule="auto" w:before="33"/>
        <w:ind w:left="558" w:right="0"/>
        <w:jc w:val="left"/>
      </w:pPr>
      <w:r>
        <w:rPr>
          <w:rFonts w:ascii="宋体" w:hAnsi="宋体" w:cs="宋体" w:eastAsia="宋体" w:hint="default"/>
        </w:rPr>
        <w:t>(1)</w:t>
      </w:r>
      <w:r>
        <w:rPr>
          <w:rFonts w:ascii="宋体" w:hAnsi="宋体" w:cs="宋体" w:eastAsia="宋体" w:hint="default"/>
          <w:spacing w:val="-1"/>
        </w:rPr>
        <w:t> </w:t>
      </w:r>
      <w:r>
        <w:rPr/>
        <w:t>第一层次输入值是在计量日能够取得的相同资产或负债在活跃市场上未经调整的报价；</w:t>
      </w:r>
    </w:p>
    <w:p>
      <w:pPr>
        <w:pStyle w:val="BodyText"/>
        <w:spacing w:line="357" w:lineRule="auto" w:before="133"/>
        <w:ind w:left="138" w:right="146" w:firstLine="420"/>
        <w:jc w:val="both"/>
      </w:pPr>
      <w:r>
        <w:rPr>
          <w:rFonts w:ascii="宋体" w:hAnsi="宋体" w:cs="宋体" w:eastAsia="宋体" w:hint="default"/>
        </w:rPr>
        <w:t>(2)</w:t>
      </w:r>
      <w:r>
        <w:rPr>
          <w:rFonts w:ascii="宋体" w:hAnsi="宋体" w:cs="宋体" w:eastAsia="宋体" w:hint="default"/>
          <w:spacing w:val="-1"/>
        </w:rPr>
        <w:t> </w:t>
      </w:r>
      <w:r>
        <w:rPr/>
        <w:t>第二层次输入值是除第一层次输入值外相关资产或负债直接或间接可观察的输入值，包 括：活跃市场中类似资产或负债的报价；非活跃市场中相同或类似资产或负债的报价；除报价以 外的其他可观察输入值，如在正常报价间隔期间可观察的利率和收益率曲线等；市场验证的输入 值等；</w:t>
      </w:r>
    </w:p>
    <w:p>
      <w:pPr>
        <w:pStyle w:val="BodyText"/>
        <w:spacing w:line="357" w:lineRule="auto" w:before="31"/>
        <w:ind w:left="138" w:right="145" w:firstLine="420"/>
        <w:jc w:val="both"/>
      </w:pPr>
      <w:r>
        <w:rPr>
          <w:rFonts w:ascii="宋体" w:hAnsi="宋体" w:cs="宋体" w:eastAsia="宋体" w:hint="default"/>
        </w:rPr>
        <w:t>(3)</w:t>
      </w:r>
      <w:r>
        <w:rPr>
          <w:rFonts w:ascii="宋体" w:hAnsi="宋体" w:cs="宋体" w:eastAsia="宋体" w:hint="default"/>
          <w:spacing w:val="-1"/>
        </w:rPr>
        <w:t> </w:t>
      </w:r>
      <w:r>
        <w:rPr/>
        <w:t>第三层次输入值是相关资产或负债的不可观察输入值，包括不能直接观察或无法由可观 察市场数据验证的利率、股票波动率、企业合并中承担的弃置义务的未来现金流量、使用自身数 据作出的财务预测等。</w:t>
      </w:r>
    </w:p>
    <w:p>
      <w:pPr>
        <w:pStyle w:val="BodyText"/>
        <w:spacing w:line="240" w:lineRule="auto" w:before="30"/>
        <w:ind w:left="558" w:right="128"/>
        <w:jc w:val="left"/>
      </w:pPr>
      <w:r>
        <w:rPr>
          <w:rFonts w:ascii="宋体" w:hAnsi="宋体" w:cs="宋体" w:eastAsia="宋体" w:hint="default"/>
        </w:rPr>
        <w:t>5.</w:t>
      </w:r>
      <w:r>
        <w:rPr>
          <w:rFonts w:ascii="宋体" w:hAnsi="宋体" w:cs="宋体" w:eastAsia="宋体" w:hint="default"/>
          <w:spacing w:val="-2"/>
        </w:rPr>
        <w:t> </w:t>
      </w:r>
      <w:r>
        <w:rPr/>
        <w:t>金融资产的减值测试和减值准备计提方法</w:t>
      </w:r>
    </w:p>
    <w:p>
      <w:pPr>
        <w:pStyle w:val="BodyText"/>
        <w:spacing w:line="355" w:lineRule="auto" w:before="134"/>
        <w:ind w:left="138" w:right="136" w:firstLine="420"/>
        <w:jc w:val="both"/>
      </w:pPr>
      <w:r>
        <w:rPr>
          <w:rFonts w:ascii="宋体" w:hAnsi="宋体" w:cs="宋体" w:eastAsia="宋体" w:hint="default"/>
        </w:rPr>
        <w:t>(1)</w:t>
      </w:r>
      <w:r>
        <w:rPr>
          <w:rFonts w:ascii="宋体" w:hAnsi="宋体" w:cs="宋体" w:eastAsia="宋体" w:hint="default"/>
          <w:spacing w:val="8"/>
        </w:rPr>
        <w:t> </w:t>
      </w:r>
      <w:r>
        <w:rPr/>
        <w:t>资产负债表日对以公允价值计量且其变动计入当期损益的金融资产以外的金融资产的账 面价值进行检查，如有客观证据表明该金融资产发生减值的，计提减值准备。</w:t>
      </w:r>
    </w:p>
    <w:p>
      <w:pPr>
        <w:pStyle w:val="BodyText"/>
        <w:spacing w:line="357" w:lineRule="auto" w:before="32"/>
        <w:ind w:left="138" w:right="133" w:firstLine="420"/>
        <w:jc w:val="both"/>
      </w:pPr>
      <w:r>
        <w:rPr>
          <w:rFonts w:ascii="宋体" w:hAnsi="宋体" w:cs="宋体" w:eastAsia="宋体" w:hint="default"/>
        </w:rPr>
        <w:t>(2)</w:t>
      </w:r>
      <w:r>
        <w:rPr>
          <w:rFonts w:ascii="宋体" w:hAnsi="宋体" w:cs="宋体" w:eastAsia="宋体" w:hint="default"/>
          <w:spacing w:val="-1"/>
        </w:rPr>
        <w:t> </w:t>
      </w:r>
      <w:r>
        <w:rPr/>
        <w:t>对于持有至到期投资、贷款和应收款，先将单项金额重大的金融资产区分开来，单独进 行减值测试；对单项金额不重大的金融资产，可以单独进行减值测试，或包括在具有类似信用风 </w:t>
      </w:r>
      <w:r>
        <w:rPr>
          <w:spacing w:val="-3"/>
        </w:rPr>
        <w:t>险特征的金融资产组合中进行减值测试；单独测试未发生减值的金融资产</w:t>
      </w:r>
      <w:r>
        <w:rPr>
          <w:rFonts w:ascii="宋体" w:hAnsi="宋体" w:cs="宋体" w:eastAsia="宋体" w:hint="default"/>
          <w:spacing w:val="-3"/>
        </w:rPr>
        <w:t>(</w:t>
      </w:r>
      <w:r>
        <w:rPr>
          <w:spacing w:val="-3"/>
        </w:rPr>
        <w:t>包括单项金额重大和不</w:t>
      </w:r>
      <w:r>
        <w:rPr>
          <w:spacing w:val="-71"/>
        </w:rPr>
        <w:t> </w:t>
      </w:r>
      <w:r>
        <w:rPr>
          <w:spacing w:val="-71"/>
        </w:rPr>
      </w:r>
      <w:r>
        <w:rPr>
          <w:spacing w:val="-3"/>
        </w:rPr>
        <w:t>重大的金融资产</w:t>
      </w:r>
      <w:r>
        <w:rPr>
          <w:rFonts w:ascii="宋体" w:hAnsi="宋体" w:cs="宋体" w:eastAsia="宋体" w:hint="default"/>
          <w:spacing w:val="-3"/>
        </w:rPr>
        <w:t>)</w:t>
      </w:r>
      <w:r>
        <w:rPr>
          <w:spacing w:val="-3"/>
        </w:rPr>
        <w:t>，包括在具有类似信用风险特征的金融资产组合中再进行减值测试。测试结果表</w:t>
      </w:r>
      <w:r>
        <w:rPr>
          <w:spacing w:val="-70"/>
        </w:rPr>
        <w:t> </w:t>
      </w:r>
      <w:r>
        <w:rPr>
          <w:spacing w:val="-70"/>
        </w:rPr>
      </w:r>
      <w:r>
        <w:rPr/>
        <w:t>明其发生了减值的，根据其账面价值高于预计未来现金流量现值的差额确认减值损失。</w:t>
      </w:r>
    </w:p>
    <w:p>
      <w:pPr>
        <w:pStyle w:val="BodyText"/>
        <w:spacing w:line="240" w:lineRule="auto" w:before="31"/>
        <w:ind w:left="558" w:right="128"/>
        <w:jc w:val="left"/>
      </w:pPr>
      <w:r>
        <w:rPr>
          <w:rFonts w:ascii="宋体" w:hAnsi="宋体" w:cs="宋体" w:eastAsia="宋体" w:hint="default"/>
        </w:rPr>
        <w:t>(3)</w:t>
      </w:r>
      <w:r>
        <w:rPr>
          <w:rFonts w:ascii="宋体" w:hAnsi="宋体" w:cs="宋体" w:eastAsia="宋体" w:hint="default"/>
          <w:spacing w:val="-1"/>
        </w:rPr>
        <w:t> </w:t>
      </w:r>
      <w:r>
        <w:rPr/>
        <w:t>可供出售金融资产</w:t>
      </w:r>
    </w:p>
    <w:p>
      <w:pPr>
        <w:pStyle w:val="BodyText"/>
        <w:spacing w:line="240" w:lineRule="auto" w:before="133"/>
        <w:ind w:left="558" w:right="128"/>
        <w:jc w:val="left"/>
      </w:pPr>
      <w:r>
        <w:rPr>
          <w:rFonts w:ascii="宋体" w:hAnsi="宋体" w:cs="宋体" w:eastAsia="宋体" w:hint="default"/>
        </w:rPr>
        <w:t>1)</w:t>
      </w:r>
      <w:r>
        <w:rPr>
          <w:rFonts w:ascii="宋体" w:hAnsi="宋体" w:cs="宋体" w:eastAsia="宋体" w:hint="default"/>
          <w:spacing w:val="-2"/>
        </w:rPr>
        <w:t> </w:t>
      </w:r>
      <w:r>
        <w:rPr/>
        <w:t>表明可供出售债务工具投资发生减值的客观证据包括：</w:t>
      </w:r>
    </w:p>
    <w:p>
      <w:pPr>
        <w:pStyle w:val="BodyText"/>
        <w:spacing w:line="240" w:lineRule="auto" w:before="133"/>
        <w:ind w:left="558" w:right="128"/>
        <w:jc w:val="left"/>
      </w:pPr>
      <w:r>
        <w:rPr/>
        <w:t>①</w:t>
      </w:r>
      <w:r>
        <w:rPr>
          <w:spacing w:val="-2"/>
        </w:rPr>
        <w:t> </w:t>
      </w:r>
      <w:r>
        <w:rPr/>
        <w:t>债务人发生严重财务困难；</w:t>
      </w:r>
    </w:p>
    <w:p>
      <w:pPr>
        <w:pStyle w:val="BodyText"/>
        <w:spacing w:line="240" w:lineRule="auto" w:before="134"/>
        <w:ind w:left="558" w:right="128"/>
        <w:jc w:val="left"/>
      </w:pPr>
      <w:r>
        <w:rPr/>
        <w:t>②</w:t>
      </w:r>
      <w:r>
        <w:rPr>
          <w:spacing w:val="-2"/>
        </w:rPr>
        <w:t> </w:t>
      </w:r>
      <w:r>
        <w:rPr/>
        <w:t>债务人违反了合同条款，如偿付利息或本金发生违约或逾期；</w:t>
      </w:r>
    </w:p>
    <w:p>
      <w:pPr>
        <w:pStyle w:val="BodyText"/>
        <w:spacing w:line="240" w:lineRule="auto" w:before="133"/>
        <w:ind w:left="558" w:right="128"/>
        <w:jc w:val="left"/>
      </w:pPr>
      <w:r>
        <w:rPr/>
        <w:t>③</w:t>
      </w:r>
      <w:r>
        <w:rPr>
          <w:spacing w:val="-2"/>
        </w:rPr>
        <w:t> </w:t>
      </w:r>
      <w:r>
        <w:rPr/>
        <w:t>公司出于经济或法律等方面因素的考虑，对发生财务困难的债务人作出让步；</w:t>
      </w:r>
    </w:p>
    <w:p>
      <w:pPr>
        <w:pStyle w:val="BodyText"/>
        <w:spacing w:line="240" w:lineRule="auto" w:before="134"/>
        <w:ind w:left="558" w:right="128"/>
        <w:jc w:val="left"/>
      </w:pPr>
      <w:r>
        <w:rPr/>
        <w:t>④</w:t>
      </w:r>
      <w:r>
        <w:rPr>
          <w:spacing w:val="-2"/>
        </w:rPr>
        <w:t> </w:t>
      </w:r>
      <w:r>
        <w:rPr/>
        <w:t>债务人很可能倒闭或进行其他财务重组；</w:t>
      </w:r>
    </w:p>
    <w:p>
      <w:pPr>
        <w:pStyle w:val="BodyText"/>
        <w:spacing w:line="240" w:lineRule="auto" w:before="133"/>
        <w:ind w:left="558" w:right="128"/>
        <w:jc w:val="left"/>
      </w:pPr>
      <w:r>
        <w:rPr/>
        <w:t>⑤</w:t>
      </w:r>
      <w:r>
        <w:rPr>
          <w:spacing w:val="-2"/>
        </w:rPr>
        <w:t> </w:t>
      </w:r>
      <w:r>
        <w:rPr/>
        <w:t>因债务人发生重大财务困难，该债务工具无法在活跃市场继续交易；</w:t>
      </w:r>
    </w:p>
    <w:p>
      <w:pPr>
        <w:pStyle w:val="BodyText"/>
        <w:spacing w:line="240" w:lineRule="auto" w:before="134"/>
        <w:ind w:left="558" w:right="128"/>
        <w:jc w:val="left"/>
      </w:pPr>
      <w:r>
        <w:rPr/>
        <w:t>⑥</w:t>
      </w:r>
      <w:r>
        <w:rPr>
          <w:spacing w:val="-2"/>
        </w:rPr>
        <w:t> </w:t>
      </w:r>
      <w:r>
        <w:rPr/>
        <w:t>其他表明可供出售债务工具已经发生减值的情况。</w:t>
      </w:r>
    </w:p>
    <w:p>
      <w:pPr>
        <w:pStyle w:val="BodyText"/>
        <w:spacing w:line="357" w:lineRule="auto" w:before="133"/>
        <w:ind w:left="138" w:right="135" w:firstLine="420"/>
        <w:jc w:val="both"/>
      </w:pPr>
      <w:r>
        <w:rPr>
          <w:rFonts w:ascii="宋体" w:hAnsi="宋体" w:cs="宋体" w:eastAsia="宋体" w:hint="default"/>
        </w:rPr>
        <w:t>2)</w:t>
      </w:r>
      <w:r>
        <w:rPr>
          <w:rFonts w:ascii="宋体" w:hAnsi="宋体" w:cs="宋体" w:eastAsia="宋体" w:hint="default"/>
          <w:spacing w:val="20"/>
        </w:rPr>
        <w:t> </w:t>
      </w:r>
      <w:r>
        <w:rPr>
          <w:spacing w:val="2"/>
        </w:rPr>
        <w:t>表明可供出售权益工具投资发生减值的客观证据包括权益工具投资的公允价值发生严重</w:t>
      </w:r>
      <w:r>
        <w:rPr/>
        <w:t> 或非暂时性下跌，以及被投资单位经营所处的技术、市场、经济或法律环境等发生重大不利变化</w:t>
      </w:r>
      <w:r>
        <w:rPr>
          <w:spacing w:val="-96"/>
        </w:rPr>
        <w:t> </w:t>
      </w:r>
      <w:r>
        <w:rPr>
          <w:spacing w:val="-96"/>
        </w:rPr>
      </w:r>
      <w:r>
        <w:rPr/>
        <w:t>使公司可能无法收回投资成本。</w:t>
      </w:r>
    </w:p>
    <w:p>
      <w:pPr>
        <w:pStyle w:val="BodyText"/>
        <w:spacing w:line="357" w:lineRule="auto" w:before="30"/>
        <w:ind w:left="138" w:right="133" w:firstLine="420"/>
        <w:jc w:val="both"/>
      </w:pPr>
      <w:r>
        <w:rPr/>
        <w:t>本公司于资产负债表日对各项可供出售权益工具投资单独进行检查。对于以公允价值计量的 </w:t>
      </w:r>
      <w:r>
        <w:rPr>
          <w:spacing w:val="-4"/>
        </w:rPr>
        <w:t>权益工具投资，若其于资产负债表日的公允价值低于其成本超过</w:t>
      </w:r>
      <w:r>
        <w:rPr>
          <w:spacing w:val="-37"/>
        </w:rPr>
        <w:t> </w:t>
      </w:r>
      <w:r>
        <w:rPr>
          <w:rFonts w:ascii="宋体" w:hAnsi="宋体" w:cs="宋体" w:eastAsia="宋体" w:hint="default"/>
          <w:spacing w:val="-1"/>
        </w:rPr>
        <w:t>50%(</w:t>
      </w:r>
      <w:r>
        <w:rPr>
          <w:spacing w:val="-1"/>
        </w:rPr>
        <w:t>含</w:t>
      </w:r>
      <w:r>
        <w:rPr>
          <w:spacing w:val="-38"/>
        </w:rPr>
        <w:t> </w:t>
      </w:r>
      <w:r>
        <w:rPr>
          <w:rFonts w:ascii="宋体" w:hAnsi="宋体" w:cs="宋体" w:eastAsia="宋体" w:hint="default"/>
          <w:spacing w:val="-1"/>
        </w:rPr>
        <w:t>50%)</w:t>
      </w:r>
      <w:r>
        <w:rPr>
          <w:spacing w:val="-1"/>
        </w:rPr>
        <w:t>或低于其成本持续时</w:t>
      </w:r>
      <w:r>
        <w:rPr>
          <w:spacing w:val="-103"/>
        </w:rPr>
        <w:t> </w:t>
      </w:r>
      <w:r>
        <w:rPr>
          <w:spacing w:val="-103"/>
        </w:rPr>
      </w:r>
      <w:r>
        <w:rPr/>
        <w:t>间超过</w:t>
      </w:r>
      <w:r>
        <w:rPr>
          <w:spacing w:val="-55"/>
        </w:rPr>
        <w:t> </w:t>
      </w:r>
      <w:r>
        <w:rPr>
          <w:rFonts w:ascii="宋体" w:hAnsi="宋体" w:cs="宋体" w:eastAsia="宋体" w:hint="default"/>
        </w:rPr>
        <w:t>12</w:t>
      </w:r>
      <w:r>
        <w:rPr>
          <w:rFonts w:ascii="宋体" w:hAnsi="宋体" w:cs="宋体" w:eastAsia="宋体" w:hint="default"/>
          <w:spacing w:val="-54"/>
        </w:rPr>
        <w:t> </w:t>
      </w:r>
      <w:r>
        <w:rPr/>
        <w:t>个月</w:t>
      </w:r>
      <w:r>
        <w:rPr>
          <w:rFonts w:ascii="宋体" w:hAnsi="宋体" w:cs="宋体" w:eastAsia="宋体" w:hint="default"/>
        </w:rPr>
        <w:t>(</w:t>
      </w:r>
      <w:r>
        <w:rPr/>
        <w:t>含</w:t>
      </w:r>
      <w:r>
        <w:rPr>
          <w:spacing w:val="-55"/>
        </w:rPr>
        <w:t> </w:t>
      </w:r>
      <w:r>
        <w:rPr>
          <w:rFonts w:ascii="宋体" w:hAnsi="宋体" w:cs="宋体" w:eastAsia="宋体" w:hint="default"/>
        </w:rPr>
        <w:t>12</w:t>
      </w:r>
      <w:r>
        <w:rPr>
          <w:rFonts w:ascii="宋体" w:hAnsi="宋体" w:cs="宋体" w:eastAsia="宋体" w:hint="default"/>
          <w:spacing w:val="-54"/>
        </w:rPr>
        <w:t> </w:t>
      </w:r>
      <w:r>
        <w:rPr/>
        <w:t>个月</w:t>
      </w:r>
      <w:r>
        <w:rPr>
          <w:rFonts w:ascii="宋体" w:hAnsi="宋体" w:cs="宋体" w:eastAsia="宋体" w:hint="default"/>
        </w:rPr>
        <w:t>)</w:t>
      </w:r>
      <w:r>
        <w:rPr/>
        <w:t>的，则表明其发生减值；若其于资产负债表日的公允价值低于其成本</w:t>
      </w:r>
    </w:p>
    <w:p>
      <w:pPr>
        <w:pStyle w:val="BodyText"/>
        <w:spacing w:line="355" w:lineRule="auto" w:before="31"/>
        <w:ind w:left="138" w:right="128"/>
        <w:jc w:val="left"/>
      </w:pPr>
      <w:r>
        <w:rPr/>
        <w:t>超过</w:t>
      </w:r>
      <w:r>
        <w:rPr>
          <w:spacing w:val="-55"/>
        </w:rPr>
        <w:t> </w:t>
      </w:r>
      <w:r>
        <w:rPr>
          <w:rFonts w:ascii="宋体" w:hAnsi="宋体" w:cs="宋体" w:eastAsia="宋体" w:hint="default"/>
        </w:rPr>
        <w:t>20%(</w:t>
      </w:r>
      <w:r>
        <w:rPr/>
        <w:t>含</w:t>
      </w:r>
      <w:r>
        <w:rPr>
          <w:spacing w:val="-55"/>
        </w:rPr>
        <w:t> </w:t>
      </w:r>
      <w:r>
        <w:rPr>
          <w:rFonts w:ascii="宋体" w:hAnsi="宋体" w:cs="宋体" w:eastAsia="宋体" w:hint="default"/>
        </w:rPr>
        <w:t>20%)</w:t>
      </w:r>
      <w:r>
        <w:rPr/>
        <w:t>但尚未达到</w:t>
      </w:r>
      <w:r>
        <w:rPr>
          <w:spacing w:val="-55"/>
        </w:rPr>
        <w:t> </w:t>
      </w:r>
      <w:r>
        <w:rPr>
          <w:rFonts w:ascii="宋体" w:hAnsi="宋体" w:cs="宋体" w:eastAsia="宋体" w:hint="default"/>
        </w:rPr>
        <w:t>50%</w:t>
      </w:r>
      <w:r>
        <w:rPr/>
        <w:t>的，或低于其成本持续时间超过</w:t>
      </w:r>
      <w:r>
        <w:rPr>
          <w:spacing w:val="-54"/>
        </w:rPr>
        <w:t> </w:t>
      </w:r>
      <w:r>
        <w:rPr>
          <w:rFonts w:ascii="宋体" w:hAnsi="宋体" w:cs="宋体" w:eastAsia="宋体" w:hint="default"/>
        </w:rPr>
        <w:t>6</w:t>
      </w:r>
      <w:r>
        <w:rPr>
          <w:rFonts w:ascii="宋体" w:hAnsi="宋体" w:cs="宋体" w:eastAsia="宋体" w:hint="default"/>
          <w:spacing w:val="-54"/>
        </w:rPr>
        <w:t> </w:t>
      </w:r>
      <w:r>
        <w:rPr/>
        <w:t>个月</w:t>
      </w:r>
      <w:r>
        <w:rPr>
          <w:rFonts w:ascii="宋体" w:hAnsi="宋体" w:cs="宋体" w:eastAsia="宋体" w:hint="default"/>
        </w:rPr>
        <w:t>(</w:t>
      </w:r>
      <w:r>
        <w:rPr/>
        <w:t>含</w:t>
      </w:r>
      <w:r>
        <w:rPr>
          <w:spacing w:val="-55"/>
        </w:rPr>
        <w:t> </w:t>
      </w:r>
      <w:r>
        <w:rPr>
          <w:rFonts w:ascii="宋体" w:hAnsi="宋体" w:cs="宋体" w:eastAsia="宋体" w:hint="default"/>
        </w:rPr>
        <w:t>6</w:t>
      </w:r>
      <w:r>
        <w:rPr>
          <w:rFonts w:ascii="宋体" w:hAnsi="宋体" w:cs="宋体" w:eastAsia="宋体" w:hint="default"/>
          <w:spacing w:val="-54"/>
        </w:rPr>
        <w:t> </w:t>
      </w:r>
      <w:r>
        <w:rPr/>
        <w:t>个月</w:t>
      </w:r>
      <w:r>
        <w:rPr>
          <w:rFonts w:ascii="宋体" w:hAnsi="宋体" w:cs="宋体" w:eastAsia="宋体" w:hint="default"/>
        </w:rPr>
        <w:t>)</w:t>
      </w:r>
      <w:r>
        <w:rPr/>
        <w:t>但未超过</w:t>
      </w:r>
      <w:r>
        <w:rPr>
          <w:spacing w:val="-55"/>
        </w:rPr>
        <w:t> </w:t>
      </w:r>
      <w:r>
        <w:rPr>
          <w:rFonts w:ascii="宋体" w:hAnsi="宋体" w:cs="宋体" w:eastAsia="宋体" w:hint="default"/>
        </w:rPr>
        <w:t>12 </w:t>
      </w:r>
      <w:r>
        <w:rPr/>
        <w:t>个月的，本公司会综合考虑其他相关因素，诸如价格波动率等，判断该权益工具投资是否发生减</w:t>
      </w:r>
    </w:p>
    <w:p>
      <w:pPr>
        <w:spacing w:after="0" w:line="355" w:lineRule="auto"/>
        <w:jc w:val="left"/>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pStyle w:val="BodyText"/>
        <w:spacing w:line="355" w:lineRule="auto" w:before="35"/>
        <w:ind w:right="228"/>
        <w:jc w:val="left"/>
      </w:pPr>
      <w:r>
        <w:rPr/>
        <w:t>值。对于以成本计量的权益工具投资，公司综合考虑被投资单位经营所处的技术、市场、经济或 法律环境等是否发生重大不利变化，判断该权益工具是否发生减值。</w:t>
      </w:r>
    </w:p>
    <w:p>
      <w:pPr>
        <w:pStyle w:val="BodyText"/>
        <w:spacing w:line="357" w:lineRule="auto" w:before="33"/>
        <w:ind w:right="245" w:firstLine="420"/>
        <w:jc w:val="both"/>
      </w:pPr>
      <w:r>
        <w:rPr/>
        <w:t>以公允价值计量的可供出售金融资产发生减值时，原直接计入其他综合收益的因公允价值下 降形成的累计损失予以转出并计入减值损失。对已确认减值损失的可供出售债务工具投资，在期 后公允价值回升且客观上与确认原减值损失后发生的事项有关的，原确认的减值损失予以转回并 计入当期损益。对已确认减值损失的可供出售权益工具投资，期后公允价值回升直接计入其他综 合收益。</w:t>
      </w:r>
    </w:p>
    <w:p>
      <w:pPr>
        <w:pStyle w:val="BodyText"/>
        <w:spacing w:line="357" w:lineRule="auto" w:before="31"/>
        <w:ind w:right="246" w:firstLine="420"/>
        <w:jc w:val="both"/>
      </w:pPr>
      <w:r>
        <w:rPr/>
        <w:t>以成本计量的可供出售权益工具发生减值时，将该权益工具投资的账面价值，与按照类似金 融资产当时市场收益率对未来现金流量折现确定的现值之间的差额，确认为减值损失，计入当期 损益，发生的减值损失一经确认，不予转回。</w:t>
      </w:r>
    </w:p>
    <w:p>
      <w:pPr>
        <w:spacing w:line="240" w:lineRule="auto" w:before="8"/>
        <w:rPr>
          <w:rFonts w:ascii="宋体" w:hAnsi="宋体" w:cs="宋体" w:eastAsia="宋体" w:hint="default"/>
          <w:sz w:val="27"/>
          <w:szCs w:val="27"/>
        </w:rPr>
      </w:pPr>
    </w:p>
    <w:p>
      <w:pPr>
        <w:pStyle w:val="Heading2"/>
        <w:spacing w:line="264" w:lineRule="auto" w:before="0"/>
        <w:ind w:right="4408"/>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spacing w:val="1"/>
          <w:w w:val="99"/>
        </w:rPr>
        <w:t> </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827"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万元以上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z w:val="21"/>
                <w:szCs w:val="21"/>
              </w:rPr>
              <w:t>)</w:t>
            </w:r>
            <w:r>
              <w:rPr>
                <w:rFonts w:ascii="宋体" w:hAnsi="宋体" w:cs="宋体" w:eastAsia="宋体" w:hint="default"/>
                <w:sz w:val="21"/>
                <w:szCs w:val="21"/>
              </w:rPr>
              <w:t>且占应收款项账面余额</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3"/>
                <w:sz w:val="21"/>
                <w:szCs w:val="21"/>
              </w:rPr>
              <w:t>10%</w:t>
            </w:r>
            <w:r>
              <w:rPr>
                <w:rFonts w:ascii="宋体" w:hAnsi="宋体" w:cs="宋体" w:eastAsia="宋体" w:hint="default"/>
                <w:spacing w:val="-3"/>
                <w:sz w:val="21"/>
                <w:szCs w:val="21"/>
              </w:rPr>
              <w:t>以上的款项，有确凿证据表明可收回性存在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明显差异</w:t>
            </w:r>
          </w:p>
        </w:tc>
      </w:tr>
      <w:tr>
        <w:trPr>
          <w:trHeight w:val="556"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w:t>
            </w:r>
          </w:p>
        </w:tc>
      </w:tr>
    </w:tbl>
    <w:p>
      <w:pPr>
        <w:spacing w:line="240" w:lineRule="auto" w:before="1"/>
        <w:rPr>
          <w:rFonts w:ascii="宋体" w:hAnsi="宋体" w:cs="宋体" w:eastAsia="宋体" w:hint="default"/>
          <w:b/>
          <w:bCs/>
          <w:sz w:val="20"/>
          <w:szCs w:val="20"/>
        </w:rPr>
      </w:pPr>
    </w:p>
    <w:p>
      <w:pPr>
        <w:pStyle w:val="Heading2"/>
        <w:spacing w:line="240" w:lineRule="auto"/>
        <w:ind w:right="115"/>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6"/>
        <w:rPr>
          <w:rFonts w:ascii="宋体" w:hAnsi="宋体" w:cs="宋体" w:eastAsia="宋体" w:hint="default"/>
          <w:b/>
          <w:bCs/>
          <w:sz w:val="15"/>
          <w:szCs w:val="15"/>
        </w:rPr>
      </w:pPr>
    </w:p>
    <w:p>
      <w:pPr>
        <w:pStyle w:val="BodyText"/>
        <w:spacing w:line="273" w:lineRule="exact" w:before="35"/>
        <w:ind w:right="115"/>
        <w:jc w:val="left"/>
      </w:pPr>
      <w:r>
        <w:rPr/>
        <w:t>组合中，采用账龄分析法计提坏账准备的</w:t>
      </w:r>
    </w:p>
    <w:p>
      <w:pPr>
        <w:pStyle w:val="BodyText"/>
        <w:spacing w:line="273" w:lineRule="exact"/>
        <w:ind w:right="115"/>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2"/>
        <w:gridCol w:w="2963"/>
        <w:gridCol w:w="2964"/>
      </w:tblGrid>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r>
    </w:tbl>
    <w:p>
      <w:pPr>
        <w:pStyle w:val="BodyText"/>
        <w:spacing w:line="238" w:lineRule="exact"/>
        <w:ind w:right="115"/>
        <w:jc w:val="left"/>
      </w:pPr>
      <w:r>
        <w:rPr/>
        <w:t>组合中，采用余额百分比法计提坏账准备的</w:t>
      </w:r>
    </w:p>
    <w:p>
      <w:pPr>
        <w:pStyle w:val="BodyText"/>
        <w:spacing w:line="272" w:lineRule="exact" w:before="26"/>
        <w:ind w:right="5478"/>
        <w:jc w:val="left"/>
      </w:pPr>
      <w:r>
        <w:rPr/>
        <w:t>□适用</w:t>
      </w:r>
      <w:r>
        <w:rPr>
          <w:spacing w:val="-1"/>
        </w:rPr>
        <w:t> </w:t>
      </w:r>
      <w:r>
        <w:rPr/>
        <w:t>√不适用</w:t>
      </w:r>
      <w:r>
        <w:rPr/>
        <w:t> 组合中，采用其他方法计提坏账准备的</w:t>
      </w:r>
    </w:p>
    <w:p>
      <w:pPr>
        <w:pStyle w:val="BodyText"/>
        <w:spacing w:line="248" w:lineRule="exact"/>
        <w:ind w:right="115"/>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115"/>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38"/>
        <w:gridCol w:w="4712"/>
      </w:tblGrid>
      <w:tr>
        <w:trPr>
          <w:trHeight w:val="284"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有确凿证据表明可收回性存在明显差异</w:t>
            </w:r>
          </w:p>
        </w:tc>
      </w:tr>
      <w:tr>
        <w:trPr>
          <w:trHeight w:val="554"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pStyle w:val="BodyText"/>
        <w:spacing w:line="241" w:lineRule="exact"/>
        <w:ind w:left="638" w:right="115"/>
        <w:jc w:val="left"/>
      </w:pPr>
      <w:r>
        <w:rPr/>
        <w:t>对应收票据、应收利息、长期应收款等其他应收款项，根据其未来现金流量现值低于其账面</w:t>
      </w:r>
    </w:p>
    <w:p>
      <w:pPr>
        <w:pStyle w:val="BodyText"/>
        <w:spacing w:line="240" w:lineRule="auto" w:before="134"/>
        <w:ind w:right="115"/>
        <w:jc w:val="left"/>
      </w:pPr>
      <w:r>
        <w:rPr/>
        <w:t>价值的差额计提坏账准备。</w:t>
      </w:r>
    </w:p>
    <w:p>
      <w:pPr>
        <w:spacing w:after="0" w:line="240" w:lineRule="auto"/>
        <w:jc w:val="left"/>
        <w:sectPr>
          <w:footerReference w:type="default" r:id="rId58"/>
          <w:pgSz w:w="11910" w:h="16840"/>
          <w:pgMar w:footer="1194" w:header="882" w:top="1120" w:bottom="1380" w:left="1580" w:right="1040"/>
          <w:pgNumType w:start="100"/>
        </w:sectPr>
      </w:pPr>
    </w:p>
    <w:p>
      <w:pPr>
        <w:spacing w:line="240" w:lineRule="auto" w:before="3"/>
        <w:rPr>
          <w:rFonts w:ascii="宋体" w:hAnsi="宋体" w:cs="宋体" w:eastAsia="宋体" w:hint="default"/>
          <w:sz w:val="25"/>
          <w:szCs w:val="25"/>
        </w:rPr>
      </w:pPr>
    </w:p>
    <w:p>
      <w:pPr>
        <w:pStyle w:val="Heading2"/>
        <w:spacing w:line="240" w:lineRule="auto"/>
        <w:ind w:left="138" w:right="128"/>
        <w:jc w:val="left"/>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pStyle w:val="BodyText"/>
        <w:spacing w:line="355" w:lineRule="auto" w:before="32"/>
        <w:ind w:left="558" w:right="128"/>
        <w:jc w:val="left"/>
      </w:pPr>
      <w:r>
        <w:rPr>
          <w:rFonts w:ascii="宋体" w:hAnsi="宋体" w:cs="宋体" w:eastAsia="宋体" w:hint="default"/>
        </w:rPr>
        <w:t>1.</w:t>
      </w:r>
      <w:r>
        <w:rPr>
          <w:rFonts w:ascii="宋体" w:hAnsi="宋体" w:cs="宋体" w:eastAsia="宋体" w:hint="default"/>
          <w:spacing w:val="-1"/>
        </w:rPr>
        <w:t> </w:t>
      </w:r>
      <w:r>
        <w:rPr/>
        <w:t>存货的分类 存货包括在日常活动中持有以备出售的产成品或商品、处在生产过程中的在产品、在生产过</w:t>
      </w:r>
    </w:p>
    <w:p>
      <w:pPr>
        <w:pStyle w:val="BodyText"/>
        <w:spacing w:line="355" w:lineRule="auto" w:before="34"/>
        <w:ind w:left="558" w:right="4958" w:hanging="420"/>
        <w:jc w:val="left"/>
      </w:pPr>
      <w:r>
        <w:rPr/>
        <w:t>程或提供劳务过程中耗用的材料和物料等。 </w:t>
      </w:r>
      <w:r>
        <w:rPr>
          <w:rFonts w:ascii="宋体" w:hAnsi="宋体" w:cs="宋体" w:eastAsia="宋体" w:hint="default"/>
        </w:rPr>
        <w:t>2.</w:t>
      </w:r>
      <w:r>
        <w:rPr>
          <w:rFonts w:ascii="宋体" w:hAnsi="宋体" w:cs="宋体" w:eastAsia="宋体" w:hint="default"/>
          <w:spacing w:val="-2"/>
        </w:rPr>
        <w:t> </w:t>
      </w:r>
      <w:r>
        <w:rPr/>
        <w:t>发出存货的计价方法</w:t>
      </w:r>
    </w:p>
    <w:p>
      <w:pPr>
        <w:pStyle w:val="BodyText"/>
        <w:spacing w:line="355" w:lineRule="auto" w:before="33"/>
        <w:ind w:left="558" w:right="3908"/>
        <w:jc w:val="left"/>
      </w:pPr>
      <w:r>
        <w:rPr/>
        <w:t>发出存货采用月末一次加权平均法或个别计价法。 </w:t>
      </w:r>
      <w:r>
        <w:rPr>
          <w:rFonts w:ascii="宋体" w:hAnsi="宋体" w:cs="宋体" w:eastAsia="宋体" w:hint="default"/>
        </w:rPr>
        <w:t>3.</w:t>
      </w:r>
      <w:r>
        <w:rPr>
          <w:rFonts w:ascii="宋体" w:hAnsi="宋体" w:cs="宋体" w:eastAsia="宋体" w:hint="default"/>
          <w:spacing w:val="-2"/>
        </w:rPr>
        <w:t> </w:t>
      </w:r>
      <w:r>
        <w:rPr/>
        <w:t>存货可变现净值的确定依据</w:t>
      </w:r>
    </w:p>
    <w:p>
      <w:pPr>
        <w:pStyle w:val="BodyText"/>
        <w:spacing w:line="357" w:lineRule="auto" w:before="32"/>
        <w:ind w:left="138" w:right="135" w:firstLine="420"/>
        <w:jc w:val="both"/>
      </w:pPr>
      <w:r>
        <w:rPr/>
        <w:t>资产负债表日，存货采用成本与可变现净值孰低计量，按照单个存货成本高于可变现净值的 差额计提存货跌价准备。直接用于出售的存货，在正常生产经营过程中以该存货的估计售价减去</w:t>
      </w:r>
      <w:r>
        <w:rPr>
          <w:spacing w:val="-96"/>
        </w:rPr>
        <w:t> </w:t>
      </w:r>
      <w:r>
        <w:rPr>
          <w:spacing w:val="-96"/>
        </w:rPr>
      </w:r>
      <w:r>
        <w:rPr/>
        <w:t>估计的销售费用和相关税费后的金额确定其可变现净值；需要经过加工的存货，在正常生产经营</w:t>
      </w:r>
      <w:r>
        <w:rPr>
          <w:spacing w:val="-96"/>
        </w:rPr>
        <w:t> </w:t>
      </w:r>
      <w:r>
        <w:rPr>
          <w:spacing w:val="-96"/>
        </w:rPr>
      </w:r>
      <w:r>
        <w:rPr/>
        <w:t>过程中以所生产的产成品的估计售价减去至完工时估计将要发生的成本、估计的销售费用和相关</w:t>
      </w:r>
      <w:r>
        <w:rPr>
          <w:spacing w:val="-96"/>
        </w:rPr>
        <w:t> </w:t>
      </w:r>
      <w:r>
        <w:rPr>
          <w:spacing w:val="-96"/>
        </w:rPr>
      </w:r>
      <w:r>
        <w:rPr/>
        <w:t>税费后的金额确定其可变现净值；资产负债表日，同一项存货中一部分有合同价格约定、其他部</w:t>
      </w:r>
      <w:r>
        <w:rPr>
          <w:spacing w:val="-96"/>
        </w:rPr>
        <w:t> </w:t>
      </w:r>
      <w:r>
        <w:rPr>
          <w:spacing w:val="-96"/>
        </w:rPr>
      </w:r>
      <w:r>
        <w:rPr/>
        <w:t>分不存在合同价格的，分别确定其可变现净值，并与其对应的成本进行比较，分别确定存货跌价</w:t>
      </w:r>
      <w:r>
        <w:rPr>
          <w:spacing w:val="-96"/>
        </w:rPr>
        <w:t> </w:t>
      </w:r>
      <w:r>
        <w:rPr>
          <w:spacing w:val="-96"/>
        </w:rPr>
      </w:r>
      <w:r>
        <w:rPr/>
        <w:t>准备的计提或转回的金额。</w:t>
      </w:r>
    </w:p>
    <w:p>
      <w:pPr>
        <w:pStyle w:val="BodyText"/>
        <w:spacing w:line="357" w:lineRule="auto" w:before="30"/>
        <w:ind w:left="558" w:right="5588"/>
        <w:jc w:val="left"/>
      </w:pPr>
      <w:r>
        <w:rPr>
          <w:rFonts w:ascii="宋体" w:hAnsi="宋体" w:cs="宋体" w:eastAsia="宋体" w:hint="default"/>
        </w:rPr>
        <w:t>4.</w:t>
      </w:r>
      <w:r>
        <w:rPr>
          <w:rFonts w:ascii="宋体" w:hAnsi="宋体" w:cs="宋体" w:eastAsia="宋体" w:hint="default"/>
          <w:spacing w:val="-1"/>
        </w:rPr>
        <w:t> </w:t>
      </w:r>
      <w:r>
        <w:rPr/>
        <w:t>存货的盘存制度 存货的盘存制度为永续盘存制。</w:t>
      </w:r>
    </w:p>
    <w:p>
      <w:pPr>
        <w:pStyle w:val="BodyText"/>
        <w:spacing w:line="240" w:lineRule="auto" w:before="30"/>
        <w:ind w:left="558" w:right="128"/>
        <w:jc w:val="left"/>
      </w:pPr>
      <w:r>
        <w:rPr>
          <w:rFonts w:ascii="宋体" w:hAnsi="宋体" w:cs="宋体" w:eastAsia="宋体" w:hint="default"/>
        </w:rPr>
        <w:t>5.</w:t>
      </w:r>
      <w:r>
        <w:rPr>
          <w:rFonts w:ascii="宋体" w:hAnsi="宋体" w:cs="宋体" w:eastAsia="宋体" w:hint="default"/>
          <w:spacing w:val="-2"/>
        </w:rPr>
        <w:t> </w:t>
      </w:r>
      <w:r>
        <w:rPr/>
        <w:t>低值易耗品和包装物的摊销方法</w:t>
      </w:r>
    </w:p>
    <w:p>
      <w:pPr>
        <w:pStyle w:val="BodyText"/>
        <w:spacing w:line="355" w:lineRule="auto" w:before="134"/>
        <w:ind w:left="558" w:right="6008"/>
        <w:jc w:val="left"/>
      </w:pPr>
      <w:r>
        <w:rPr>
          <w:rFonts w:ascii="宋体" w:hAnsi="宋体" w:cs="宋体" w:eastAsia="宋体" w:hint="default"/>
        </w:rPr>
        <w:t>(1) </w:t>
      </w:r>
      <w:r>
        <w:rPr/>
        <w:t>低值易耗品 按照一次转销法进行摊销。 </w:t>
      </w:r>
      <w:r>
        <w:rPr>
          <w:rFonts w:ascii="宋体" w:hAnsi="宋体" w:cs="宋体" w:eastAsia="宋体" w:hint="default"/>
        </w:rPr>
        <w:t>(2)</w:t>
      </w:r>
      <w:r>
        <w:rPr>
          <w:rFonts w:ascii="宋体" w:hAnsi="宋体" w:cs="宋体" w:eastAsia="宋体" w:hint="default"/>
          <w:spacing w:val="1"/>
        </w:rPr>
        <w:t> </w:t>
      </w:r>
      <w:r>
        <w:rPr/>
        <w:t>包装物 按照一次转销法进行摊销。</w:t>
      </w:r>
    </w:p>
    <w:p>
      <w:pPr>
        <w:spacing w:line="240" w:lineRule="auto" w:before="7"/>
        <w:rPr>
          <w:rFonts w:ascii="宋体" w:hAnsi="宋体" w:cs="宋体" w:eastAsia="宋体" w:hint="default"/>
          <w:sz w:val="17"/>
          <w:szCs w:val="17"/>
        </w:rPr>
      </w:pPr>
    </w:p>
    <w:p>
      <w:pPr>
        <w:spacing w:line="266" w:lineRule="auto" w:before="0"/>
        <w:ind w:left="558" w:right="118" w:hanging="420"/>
        <w:jc w:val="left"/>
        <w:rPr>
          <w:rFonts w:ascii="宋体" w:hAnsi="宋体" w:cs="宋体" w:eastAsia="宋体" w:hint="default"/>
          <w:sz w:val="21"/>
          <w:szCs w:val="21"/>
        </w:rPr>
      </w:pPr>
      <w:r>
        <w:rPr>
          <w:rFonts w:ascii="Calibri" w:hAnsi="Calibri" w:cs="Calibri" w:eastAsia="Calibri" w:hint="default"/>
          <w:b/>
          <w:bCs/>
          <w:sz w:val="21"/>
          <w:szCs w:val="21"/>
        </w:rPr>
        <w:t>13.</w:t>
      </w:r>
      <w:r>
        <w:rPr>
          <w:rFonts w:ascii="Calibri" w:hAnsi="Calibri" w:cs="Calibri" w:eastAsia="Calibri" w:hint="default"/>
          <w:b/>
          <w:bCs/>
          <w:spacing w:val="12"/>
          <w:sz w:val="21"/>
          <w:szCs w:val="21"/>
        </w:rPr>
        <w:t> </w:t>
      </w:r>
      <w:r>
        <w:rPr>
          <w:rFonts w:ascii="宋体" w:hAnsi="宋体" w:cs="宋体" w:eastAsia="宋体" w:hint="default"/>
          <w:b/>
          <w:bCs/>
          <w:sz w:val="21"/>
          <w:szCs w:val="21"/>
        </w:rPr>
        <w:t>划分为持有待售资产</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公司将同时满足下列条件的非流动资产</w:t>
      </w:r>
      <w:r>
        <w:rPr>
          <w:rFonts w:ascii="宋体" w:hAnsi="宋体" w:cs="宋体" w:eastAsia="宋体" w:hint="default"/>
          <w:spacing w:val="-3"/>
          <w:sz w:val="21"/>
          <w:szCs w:val="21"/>
        </w:rPr>
        <w:t>(</w:t>
      </w:r>
      <w:r>
        <w:rPr>
          <w:rFonts w:ascii="宋体" w:hAnsi="宋体" w:cs="宋体" w:eastAsia="宋体" w:hint="default"/>
          <w:spacing w:val="-3"/>
          <w:sz w:val="21"/>
          <w:szCs w:val="21"/>
        </w:rPr>
        <w:t>不包含金融资产</w:t>
      </w:r>
      <w:r>
        <w:rPr>
          <w:rFonts w:ascii="宋体" w:hAnsi="宋体" w:cs="宋体" w:eastAsia="宋体" w:hint="default"/>
          <w:spacing w:val="-3"/>
          <w:sz w:val="21"/>
          <w:szCs w:val="21"/>
        </w:rPr>
        <w:t>)</w:t>
      </w:r>
      <w:r>
        <w:rPr>
          <w:rFonts w:ascii="宋体" w:hAnsi="宋体" w:cs="宋体" w:eastAsia="宋体" w:hint="default"/>
          <w:spacing w:val="-3"/>
          <w:sz w:val="21"/>
          <w:szCs w:val="21"/>
        </w:rPr>
        <w:t>划分为持有待售的资产：</w:t>
      </w:r>
      <w:r>
        <w:rPr>
          <w:rFonts w:ascii="宋体" w:hAnsi="宋体" w:cs="宋体" w:eastAsia="宋体" w:hint="default"/>
          <w:spacing w:val="-3"/>
          <w:sz w:val="21"/>
          <w:szCs w:val="21"/>
        </w:rPr>
        <w:t>1.</w:t>
      </w:r>
      <w:r>
        <w:rPr>
          <w:rFonts w:ascii="宋体" w:hAnsi="宋体" w:cs="宋体" w:eastAsia="宋体" w:hint="default"/>
          <w:spacing w:val="22"/>
          <w:sz w:val="21"/>
          <w:szCs w:val="21"/>
        </w:rPr>
        <w:t> </w:t>
      </w:r>
      <w:r>
        <w:rPr>
          <w:rFonts w:ascii="宋体" w:hAnsi="宋体" w:cs="宋体" w:eastAsia="宋体" w:hint="default"/>
          <w:sz w:val="21"/>
          <w:szCs w:val="21"/>
        </w:rPr>
        <w:t>该组成</w:t>
      </w:r>
    </w:p>
    <w:p>
      <w:pPr>
        <w:pStyle w:val="BodyText"/>
        <w:spacing w:line="357" w:lineRule="auto" w:before="110"/>
        <w:ind w:left="138" w:right="132"/>
        <w:jc w:val="both"/>
      </w:pPr>
      <w:r>
        <w:rPr>
          <w:spacing w:val="-3"/>
        </w:rPr>
        <w:t>部分必须在其当前状况下仅根据出售此类组成部分的通常和惯用条款即可立即出售；</w:t>
      </w:r>
      <w:r>
        <w:rPr>
          <w:rFonts w:ascii="宋体" w:hAnsi="宋体" w:cs="宋体" w:eastAsia="宋体" w:hint="default"/>
          <w:spacing w:val="-3"/>
        </w:rPr>
        <w:t>2</w:t>
      </w:r>
      <w:r>
        <w:rPr>
          <w:spacing w:val="-3"/>
        </w:rPr>
        <w:t>．已经就处</w:t>
      </w:r>
      <w:r>
        <w:rPr>
          <w:spacing w:val="-69"/>
        </w:rPr>
        <w:t> </w:t>
      </w:r>
      <w:r>
        <w:rPr>
          <w:spacing w:val="-69"/>
        </w:rPr>
      </w:r>
      <w:r>
        <w:rPr/>
        <w:t>置该组成部分作出决议；</w:t>
      </w:r>
      <w:r>
        <w:rPr>
          <w:rFonts w:ascii="宋体" w:hAnsi="宋体" w:cs="宋体" w:eastAsia="宋体" w:hint="default"/>
        </w:rPr>
        <w:t>3</w:t>
      </w:r>
      <w:r>
        <w:rPr/>
        <w:t>．与受让方签订了不可撤销的转让协议；</w:t>
      </w:r>
      <w:r>
        <w:rPr>
          <w:rFonts w:ascii="宋体" w:hAnsi="宋体" w:cs="宋体" w:eastAsia="宋体" w:hint="default"/>
        </w:rPr>
        <w:t>4</w:t>
      </w:r>
      <w:r>
        <w:rPr/>
        <w:t>．该项转让很可能在一年内</w:t>
      </w:r>
      <w:r>
        <w:rPr>
          <w:spacing w:val="-97"/>
        </w:rPr>
        <w:t> </w:t>
      </w:r>
      <w:r>
        <w:rPr>
          <w:spacing w:val="-97"/>
        </w:rPr>
      </w:r>
      <w:r>
        <w:rPr/>
        <w:t>完成。</w:t>
      </w:r>
    </w:p>
    <w:p>
      <w:pPr>
        <w:spacing w:line="240" w:lineRule="auto" w:before="8"/>
        <w:rPr>
          <w:rFonts w:ascii="宋体" w:hAnsi="宋体" w:cs="宋体" w:eastAsia="宋体" w:hint="default"/>
          <w:sz w:val="27"/>
          <w:szCs w:val="27"/>
        </w:rPr>
      </w:pPr>
    </w:p>
    <w:p>
      <w:pPr>
        <w:pStyle w:val="Heading2"/>
        <w:spacing w:line="240" w:lineRule="auto" w:before="0"/>
        <w:ind w:left="138" w:right="128"/>
        <w:jc w:val="left"/>
        <w:rPr>
          <w:b w:val="0"/>
          <w:bCs w:val="0"/>
        </w:rPr>
      </w:pPr>
      <w:r>
        <w:rPr>
          <w:rFonts w:ascii="Calibri" w:hAnsi="Calibri" w:cs="Calibri" w:eastAsia="Calibri" w:hint="default"/>
        </w:rPr>
        <w:t>14.  </w:t>
      </w:r>
      <w:r>
        <w:rPr>
          <w:rFonts w:ascii="Calibri" w:hAnsi="Calibri" w:cs="Calibri" w:eastAsia="Calibri" w:hint="default"/>
          <w:spacing w:val="10"/>
        </w:rPr>
        <w:t> </w:t>
      </w:r>
      <w:r>
        <w:rPr/>
        <w:t>长期股权投资</w:t>
      </w:r>
      <w:r>
        <w:rPr>
          <w:b w:val="0"/>
          <w:bCs w:val="0"/>
        </w:rPr>
      </w:r>
    </w:p>
    <w:p>
      <w:pPr>
        <w:pStyle w:val="BodyText"/>
        <w:spacing w:line="357" w:lineRule="auto" w:before="32"/>
        <w:ind w:left="558" w:right="128"/>
        <w:jc w:val="left"/>
      </w:pPr>
      <w:r>
        <w:rPr>
          <w:rFonts w:ascii="宋体" w:hAnsi="宋体" w:cs="宋体" w:eastAsia="宋体" w:hint="default"/>
        </w:rPr>
        <w:t>1.</w:t>
      </w:r>
      <w:r>
        <w:rPr>
          <w:rFonts w:ascii="宋体" w:hAnsi="宋体" w:cs="宋体" w:eastAsia="宋体" w:hint="default"/>
          <w:spacing w:val="-1"/>
        </w:rPr>
        <w:t> </w:t>
      </w:r>
      <w:r>
        <w:rPr/>
        <w:t>共同控制、重要影响的判断 按照相关约定对某项安排所共有的控制，并且该安排的相关活动必须经过分享控制权的参与</w:t>
      </w:r>
    </w:p>
    <w:p>
      <w:pPr>
        <w:pStyle w:val="BodyText"/>
        <w:spacing w:line="357" w:lineRule="auto" w:before="30"/>
        <w:ind w:left="138" w:right="135"/>
        <w:jc w:val="both"/>
      </w:pPr>
      <w:r>
        <w:rPr/>
        <w:t>方一致同意后才能决策，认定为共同控制。对被投资单位的财务和经营政策有参与决策的权力，</w:t>
      </w:r>
      <w:r>
        <w:rPr>
          <w:spacing w:val="-96"/>
        </w:rPr>
        <w:t> </w:t>
      </w:r>
      <w:r>
        <w:rPr>
          <w:spacing w:val="-96"/>
        </w:rPr>
      </w:r>
      <w:r>
        <w:rPr/>
        <w:t>但并不能够控制或者与其他方一起共同控制这些政策的制定，认定为重大影响。</w:t>
      </w:r>
    </w:p>
    <w:p>
      <w:pPr>
        <w:pStyle w:val="BodyText"/>
        <w:spacing w:line="240" w:lineRule="auto" w:before="30"/>
        <w:ind w:left="558" w:right="128"/>
        <w:jc w:val="left"/>
      </w:pPr>
      <w:r>
        <w:rPr>
          <w:rFonts w:ascii="宋体" w:hAnsi="宋体" w:cs="宋体" w:eastAsia="宋体" w:hint="default"/>
        </w:rPr>
        <w:t>2.</w:t>
      </w:r>
      <w:r>
        <w:rPr>
          <w:rFonts w:ascii="宋体" w:hAnsi="宋体" w:cs="宋体" w:eastAsia="宋体" w:hint="default"/>
          <w:spacing w:val="-2"/>
        </w:rPr>
        <w:t> </w:t>
      </w:r>
      <w:r>
        <w:rPr/>
        <w:t>投资成本的确定</w:t>
      </w:r>
    </w:p>
    <w:p>
      <w:pPr>
        <w:pStyle w:val="BodyText"/>
        <w:spacing w:line="240" w:lineRule="auto" w:before="134"/>
        <w:ind w:left="558" w:right="0"/>
        <w:jc w:val="left"/>
      </w:pPr>
      <w:r>
        <w:rPr>
          <w:rFonts w:ascii="宋体" w:hAnsi="宋体" w:cs="宋体" w:eastAsia="宋体" w:hint="default"/>
        </w:rPr>
        <w:t>(1)</w:t>
      </w:r>
      <w:r>
        <w:rPr>
          <w:rFonts w:ascii="宋体" w:hAnsi="宋体" w:cs="宋体" w:eastAsia="宋体" w:hint="default"/>
          <w:spacing w:val="8"/>
        </w:rPr>
        <w:t> </w:t>
      </w:r>
      <w:r>
        <w:rPr/>
        <w:t>同一控制下的企业合并形成的，合并方以支付现金、转让非现金资产、承担债务或发行</w:t>
      </w:r>
    </w:p>
    <w:p>
      <w:pPr>
        <w:spacing w:after="0" w:line="240" w:lineRule="auto"/>
        <w:jc w:val="left"/>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5"/>
        <w:ind w:left="138" w:right="134"/>
        <w:jc w:val="both"/>
      </w:pPr>
      <w:r>
        <w:rPr/>
        <w:t>权益性证券作为合并对价的，在合并日按照取得被合并方所有者权益在最终控制方合并财务报表</w:t>
      </w:r>
      <w:r>
        <w:rPr>
          <w:spacing w:val="-95"/>
        </w:rPr>
        <w:t> </w:t>
      </w:r>
      <w:r>
        <w:rPr>
          <w:spacing w:val="-95"/>
        </w:rPr>
      </w:r>
      <w:r>
        <w:rPr/>
        <w:t>中的账面价值的份额作为其初始投资成本。长期股权投资初始投资成本与支付的合并对价的账面</w:t>
      </w:r>
      <w:r>
        <w:rPr>
          <w:spacing w:val="-95"/>
        </w:rPr>
        <w:t> </w:t>
      </w:r>
      <w:r>
        <w:rPr>
          <w:spacing w:val="-95"/>
        </w:rPr>
      </w:r>
      <w:r>
        <w:rPr/>
        <w:t>价值或发行股份的面值总额之间的差额调整资本公积；资本公积不足冲减的，调整留存收益。</w:t>
      </w:r>
    </w:p>
    <w:p>
      <w:pPr>
        <w:pStyle w:val="BodyText"/>
        <w:spacing w:line="357" w:lineRule="auto" w:before="30"/>
        <w:ind w:left="138" w:right="132" w:firstLine="420"/>
        <w:jc w:val="both"/>
      </w:pPr>
      <w:r>
        <w:rPr/>
        <w:t>公司通过多次交易分步实现同一控制下企业合并形成的长期股权投资，判断是否属于“一揽 </w:t>
      </w:r>
      <w:r>
        <w:rPr>
          <w:spacing w:val="-5"/>
        </w:rPr>
        <w:t>子交易”。属于“一揽子交易”的，把各项交易作为一项取得控制权的交易进行会计处理。不属于</w:t>
      </w:r>
      <w:r>
        <w:rPr>
          <w:spacing w:val="-92"/>
        </w:rPr>
        <w:t> </w:t>
      </w:r>
      <w:r>
        <w:rPr>
          <w:spacing w:val="-92"/>
        </w:rPr>
      </w:r>
      <w:r>
        <w:rPr/>
        <w:t>“一揽子交易”的，在合并日，根据合并后应享有被合并方净资产在最终控制方合并财务报表中</w:t>
      </w:r>
      <w:r>
        <w:rPr>
          <w:spacing w:val="-96"/>
        </w:rPr>
        <w:t> </w:t>
      </w:r>
      <w:r>
        <w:rPr>
          <w:spacing w:val="-96"/>
        </w:rPr>
      </w:r>
      <w:r>
        <w:rPr/>
        <w:t>的账面价值的份额确定初始投资成本。合并日长期股权投资的初始投资成本，与达到合并前的长</w:t>
      </w:r>
      <w:r>
        <w:rPr>
          <w:spacing w:val="-96"/>
        </w:rPr>
        <w:t> </w:t>
      </w:r>
      <w:r>
        <w:rPr>
          <w:spacing w:val="-96"/>
        </w:rPr>
      </w:r>
      <w:r>
        <w:rPr/>
        <w:t>期股权投资账面价值加上合并日进一步取得股份新支付对价的账面价值之和的差额，调整资本公</w:t>
      </w:r>
      <w:r>
        <w:rPr>
          <w:spacing w:val="-96"/>
        </w:rPr>
        <w:t> </w:t>
      </w:r>
      <w:r>
        <w:rPr>
          <w:spacing w:val="-96"/>
        </w:rPr>
      </w:r>
      <w:r>
        <w:rPr/>
        <w:t>积；资本公积不足冲减的，调整留存收益。</w:t>
      </w:r>
    </w:p>
    <w:p>
      <w:pPr>
        <w:pStyle w:val="BodyText"/>
        <w:spacing w:line="355" w:lineRule="auto" w:before="31"/>
        <w:ind w:left="138" w:right="135" w:firstLine="420"/>
        <w:jc w:val="both"/>
      </w:pPr>
      <w:r>
        <w:rPr>
          <w:rFonts w:ascii="宋体" w:hAnsi="宋体" w:cs="宋体" w:eastAsia="宋体" w:hint="default"/>
        </w:rPr>
        <w:t>(2)</w:t>
      </w:r>
      <w:r>
        <w:rPr>
          <w:rFonts w:ascii="宋体" w:hAnsi="宋体" w:cs="宋体" w:eastAsia="宋体" w:hint="default"/>
          <w:spacing w:val="9"/>
        </w:rPr>
        <w:t> </w:t>
      </w:r>
      <w:r>
        <w:rPr/>
        <w:t>非同一控制下的企业合并形成的，在购买日按照支付的合并对价的公允价值作为其初始 投资成本。</w:t>
      </w:r>
    </w:p>
    <w:p>
      <w:pPr>
        <w:pStyle w:val="BodyText"/>
        <w:spacing w:line="355" w:lineRule="auto" w:before="33"/>
        <w:ind w:left="138" w:right="135" w:firstLine="420"/>
        <w:jc w:val="both"/>
      </w:pPr>
      <w:r>
        <w:rPr/>
        <w:t>公司通过多次交易分步实现非同一控制下企业合并形成的长期股权投资，区分个别财务报表 和合并财务报表进行相关会计处理：</w:t>
      </w:r>
    </w:p>
    <w:p>
      <w:pPr>
        <w:pStyle w:val="BodyText"/>
        <w:spacing w:line="357" w:lineRule="auto" w:before="32"/>
        <w:ind w:left="138" w:right="132" w:firstLine="420"/>
        <w:jc w:val="both"/>
      </w:pPr>
      <w:r>
        <w:rPr>
          <w:rFonts w:ascii="宋体" w:hAnsi="宋体" w:cs="宋体" w:eastAsia="宋体" w:hint="default"/>
        </w:rPr>
        <w:t>1)</w:t>
      </w:r>
      <w:r>
        <w:rPr>
          <w:rFonts w:ascii="宋体" w:hAnsi="宋体" w:cs="宋体" w:eastAsia="宋体" w:hint="default"/>
          <w:spacing w:val="22"/>
        </w:rPr>
        <w:t> </w:t>
      </w:r>
      <w:r>
        <w:rPr>
          <w:spacing w:val="-3"/>
        </w:rPr>
        <w:t>在个别财务报表中，按照原持有的股权投资的账面价值加上新增投资成本之和，作为改按</w:t>
      </w:r>
      <w:r>
        <w:rPr/>
        <w:t> 成本法核算的初始投资成本。</w:t>
      </w:r>
    </w:p>
    <w:p>
      <w:pPr>
        <w:pStyle w:val="BodyText"/>
        <w:spacing w:line="357" w:lineRule="auto" w:before="30"/>
        <w:ind w:left="558" w:right="128"/>
        <w:jc w:val="left"/>
      </w:pPr>
      <w:r>
        <w:rPr>
          <w:rFonts w:ascii="宋体" w:hAnsi="宋体" w:cs="宋体" w:eastAsia="宋体" w:hint="default"/>
        </w:rPr>
        <w:t>2)</w:t>
      </w:r>
      <w:r>
        <w:rPr>
          <w:rFonts w:ascii="宋体" w:hAnsi="宋体" w:cs="宋体" w:eastAsia="宋体" w:hint="default"/>
          <w:spacing w:val="-1"/>
        </w:rPr>
        <w:t> </w:t>
      </w:r>
      <w:r>
        <w:rPr/>
        <w:t>在合并财务报表中，判断是否属于“一揽子交易”。 属于“一揽子交易”的，把各项交易作为一项取得控制权的交易进行会计处理。不属于“一</w:t>
      </w:r>
    </w:p>
    <w:p>
      <w:pPr>
        <w:pStyle w:val="BodyText"/>
        <w:spacing w:line="357" w:lineRule="auto" w:before="30"/>
        <w:ind w:left="138" w:right="133"/>
        <w:jc w:val="both"/>
      </w:pPr>
      <w:r>
        <w:rPr/>
        <w:t>揽子交易”的，对于购买日之前持有的被购买方的股权，按照该股权在购买日的公允价值进行重</w:t>
      </w:r>
      <w:r>
        <w:rPr>
          <w:spacing w:val="-96"/>
        </w:rPr>
        <w:t> </w:t>
      </w:r>
      <w:r>
        <w:rPr>
          <w:spacing w:val="-96"/>
        </w:rPr>
      </w:r>
      <w:r>
        <w:rPr/>
        <w:t>新计量，公允价值与其账面价值的差额计入当期投资收益；购买日之前持有的被购买方的股权涉</w:t>
      </w:r>
      <w:r>
        <w:rPr>
          <w:spacing w:val="-96"/>
        </w:rPr>
        <w:t> </w:t>
      </w:r>
      <w:r>
        <w:rPr>
          <w:spacing w:val="-96"/>
        </w:rPr>
      </w:r>
      <w:r>
        <w:rPr/>
        <w:t>及权益法核算下的其他综合收益等的，与其相关的其他综合收益等转为购买日所属当期收益。但</w:t>
      </w:r>
      <w:r>
        <w:rPr>
          <w:spacing w:val="-94"/>
        </w:rPr>
        <w:t> </w:t>
      </w:r>
      <w:r>
        <w:rPr>
          <w:spacing w:val="-94"/>
        </w:rPr>
      </w:r>
      <w:r>
        <w:rPr/>
        <w:t>由于被投资方重新计量设定受益计划净负债或净资产变动而产生的其他综合收益除外。</w:t>
      </w:r>
    </w:p>
    <w:p>
      <w:pPr>
        <w:pStyle w:val="BodyText"/>
        <w:spacing w:line="357" w:lineRule="auto" w:before="31"/>
        <w:ind w:left="138" w:right="132" w:firstLine="420"/>
        <w:jc w:val="both"/>
      </w:pPr>
      <w:r>
        <w:rPr>
          <w:rFonts w:ascii="宋体" w:hAnsi="宋体" w:cs="宋体" w:eastAsia="宋体" w:hint="default"/>
        </w:rPr>
        <w:t>(3)</w:t>
      </w:r>
      <w:r>
        <w:rPr>
          <w:rFonts w:ascii="宋体" w:hAnsi="宋体" w:cs="宋体" w:eastAsia="宋体" w:hint="default"/>
          <w:spacing w:val="9"/>
        </w:rPr>
        <w:t> </w:t>
      </w:r>
      <w:r>
        <w:rPr/>
        <w:t>除企业合并形成以外的：以支付现金取得的，按照实际支付的购买价款作为其初始投资 成本；以发行权益性证券取得的，按照发行权益性证券的公允价值作为其初始投资成本；以债务</w:t>
      </w:r>
      <w:r>
        <w:rPr>
          <w:spacing w:val="-95"/>
        </w:rPr>
        <w:t> </w:t>
      </w:r>
      <w:r>
        <w:rPr>
          <w:spacing w:val="-95"/>
        </w:rPr>
      </w:r>
      <w:r>
        <w:rPr>
          <w:spacing w:val="-3"/>
        </w:rPr>
        <w:t>重组方式取得的，按《企业会计准则第</w:t>
      </w:r>
      <w:r>
        <w:rPr>
          <w:spacing w:val="-74"/>
        </w:rPr>
        <w:t> </w:t>
      </w:r>
      <w:r>
        <w:rPr>
          <w:rFonts w:ascii="宋体" w:hAnsi="宋体" w:cs="宋体" w:eastAsia="宋体" w:hint="default"/>
        </w:rPr>
        <w:t>12</w:t>
      </w:r>
      <w:r>
        <w:rPr>
          <w:rFonts w:ascii="宋体" w:hAnsi="宋体" w:cs="宋体" w:eastAsia="宋体" w:hint="default"/>
          <w:spacing w:val="-74"/>
        </w:rPr>
        <w:t> </w:t>
      </w:r>
      <w:r>
        <w:rPr/>
        <w:t>号——债务重组》确定其初始投资成本；以非货币性资</w:t>
      </w:r>
    </w:p>
    <w:p>
      <w:pPr>
        <w:pStyle w:val="BodyText"/>
        <w:spacing w:line="240" w:lineRule="auto" w:before="30"/>
        <w:ind w:left="138" w:right="0"/>
        <w:jc w:val="both"/>
      </w:pPr>
      <w:r>
        <w:rPr/>
        <w:t>产交换取得的，按《企业会计准则第</w:t>
      </w:r>
      <w:r>
        <w:rPr>
          <w:spacing w:val="-53"/>
        </w:rPr>
        <w:t> </w:t>
      </w:r>
      <w:r>
        <w:rPr>
          <w:rFonts w:ascii="宋体" w:hAnsi="宋体" w:cs="宋体" w:eastAsia="宋体" w:hint="default"/>
        </w:rPr>
        <w:t>7</w:t>
      </w:r>
      <w:r>
        <w:rPr>
          <w:rFonts w:ascii="宋体" w:hAnsi="宋体" w:cs="宋体" w:eastAsia="宋体" w:hint="default"/>
          <w:spacing w:val="-53"/>
        </w:rPr>
        <w:t> </w:t>
      </w:r>
      <w:r>
        <w:rPr/>
        <w:t>号——非货币性资产交换》确定其初始投资成本。</w:t>
      </w:r>
    </w:p>
    <w:p>
      <w:pPr>
        <w:pStyle w:val="BodyText"/>
        <w:spacing w:line="355" w:lineRule="auto" w:before="134"/>
        <w:ind w:left="558" w:right="128"/>
        <w:jc w:val="left"/>
      </w:pPr>
      <w:r>
        <w:rPr>
          <w:rFonts w:ascii="宋体" w:hAnsi="宋体" w:cs="宋体" w:eastAsia="宋体" w:hint="default"/>
        </w:rPr>
        <w:t>3.</w:t>
      </w:r>
      <w:r>
        <w:rPr>
          <w:rFonts w:ascii="宋体" w:hAnsi="宋体" w:cs="宋体" w:eastAsia="宋体" w:hint="default"/>
          <w:spacing w:val="-1"/>
        </w:rPr>
        <w:t> </w:t>
      </w:r>
      <w:r>
        <w:rPr/>
        <w:t>后续计量及损益确认方法 对被投资单位实施控制的长期股权投资采用成本法核算；对联营企业和合营企业的长期股权</w:t>
      </w:r>
    </w:p>
    <w:p>
      <w:pPr>
        <w:pStyle w:val="BodyText"/>
        <w:spacing w:line="240" w:lineRule="auto" w:before="32"/>
        <w:ind w:left="138" w:right="0"/>
        <w:jc w:val="both"/>
      </w:pPr>
      <w:r>
        <w:rPr/>
        <w:t>投资，采用权益法核算。</w:t>
      </w:r>
    </w:p>
    <w:p>
      <w:pPr>
        <w:pStyle w:val="BodyText"/>
        <w:spacing w:line="240" w:lineRule="auto" w:before="134"/>
        <w:ind w:left="558" w:right="128"/>
        <w:jc w:val="left"/>
      </w:pPr>
      <w:r>
        <w:rPr>
          <w:rFonts w:ascii="宋体" w:hAnsi="宋体" w:cs="宋体" w:eastAsia="宋体" w:hint="default"/>
        </w:rPr>
        <w:t>4.</w:t>
      </w:r>
      <w:r>
        <w:rPr>
          <w:rFonts w:ascii="宋体" w:hAnsi="宋体" w:cs="宋体" w:eastAsia="宋体" w:hint="default"/>
          <w:spacing w:val="-2"/>
        </w:rPr>
        <w:t> </w:t>
      </w:r>
      <w:r>
        <w:rPr/>
        <w:t>通过多次交易分步处置对子公司投资至丧失控制权的处理方法</w:t>
      </w:r>
    </w:p>
    <w:p>
      <w:pPr>
        <w:pStyle w:val="BodyText"/>
        <w:spacing w:line="357" w:lineRule="auto" w:before="133"/>
        <w:ind w:left="558" w:right="128"/>
        <w:jc w:val="left"/>
      </w:pPr>
      <w:r>
        <w:rPr>
          <w:rFonts w:ascii="宋体" w:hAnsi="宋体" w:cs="宋体" w:eastAsia="宋体" w:hint="default"/>
        </w:rPr>
        <w:t>(1) </w:t>
      </w:r>
      <w:r>
        <w:rPr/>
        <w:t>个别财务报表 对处置的股权，其账面价值与实际取得价款之间的差额，计入当期损益。对于剩余股权，对</w:t>
      </w:r>
    </w:p>
    <w:p>
      <w:pPr>
        <w:pStyle w:val="BodyText"/>
        <w:spacing w:line="357" w:lineRule="auto" w:before="30"/>
        <w:ind w:left="138" w:right="132"/>
        <w:jc w:val="both"/>
      </w:pPr>
      <w:r>
        <w:rPr/>
        <w:t>被投资单位仍具有重大影响或者与其他方一起实施共同控制的，转为权益法核算；不能再对被投</w:t>
      </w:r>
      <w:r>
        <w:rPr>
          <w:spacing w:val="-96"/>
        </w:rPr>
        <w:t> </w:t>
      </w:r>
      <w:r>
        <w:rPr>
          <w:spacing w:val="-96"/>
        </w:rPr>
      </w:r>
      <w:r>
        <w:rPr>
          <w:spacing w:val="-3"/>
        </w:rPr>
        <w:t>资单位实施控制、共同控制或重大影响的，确认为金融资产，按照《企业会计准则第</w:t>
      </w:r>
      <w:r>
        <w:rPr>
          <w:spacing w:val="-45"/>
        </w:rPr>
        <w:t> </w:t>
      </w:r>
      <w:r>
        <w:rPr>
          <w:rFonts w:ascii="宋体" w:hAnsi="宋体" w:cs="宋体" w:eastAsia="宋体" w:hint="default"/>
        </w:rPr>
        <w:t>22</w:t>
      </w:r>
      <w:r>
        <w:rPr>
          <w:rFonts w:ascii="宋体" w:hAnsi="宋体" w:cs="宋体" w:eastAsia="宋体" w:hint="default"/>
          <w:spacing w:val="-45"/>
        </w:rPr>
        <w:t> </w:t>
      </w:r>
      <w:r>
        <w:rPr/>
        <w:t>号——金 融工具确认和计量》的相关规定进行核算。</w:t>
      </w:r>
    </w:p>
    <w:p>
      <w:pPr>
        <w:spacing w:after="0" w:line="357" w:lineRule="auto"/>
        <w:jc w:val="both"/>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pStyle w:val="BodyText"/>
        <w:spacing w:line="240" w:lineRule="auto" w:before="35"/>
        <w:ind w:left="638" w:right="115"/>
        <w:jc w:val="left"/>
      </w:pPr>
      <w:r>
        <w:rPr>
          <w:rFonts w:ascii="宋体" w:hAnsi="宋体" w:cs="宋体" w:eastAsia="宋体" w:hint="default"/>
        </w:rPr>
        <w:t>(2)</w:t>
      </w:r>
      <w:r>
        <w:rPr>
          <w:rFonts w:ascii="宋体" w:hAnsi="宋体" w:cs="宋体" w:eastAsia="宋体" w:hint="default"/>
          <w:spacing w:val="-1"/>
        </w:rPr>
        <w:t> </w:t>
      </w:r>
      <w:r>
        <w:rPr/>
        <w:t>合并财务报表</w:t>
      </w:r>
    </w:p>
    <w:p>
      <w:pPr>
        <w:pStyle w:val="BodyText"/>
        <w:spacing w:line="357" w:lineRule="auto" w:before="133"/>
        <w:ind w:left="638" w:right="228"/>
        <w:jc w:val="left"/>
      </w:pPr>
      <w:r>
        <w:rPr>
          <w:rFonts w:ascii="宋体" w:hAnsi="宋体" w:cs="宋体" w:eastAsia="宋体" w:hint="default"/>
        </w:rPr>
        <w:t>1)</w:t>
      </w:r>
      <w:r>
        <w:rPr>
          <w:rFonts w:ascii="宋体" w:hAnsi="宋体" w:cs="宋体" w:eastAsia="宋体" w:hint="default"/>
          <w:spacing w:val="-1"/>
        </w:rPr>
        <w:t> </w:t>
      </w:r>
      <w:r>
        <w:rPr/>
        <w:t>通过多次交易分步处置对子公司投资至丧失控制权，且不属于“一揽子交易”的 在丧失控制权之前，处置价款与处置长期股权投资相对应享有子公司自购买日或合并日开始</w:t>
      </w:r>
    </w:p>
    <w:p>
      <w:pPr>
        <w:pStyle w:val="BodyText"/>
        <w:spacing w:line="357" w:lineRule="auto" w:before="30"/>
        <w:ind w:right="228"/>
        <w:jc w:val="left"/>
      </w:pPr>
      <w:r>
        <w:rPr/>
        <w:t>持续计算的净资产份额之间的差额，调整资本公积</w:t>
      </w:r>
      <w:r>
        <w:rPr>
          <w:rFonts w:ascii="宋体" w:hAnsi="宋体" w:cs="宋体" w:eastAsia="宋体" w:hint="default"/>
        </w:rPr>
        <w:t>(</w:t>
      </w:r>
      <w:r>
        <w:rPr/>
        <w:t>资本溢价</w:t>
      </w:r>
      <w:r>
        <w:rPr>
          <w:rFonts w:ascii="宋体" w:hAnsi="宋体" w:cs="宋体" w:eastAsia="宋体" w:hint="default"/>
        </w:rPr>
        <w:t>)</w:t>
      </w:r>
      <w:r>
        <w:rPr/>
        <w:t>，资本溢价不足冲减的，冲减留存</w:t>
      </w:r>
      <w:r>
        <w:rPr>
          <w:spacing w:val="-96"/>
        </w:rPr>
        <w:t> </w:t>
      </w:r>
      <w:r>
        <w:rPr>
          <w:spacing w:val="-96"/>
        </w:rPr>
      </w:r>
      <w:r>
        <w:rPr/>
        <w:t>收益。</w:t>
      </w:r>
    </w:p>
    <w:p>
      <w:pPr>
        <w:pStyle w:val="BodyText"/>
        <w:spacing w:line="357" w:lineRule="auto" w:before="30"/>
        <w:ind w:right="232" w:firstLine="420"/>
        <w:jc w:val="both"/>
      </w:pPr>
      <w:r>
        <w:rPr>
          <w:spacing w:val="-5"/>
        </w:rPr>
        <w:t>丧失对原子公司控制权时，对于剩余股权，按照其在丧失控制权日的公允价值进行重新计量。</w:t>
      </w:r>
      <w:r>
        <w:rPr/>
        <w:t> 处置股权取得的对价与剩余股权公允价值之和，减去按原持股比例计算应享有原有子公司自购买</w:t>
      </w:r>
      <w:r>
        <w:rPr>
          <w:spacing w:val="-96"/>
        </w:rPr>
        <w:t> </w:t>
      </w:r>
      <w:r>
        <w:rPr>
          <w:spacing w:val="-96"/>
        </w:rPr>
      </w:r>
      <w:r>
        <w:rPr/>
        <w:t>日或合并日开始持续计算的净资产的份额之间的差额，计入丧失控制权当期的投资收益，同时冲</w:t>
      </w:r>
      <w:r>
        <w:rPr>
          <w:spacing w:val="-95"/>
        </w:rPr>
        <w:t> </w:t>
      </w:r>
      <w:r>
        <w:rPr>
          <w:spacing w:val="-95"/>
        </w:rPr>
      </w:r>
      <w:r>
        <w:rPr>
          <w:spacing w:val="-5"/>
        </w:rPr>
        <w:t>减商誉。与原有子公司股权投资相关的其他综合收益等，应当在丧失控制权时转为当期投资收益。</w:t>
      </w:r>
    </w:p>
    <w:p>
      <w:pPr>
        <w:pStyle w:val="BodyText"/>
        <w:spacing w:line="357" w:lineRule="auto" w:before="31"/>
        <w:ind w:right="228" w:firstLine="420"/>
        <w:jc w:val="left"/>
      </w:pPr>
      <w:r>
        <w:rPr>
          <w:rFonts w:ascii="宋体" w:hAnsi="宋体" w:cs="宋体" w:eastAsia="宋体" w:hint="default"/>
        </w:rPr>
        <w:t>2)</w:t>
      </w:r>
      <w:r>
        <w:rPr>
          <w:rFonts w:ascii="宋体" w:hAnsi="宋体" w:cs="宋体" w:eastAsia="宋体" w:hint="default"/>
          <w:spacing w:val="-1"/>
        </w:rPr>
        <w:t> </w:t>
      </w:r>
      <w:r>
        <w:rPr/>
        <w:t>通过多次交易分步处置对子公司投资至丧失控制权，且属于“一揽子交易”的 将各项交易作为一项处置子公司并丧失控制权的交易进行会计处理。但是，在丧失控制权之前每 一次处置价款与处置投资对应的享有该子公司净资产份额的差额，在合并财务报表中确认为其他 综合收益，在丧失控制权时一并转入丧失控制权当期的损益。</w:t>
      </w:r>
    </w:p>
    <w:p>
      <w:pPr>
        <w:spacing w:line="240" w:lineRule="auto" w:before="8"/>
        <w:rPr>
          <w:rFonts w:ascii="宋体" w:hAnsi="宋体" w:cs="宋体" w:eastAsia="宋体" w:hint="default"/>
          <w:sz w:val="27"/>
          <w:szCs w:val="27"/>
        </w:rPr>
      </w:pPr>
    </w:p>
    <w:p>
      <w:pPr>
        <w:pStyle w:val="Heading2"/>
        <w:spacing w:line="240" w:lineRule="auto" w:before="0"/>
        <w:ind w:right="115"/>
        <w:jc w:val="left"/>
        <w:rPr>
          <w:b w:val="0"/>
          <w:bCs w:val="0"/>
        </w:rPr>
      </w:pPr>
      <w:r>
        <w:rPr>
          <w:rFonts w:ascii="Calibri" w:hAnsi="Calibri" w:cs="Calibri" w:eastAsia="Calibri" w:hint="default"/>
        </w:rPr>
        <w:t>15.  </w:t>
      </w:r>
      <w:r>
        <w:rPr>
          <w:rFonts w:ascii="Calibri" w:hAnsi="Calibri" w:cs="Calibri" w:eastAsia="Calibri" w:hint="default"/>
          <w:spacing w:val="10"/>
        </w:rPr>
        <w:t> </w:t>
      </w:r>
      <w:r>
        <w:rPr/>
        <w:t>投资性房地产</w:t>
      </w:r>
      <w:r>
        <w:rPr>
          <w:b w:val="0"/>
          <w:bCs w:val="0"/>
        </w:rPr>
      </w:r>
    </w:p>
    <w:p>
      <w:pPr>
        <w:spacing w:line="290" w:lineRule="auto" w:before="30"/>
        <w:ind w:left="218" w:right="609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p>
    <w:p>
      <w:pPr>
        <w:pStyle w:val="BodyText"/>
        <w:spacing w:line="229" w:lineRule="exact"/>
        <w:ind w:left="638" w:right="115"/>
        <w:jc w:val="left"/>
      </w:pPr>
      <w:r>
        <w:rPr>
          <w:rFonts w:ascii="宋体" w:hAnsi="宋体" w:cs="宋体" w:eastAsia="宋体" w:hint="default"/>
        </w:rPr>
        <w:t>1. </w:t>
      </w:r>
      <w:r>
        <w:rPr/>
        <w:t>投资性</w:t>
      </w:r>
      <w:r>
        <w:rPr>
          <w:spacing w:val="-2"/>
        </w:rPr>
        <w:t>房</w:t>
      </w:r>
      <w:r>
        <w:rPr/>
        <w:t>地产包括已出租的土地使用权</w:t>
      </w:r>
      <w:r>
        <w:rPr>
          <w:spacing w:val="-93"/>
        </w:rPr>
        <w:t>、</w:t>
      </w:r>
      <w:r>
        <w:rPr/>
        <w:t>持有并准备增值后转让的土地使用权和已出租的</w:t>
      </w:r>
    </w:p>
    <w:p>
      <w:pPr>
        <w:pStyle w:val="BodyText"/>
        <w:spacing w:line="240" w:lineRule="auto" w:before="134"/>
        <w:ind w:right="115"/>
        <w:jc w:val="left"/>
      </w:pPr>
      <w:r>
        <w:rPr/>
        <w:t>建筑物。</w:t>
      </w:r>
    </w:p>
    <w:p>
      <w:pPr>
        <w:pStyle w:val="BodyText"/>
        <w:spacing w:line="357" w:lineRule="auto" w:before="133"/>
        <w:ind w:right="219" w:firstLine="420"/>
        <w:jc w:val="left"/>
      </w:pPr>
      <w:r>
        <w:rPr>
          <w:rFonts w:ascii="宋体" w:hAnsi="宋体" w:cs="宋体" w:eastAsia="宋体" w:hint="default"/>
        </w:rPr>
        <w:t>2.</w:t>
      </w:r>
      <w:r>
        <w:rPr>
          <w:rFonts w:ascii="宋体" w:hAnsi="宋体" w:cs="宋体" w:eastAsia="宋体" w:hint="default"/>
          <w:spacing w:val="21"/>
        </w:rPr>
        <w:t> </w:t>
      </w:r>
      <w:r>
        <w:rPr>
          <w:spacing w:val="-3"/>
        </w:rPr>
        <w:t>投资性房地产按照成本进行初始计量，采用成本模式进行后续计量，并采用与固定资产和</w:t>
      </w:r>
      <w:r>
        <w:rPr/>
        <w:t> 无形资产相同的方法计提折旧或进行摊销。</w:t>
      </w:r>
    </w:p>
    <w:p>
      <w:pPr>
        <w:spacing w:line="240" w:lineRule="auto" w:before="8"/>
        <w:rPr>
          <w:rFonts w:ascii="宋体" w:hAnsi="宋体" w:cs="宋体" w:eastAsia="宋体" w:hint="default"/>
          <w:sz w:val="27"/>
          <w:szCs w:val="27"/>
        </w:rPr>
      </w:pPr>
    </w:p>
    <w:p>
      <w:pPr>
        <w:pStyle w:val="Heading2"/>
        <w:spacing w:line="264" w:lineRule="auto" w:before="0"/>
        <w:ind w:right="7781"/>
        <w:jc w:val="left"/>
        <w:rPr>
          <w:b w:val="0"/>
          <w:bCs w:val="0"/>
        </w:rPr>
      </w:pPr>
      <w:r>
        <w:rPr>
          <w:rFonts w:ascii="Calibri" w:hAnsi="Calibri" w:cs="Calibri" w:eastAsia="Calibri" w:hint="default"/>
        </w:rPr>
        <w:t>16.</w:t>
      </w:r>
      <w:r>
        <w:rPr>
          <w:rFonts w:ascii="Calibri" w:hAnsi="Calibri" w:cs="Calibri" w:eastAsia="Calibri" w:hint="default"/>
          <w:spacing w:val="12"/>
        </w:rPr>
        <w:t> </w:t>
      </w:r>
      <w:r>
        <w:rPr/>
        <w:t>固定资产</w:t>
      </w:r>
      <w:r>
        <w:rPr>
          <w:spacing w:val="1"/>
          <w:w w:val="99"/>
        </w:rPr>
        <w:t> </w:t>
      </w:r>
      <w:r>
        <w:rPr>
          <w:rFonts w:ascii="宋体" w:hAnsi="宋体" w:cs="宋体" w:eastAsia="宋体" w:hint="default"/>
        </w:rPr>
        <w:t>(1).</w:t>
      </w:r>
      <w:r>
        <w:rPr/>
        <w:t>确认条件</w:t>
      </w:r>
      <w:r>
        <w:rPr>
          <w:b w:val="0"/>
          <w:bCs w:val="0"/>
        </w:rPr>
      </w:r>
    </w:p>
    <w:p>
      <w:pPr>
        <w:pStyle w:val="BodyText"/>
        <w:spacing w:line="355" w:lineRule="auto" w:before="37"/>
        <w:ind w:right="228" w:firstLine="420"/>
        <w:jc w:val="left"/>
      </w:pPr>
      <w:r>
        <w:rPr/>
        <w:t>固定资产是指为生产商品、提供劳务、出租或经营管理而持有的，使用年限超过一个会计年 度的有形资产。固定资产在同时满足经济利益很可能流入、成本能够可靠计量时予以确认。</w:t>
      </w:r>
    </w:p>
    <w:p>
      <w:pPr>
        <w:spacing w:line="240" w:lineRule="auto" w:before="11"/>
        <w:rPr>
          <w:rFonts w:ascii="宋体" w:hAnsi="宋体" w:cs="宋体" w:eastAsia="宋体" w:hint="default"/>
          <w:sz w:val="27"/>
          <w:szCs w:val="27"/>
        </w:rPr>
      </w:pPr>
    </w:p>
    <w:p>
      <w:pPr>
        <w:pStyle w:val="Heading2"/>
        <w:spacing w:line="240" w:lineRule="auto" w:before="0"/>
        <w:ind w:right="115"/>
        <w:jc w:val="left"/>
        <w:rPr>
          <w:b w:val="0"/>
          <w:bCs w:val="0"/>
        </w:rPr>
      </w:pPr>
      <w:r>
        <w:rPr>
          <w:rFonts w:ascii="宋体" w:hAnsi="宋体" w:cs="宋体" w:eastAsia="宋体" w:hint="default"/>
        </w:rPr>
        <w:t>(2).</w:t>
      </w:r>
      <w:r>
        <w:rPr/>
        <w:t>折旧方法</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3"/>
        <w:gridCol w:w="1834"/>
      </w:tblGrid>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15-40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2.375-6.33</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5-15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6.33-19.00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19.00-31.67</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19.00-31.67</w:t>
            </w:r>
          </w:p>
        </w:tc>
      </w:tr>
    </w:tbl>
    <w:p>
      <w:pPr>
        <w:spacing w:line="240" w:lineRule="auto" w:before="1"/>
        <w:rPr>
          <w:rFonts w:ascii="宋体" w:hAnsi="宋体" w:cs="宋体" w:eastAsia="宋体" w:hint="default"/>
          <w:b/>
          <w:bCs/>
          <w:sz w:val="20"/>
          <w:szCs w:val="20"/>
        </w:rPr>
      </w:pPr>
    </w:p>
    <w:p>
      <w:pPr>
        <w:pStyle w:val="Heading2"/>
        <w:spacing w:line="240" w:lineRule="auto"/>
        <w:ind w:right="115"/>
        <w:jc w:val="left"/>
        <w:rPr>
          <w:b w:val="0"/>
          <w:bCs w:val="0"/>
        </w:rPr>
      </w:pPr>
      <w:r>
        <w:rPr>
          <w:rFonts w:ascii="宋体" w:hAnsi="宋体" w:cs="宋体" w:eastAsia="宋体"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3"/>
        <w:rPr>
          <w:rFonts w:ascii="宋体" w:hAnsi="宋体" w:cs="宋体" w:eastAsia="宋体" w:hint="default"/>
          <w:b/>
          <w:bCs/>
          <w:sz w:val="25"/>
          <w:szCs w:val="25"/>
        </w:rPr>
      </w:pPr>
    </w:p>
    <w:p>
      <w:pPr>
        <w:pStyle w:val="Heading2"/>
        <w:spacing w:line="240" w:lineRule="auto"/>
        <w:ind w:left="138" w:right="0"/>
        <w:jc w:val="both"/>
        <w:rPr>
          <w:b w:val="0"/>
          <w:bCs w:val="0"/>
        </w:rPr>
      </w:pPr>
      <w:r>
        <w:rPr>
          <w:rFonts w:ascii="Calibri" w:hAnsi="Calibri" w:cs="Calibri" w:eastAsia="Calibri" w:hint="default"/>
        </w:rPr>
        <w:t>17.  </w:t>
      </w:r>
      <w:r>
        <w:rPr>
          <w:rFonts w:ascii="Calibri" w:hAnsi="Calibri" w:cs="Calibri" w:eastAsia="Calibri" w:hint="default"/>
          <w:spacing w:val="12"/>
        </w:rPr>
        <w:t> </w:t>
      </w:r>
      <w:r>
        <w:rPr/>
        <w:t>在建工程</w:t>
      </w:r>
      <w:r>
        <w:rPr>
          <w:b w:val="0"/>
          <w:bCs w:val="0"/>
        </w:rPr>
      </w:r>
    </w:p>
    <w:p>
      <w:pPr>
        <w:pStyle w:val="BodyText"/>
        <w:spacing w:line="355" w:lineRule="auto" w:before="32"/>
        <w:ind w:left="138" w:right="132" w:firstLine="420"/>
        <w:jc w:val="both"/>
      </w:pPr>
      <w:r>
        <w:rPr>
          <w:rFonts w:ascii="宋体" w:hAnsi="宋体" w:cs="宋体" w:eastAsia="宋体" w:hint="default"/>
        </w:rPr>
        <w:t>1.</w:t>
      </w:r>
      <w:r>
        <w:rPr>
          <w:rFonts w:ascii="宋体" w:hAnsi="宋体" w:cs="宋体" w:eastAsia="宋体" w:hint="default"/>
          <w:spacing w:val="21"/>
        </w:rPr>
        <w:t> </w:t>
      </w:r>
      <w:r>
        <w:rPr>
          <w:spacing w:val="-3"/>
        </w:rPr>
        <w:t>在建工程同时满足经济利益很可能流入、成本能够可靠计量则予以确认。在建工程按建造</w:t>
      </w:r>
      <w:r>
        <w:rPr/>
        <w:t> 该项资产达到预定可使用状态前所发生的实际成本计量。</w:t>
      </w:r>
    </w:p>
    <w:p>
      <w:pPr>
        <w:pStyle w:val="BodyText"/>
        <w:spacing w:line="357" w:lineRule="auto" w:before="34"/>
        <w:ind w:left="138" w:right="132" w:firstLine="420"/>
        <w:jc w:val="both"/>
      </w:pPr>
      <w:r>
        <w:rPr>
          <w:rFonts w:ascii="宋体" w:hAnsi="宋体" w:cs="宋体" w:eastAsia="宋体" w:hint="default"/>
        </w:rPr>
        <w:t>2.</w:t>
      </w:r>
      <w:r>
        <w:rPr>
          <w:rFonts w:ascii="宋体" w:hAnsi="宋体" w:cs="宋体" w:eastAsia="宋体" w:hint="default"/>
          <w:spacing w:val="22"/>
        </w:rPr>
        <w:t> </w:t>
      </w:r>
      <w:r>
        <w:rPr>
          <w:spacing w:val="-3"/>
        </w:rPr>
        <w:t>在建工程达到预定可使用状态时，按工程实际成本转入固定资产。已达到预定可使用状态</w:t>
      </w:r>
      <w:r>
        <w:rPr/>
        <w:t> 但尚未办理竣工决算的，先按估计价值转入固定资产，待办理竣工决算后再按实际成本调整原暂</w:t>
      </w:r>
      <w:r>
        <w:rPr>
          <w:spacing w:val="-95"/>
        </w:rPr>
        <w:t> </w:t>
      </w:r>
      <w:r>
        <w:rPr>
          <w:spacing w:val="-95"/>
        </w:rPr>
      </w:r>
      <w:r>
        <w:rPr/>
        <w:t>估价值，但不再调整原已计提的折旧。</w:t>
      </w:r>
    </w:p>
    <w:p>
      <w:pPr>
        <w:pStyle w:val="Heading2"/>
        <w:spacing w:line="240" w:lineRule="auto" w:before="89"/>
        <w:ind w:left="138" w:right="0"/>
        <w:jc w:val="both"/>
        <w:rPr>
          <w:b w:val="0"/>
          <w:bCs w:val="0"/>
        </w:rPr>
      </w:pPr>
      <w:r>
        <w:rPr>
          <w:rFonts w:ascii="Calibri" w:hAnsi="Calibri" w:cs="Calibri" w:eastAsia="Calibri" w:hint="default"/>
        </w:rPr>
        <w:t>18.  </w:t>
      </w:r>
      <w:r>
        <w:rPr>
          <w:rFonts w:ascii="Calibri" w:hAnsi="Calibri" w:cs="Calibri" w:eastAsia="Calibri" w:hint="default"/>
          <w:spacing w:val="12"/>
        </w:rPr>
        <w:t> </w:t>
      </w:r>
      <w:r>
        <w:rPr/>
        <w:t>借款费用</w:t>
      </w:r>
      <w:r>
        <w:rPr>
          <w:b w:val="0"/>
          <w:bCs w:val="0"/>
        </w:rPr>
      </w:r>
    </w:p>
    <w:p>
      <w:pPr>
        <w:pStyle w:val="BodyText"/>
        <w:spacing w:line="355" w:lineRule="auto" w:before="32"/>
        <w:ind w:left="558" w:right="123"/>
        <w:jc w:val="left"/>
      </w:pPr>
      <w:r>
        <w:rPr>
          <w:rFonts w:ascii="宋体" w:hAnsi="宋体" w:cs="宋体" w:eastAsia="宋体" w:hint="default"/>
        </w:rPr>
        <w:t>1.</w:t>
      </w:r>
      <w:r>
        <w:rPr>
          <w:rFonts w:ascii="宋体" w:hAnsi="宋体" w:cs="宋体" w:eastAsia="宋体" w:hint="default"/>
          <w:spacing w:val="-1"/>
        </w:rPr>
        <w:t> </w:t>
      </w:r>
      <w:r>
        <w:rPr/>
        <w:t>借款费用资本化的确认原则 </w:t>
      </w:r>
      <w:r>
        <w:rPr>
          <w:spacing w:val="-5"/>
        </w:rPr>
        <w:t>公司发生的借款费用，可直接归属于符合资本化条件的资产的购建或者生产的，予以资本化，</w:t>
      </w:r>
    </w:p>
    <w:p>
      <w:pPr>
        <w:pStyle w:val="BodyText"/>
        <w:spacing w:line="355" w:lineRule="auto" w:before="33"/>
        <w:ind w:left="558" w:right="2018" w:hanging="420"/>
        <w:jc w:val="left"/>
      </w:pPr>
      <w:r>
        <w:rPr/>
        <w:t>计入相关资产成本；其他借款费用，在发生时确认为费用，计入当期损益。 </w:t>
      </w:r>
      <w:r>
        <w:rPr>
          <w:rFonts w:ascii="宋体" w:hAnsi="宋体" w:cs="宋体" w:eastAsia="宋体" w:hint="default"/>
        </w:rPr>
        <w:t>2</w:t>
      </w:r>
      <w:r>
        <w:rPr/>
        <w:t>．借款费用资本化期间</w:t>
      </w:r>
    </w:p>
    <w:p>
      <w:pPr>
        <w:pStyle w:val="BodyText"/>
        <w:spacing w:line="355" w:lineRule="auto" w:before="33"/>
        <w:ind w:left="138" w:right="134" w:firstLine="420"/>
        <w:jc w:val="both"/>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7"/>
        </w:rPr>
        <w:t> </w:t>
      </w:r>
      <w:r>
        <w:rPr/>
        <w:t>借款费用已 经发生；</w:t>
      </w:r>
      <w:r>
        <w:rPr>
          <w:rFonts w:ascii="宋体" w:hAnsi="宋体" w:cs="宋体" w:eastAsia="宋体" w:hint="default"/>
        </w:rPr>
        <w:t>3)</w:t>
      </w:r>
      <w:r>
        <w:rPr>
          <w:rFonts w:ascii="宋体" w:hAnsi="宋体" w:cs="宋体" w:eastAsia="宋体" w:hint="default"/>
          <w:spacing w:val="-1"/>
        </w:rPr>
        <w:t> </w:t>
      </w:r>
      <w:r>
        <w:rPr/>
        <w:t>为使资产达到预定可使用或可销售状态所必要的购建或者生产活动已经开始。</w:t>
      </w:r>
    </w:p>
    <w:p>
      <w:pPr>
        <w:pStyle w:val="BodyText"/>
        <w:spacing w:line="357" w:lineRule="auto" w:before="32"/>
        <w:ind w:left="138" w:right="134" w:firstLine="420"/>
        <w:jc w:val="both"/>
      </w:pPr>
      <w:r>
        <w:rPr>
          <w:rFonts w:ascii="宋体" w:hAnsi="宋体" w:cs="宋体" w:eastAsia="宋体" w:hint="default"/>
          <w:spacing w:val="-3"/>
        </w:rPr>
        <w:t>(2)</w:t>
      </w:r>
      <w:r>
        <w:rPr>
          <w:spacing w:val="-3"/>
        </w:rPr>
        <w:t>若符合资本化条件的资产在购建或者生产过程中发生非正常中断，并且中断时间连续超过</w:t>
      </w:r>
      <w:r>
        <w:rPr/>
        <w:t> </w:t>
      </w:r>
      <w:r>
        <w:rPr>
          <w:rFonts w:ascii="宋体" w:hAnsi="宋体" w:cs="宋体" w:eastAsia="宋体" w:hint="default"/>
        </w:rPr>
        <w:t>3</w:t>
      </w:r>
      <w:r>
        <w:rPr>
          <w:rFonts w:ascii="宋体" w:hAnsi="宋体" w:cs="宋体" w:eastAsia="宋体" w:hint="default"/>
          <w:spacing w:val="10"/>
        </w:rPr>
        <w:t> </w:t>
      </w:r>
      <w:r>
        <w:rPr/>
        <w:t>个月，暂停借款费用的资本化；中断期间发生的借款费用确认为当期费用，直至资产的购建或 者生产活动重新开始。</w:t>
      </w:r>
    </w:p>
    <w:p>
      <w:pPr>
        <w:pStyle w:val="BodyText"/>
        <w:spacing w:line="357" w:lineRule="auto" w:before="31"/>
        <w:ind w:left="138" w:right="136" w:firstLine="420"/>
        <w:jc w:val="both"/>
      </w:pPr>
      <w:r>
        <w:rPr>
          <w:rFonts w:ascii="宋体" w:hAnsi="宋体" w:cs="宋体" w:eastAsia="宋体" w:hint="default"/>
        </w:rPr>
        <w:t>(3)</w:t>
      </w:r>
      <w:r>
        <w:rPr>
          <w:rFonts w:ascii="宋体" w:hAnsi="宋体" w:cs="宋体" w:eastAsia="宋体" w:hint="default"/>
          <w:spacing w:val="8"/>
        </w:rPr>
        <w:t> </w:t>
      </w:r>
      <w:r>
        <w:rPr/>
        <w:t>当所购建或者生产符合资本化条件的资产达到预定可使用或可销售状态时，借款费用停 止资本化。</w:t>
      </w:r>
    </w:p>
    <w:p>
      <w:pPr>
        <w:pStyle w:val="BodyText"/>
        <w:spacing w:line="355" w:lineRule="auto" w:before="31"/>
        <w:ind w:left="558" w:right="128"/>
        <w:jc w:val="left"/>
      </w:pPr>
      <w:r>
        <w:rPr>
          <w:rFonts w:ascii="宋体" w:hAnsi="宋体" w:cs="宋体" w:eastAsia="宋体" w:hint="default"/>
        </w:rPr>
        <w:t>3</w:t>
      </w:r>
      <w:r>
        <w:rPr/>
        <w:t>．借款费用资本化率以及资本化金额 为购建或者生产符合资本化条件的资产而借入专门借款的，以专门借款当期实际发生的利息</w:t>
      </w:r>
    </w:p>
    <w:p>
      <w:pPr>
        <w:pStyle w:val="BodyText"/>
        <w:spacing w:line="357" w:lineRule="auto" w:before="32"/>
        <w:ind w:left="138" w:right="134"/>
        <w:jc w:val="both"/>
      </w:pPr>
      <w:r>
        <w:rPr/>
        <w:t>费用</w:t>
      </w:r>
      <w:r>
        <w:rPr>
          <w:rFonts w:ascii="宋体" w:hAnsi="宋体" w:cs="宋体" w:eastAsia="宋体" w:hint="default"/>
        </w:rPr>
        <w:t>(</w:t>
      </w:r>
      <w:r>
        <w:rPr/>
        <w:t>包括按照实际利率法确定的折价或溢价的摊销</w:t>
      </w:r>
      <w:r>
        <w:rPr>
          <w:rFonts w:ascii="宋体" w:hAnsi="宋体" w:cs="宋体" w:eastAsia="宋体" w:hint="default"/>
        </w:rPr>
        <w:t>)</w:t>
      </w:r>
      <w:r>
        <w:rPr/>
        <w:t>，减去将尚未动用的借款资金存入银行取得</w:t>
      </w:r>
      <w:r>
        <w:rPr>
          <w:spacing w:val="-97"/>
        </w:rPr>
        <w:t> </w:t>
      </w:r>
      <w:r>
        <w:rPr>
          <w:spacing w:val="-97"/>
        </w:rPr>
      </w:r>
      <w:r>
        <w:rPr/>
        <w:t>的利息收入或进行暂时性投资取得的投资收益后的金额，确定应予资本化的利息金额；为购建或</w:t>
      </w:r>
      <w:r>
        <w:rPr>
          <w:spacing w:val="-95"/>
        </w:rPr>
        <w:t> </w:t>
      </w:r>
      <w:r>
        <w:rPr>
          <w:spacing w:val="-95"/>
        </w:rPr>
      </w:r>
      <w:r>
        <w:rPr/>
        <w:t>者生产符合资本化条件的资产占用了一般借款的，根据累计资产支出超过专门借款的资产支出加</w:t>
      </w:r>
      <w:r>
        <w:rPr>
          <w:spacing w:val="-96"/>
        </w:rPr>
        <w:t> </w:t>
      </w:r>
      <w:r>
        <w:rPr>
          <w:spacing w:val="-96"/>
        </w:rPr>
      </w:r>
      <w:r>
        <w:rPr/>
        <w:t>权平均数乘以占用一般借款的资本化率，计算确定一般借款应予资本化的利息金额。</w:t>
      </w:r>
    </w:p>
    <w:p>
      <w:pPr>
        <w:pStyle w:val="Heading2"/>
        <w:spacing w:line="240" w:lineRule="auto" w:before="89"/>
        <w:ind w:left="138" w:right="0"/>
        <w:jc w:val="both"/>
        <w:rPr>
          <w:b w:val="0"/>
          <w:bCs w:val="0"/>
        </w:rPr>
      </w:pPr>
      <w:r>
        <w:rPr>
          <w:rFonts w:ascii="Calibri" w:hAnsi="Calibri" w:cs="Calibri" w:eastAsia="Calibri" w:hint="default"/>
        </w:rPr>
        <w:t>19.  </w:t>
      </w:r>
      <w:r>
        <w:rPr>
          <w:rFonts w:ascii="Calibri" w:hAnsi="Calibri" w:cs="Calibri" w:eastAsia="Calibri" w:hint="default"/>
          <w:spacing w:val="12"/>
        </w:rPr>
        <w:t> </w:t>
      </w:r>
      <w:r>
        <w:rPr/>
        <w:t>生物资产</w:t>
      </w:r>
      <w:r>
        <w:rPr>
          <w:b w:val="0"/>
          <w:bCs w:val="0"/>
        </w:rPr>
      </w:r>
    </w:p>
    <w:p>
      <w:pPr>
        <w:spacing w:line="240" w:lineRule="auto" w:before="6"/>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Heading2"/>
        <w:spacing w:line="240" w:lineRule="auto" w:before="36"/>
        <w:ind w:left="138" w:right="128"/>
        <w:jc w:val="left"/>
        <w:rPr>
          <w:b w:val="0"/>
          <w:bCs w:val="0"/>
        </w:rPr>
      </w:pPr>
      <w:r>
        <w:rPr>
          <w:rFonts w:ascii="Calibri" w:hAnsi="Calibri" w:cs="Calibri" w:eastAsia="Calibri" w:hint="default"/>
        </w:rPr>
        <w:t>20.  </w:t>
      </w:r>
      <w:r>
        <w:rPr>
          <w:rFonts w:ascii="Calibri" w:hAnsi="Calibri" w:cs="Calibri" w:eastAsia="Calibri" w:hint="default"/>
          <w:spacing w:val="12"/>
        </w:rPr>
        <w:t> </w:t>
      </w:r>
      <w:r>
        <w:rPr/>
        <w:t>油气资产</w:t>
      </w:r>
      <w:r>
        <w:rPr>
          <w:b w:val="0"/>
          <w:bCs w:val="0"/>
        </w:rPr>
      </w:r>
    </w:p>
    <w:p>
      <w:pPr>
        <w:spacing w:line="240" w:lineRule="auto" w:before="6"/>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Heading2"/>
        <w:spacing w:line="240" w:lineRule="auto" w:before="36"/>
        <w:ind w:left="138" w:right="128"/>
        <w:jc w:val="left"/>
        <w:rPr>
          <w:b w:val="0"/>
          <w:bCs w:val="0"/>
        </w:rPr>
      </w:pPr>
      <w:r>
        <w:rPr>
          <w:rFonts w:ascii="Calibri" w:hAnsi="Calibri" w:cs="Calibri" w:eastAsia="Calibri" w:hint="default"/>
        </w:rPr>
        <w:t>21.  </w:t>
      </w:r>
      <w:r>
        <w:rPr>
          <w:rFonts w:ascii="Calibri" w:hAnsi="Calibri" w:cs="Calibri" w:eastAsia="Calibri" w:hint="default"/>
          <w:spacing w:val="12"/>
        </w:rPr>
        <w:t> </w:t>
      </w:r>
      <w:r>
        <w:rPr/>
        <w:t>无形资产</w:t>
      </w:r>
      <w:r>
        <w:rPr>
          <w:b w:val="0"/>
          <w:bCs w:val="0"/>
        </w:rPr>
      </w:r>
    </w:p>
    <w:p>
      <w:pPr>
        <w:pStyle w:val="Heading2"/>
        <w:spacing w:line="240" w:lineRule="auto" w:before="30"/>
        <w:ind w:left="138" w:right="128"/>
        <w:jc w:val="left"/>
        <w:rPr>
          <w:b w:val="0"/>
          <w:bCs w:val="0"/>
        </w:rPr>
      </w:pPr>
      <w:r>
        <w:rPr>
          <w:rFonts w:ascii="宋体" w:hAnsi="宋体" w:cs="宋体" w:eastAsia="宋体" w:hint="default"/>
        </w:rPr>
        <w:t>(1).</w:t>
      </w:r>
      <w:r>
        <w:rPr>
          <w:rFonts w:ascii="宋体" w:hAnsi="宋体" w:cs="宋体" w:eastAsia="宋体" w:hint="default"/>
          <w:spacing w:val="-85"/>
        </w:rPr>
        <w:t> </w:t>
      </w:r>
      <w:r>
        <w:rPr/>
        <w:t>计价方法、使用寿命、减值测试</w:t>
      </w:r>
      <w:r>
        <w:rPr>
          <w:b w:val="0"/>
          <w:bCs w:val="0"/>
        </w:rPr>
      </w:r>
    </w:p>
    <w:p>
      <w:pPr>
        <w:pStyle w:val="BodyText"/>
        <w:spacing w:line="355" w:lineRule="auto" w:before="58"/>
        <w:ind w:left="138" w:right="121" w:firstLine="420"/>
        <w:jc w:val="left"/>
      </w:pPr>
      <w:r>
        <w:rPr>
          <w:rFonts w:ascii="宋体" w:hAnsi="宋体" w:cs="宋体" w:eastAsia="宋体" w:hint="default"/>
        </w:rPr>
        <w:t>1.</w:t>
      </w:r>
      <w:r>
        <w:rPr>
          <w:rFonts w:ascii="宋体" w:hAnsi="宋体" w:cs="宋体" w:eastAsia="宋体" w:hint="default"/>
          <w:spacing w:val="7"/>
        </w:rPr>
        <w:t> </w:t>
      </w:r>
      <w:r>
        <w:rPr/>
        <w:t>无形资产包括土地使用权、专利权、非专利技术及运营工具</w:t>
      </w:r>
      <w:r>
        <w:rPr>
          <w:rFonts w:ascii="宋体" w:hAnsi="宋体" w:cs="宋体" w:eastAsia="宋体" w:hint="default"/>
        </w:rPr>
        <w:t>(</w:t>
      </w:r>
      <w:r>
        <w:rPr/>
        <w:t>包括平台软件、游戏软件及 域名所有权等与营运相关的资产</w:t>
      </w:r>
      <w:r>
        <w:rPr>
          <w:rFonts w:ascii="宋体" w:hAnsi="宋体" w:cs="宋体" w:eastAsia="宋体" w:hint="default"/>
        </w:rPr>
        <w:t>)</w:t>
      </w:r>
      <w:r>
        <w:rPr/>
        <w:t>等，按成本进行初始计量。</w:t>
      </w:r>
    </w:p>
    <w:p>
      <w:pPr>
        <w:pStyle w:val="BodyText"/>
        <w:spacing w:line="355" w:lineRule="auto" w:before="34"/>
        <w:ind w:left="138" w:right="120" w:firstLine="420"/>
        <w:jc w:val="left"/>
      </w:pPr>
      <w:r>
        <w:rPr>
          <w:rFonts w:ascii="宋体" w:hAnsi="宋体" w:cs="宋体" w:eastAsia="宋体" w:hint="default"/>
        </w:rPr>
        <w:t>2.</w:t>
      </w:r>
      <w:r>
        <w:rPr>
          <w:rFonts w:ascii="宋体" w:hAnsi="宋体" w:cs="宋体" w:eastAsia="宋体" w:hint="default"/>
          <w:spacing w:val="20"/>
        </w:rPr>
        <w:t> </w:t>
      </w:r>
      <w:r>
        <w:rPr>
          <w:spacing w:val="-3"/>
        </w:rPr>
        <w:t>使用寿命有限的无形资产，在使用寿命内按照与该项无形资产有关的经济利益的预期实现</w:t>
      </w:r>
      <w:r>
        <w:rPr/>
        <w:t> 方式系统合理地摊销，无法可靠确定预期实现方式的，采用直线法摊销。具体年限如下：</w:t>
      </w:r>
    </w:p>
    <w:p>
      <w:pPr>
        <w:spacing w:after="0" w:line="355" w:lineRule="auto"/>
        <w:jc w:val="left"/>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389" w:type="dxa"/>
        <w:tblLayout w:type="fixed"/>
        <w:tblCellMar>
          <w:top w:w="0" w:type="dxa"/>
          <w:left w:w="0" w:type="dxa"/>
          <w:bottom w:w="0" w:type="dxa"/>
          <w:right w:w="0" w:type="dxa"/>
        </w:tblCellMar>
        <w:tblLook w:val="01E0"/>
      </w:tblPr>
      <w:tblGrid>
        <w:gridCol w:w="2160"/>
        <w:gridCol w:w="2160"/>
      </w:tblGrid>
      <w:tr>
        <w:trPr>
          <w:trHeight w:val="41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2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30-50</w:t>
            </w:r>
          </w:p>
        </w:tc>
      </w:tr>
      <w:tr>
        <w:trPr>
          <w:trHeight w:val="42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运营工具</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2-10</w:t>
            </w:r>
          </w:p>
        </w:tc>
      </w:tr>
      <w:tr>
        <w:trPr>
          <w:trHeight w:val="41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管理软件</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w:t>
            </w:r>
          </w:p>
        </w:tc>
      </w:tr>
    </w:tbl>
    <w:p>
      <w:pPr>
        <w:pStyle w:val="BodyText"/>
        <w:spacing w:line="241" w:lineRule="exact"/>
        <w:ind w:left="138" w:right="0" w:firstLine="420"/>
        <w:jc w:val="left"/>
      </w:pPr>
      <w:r>
        <w:rPr>
          <w:rFonts w:ascii="宋体" w:hAnsi="宋体" w:cs="宋体" w:eastAsia="宋体" w:hint="default"/>
        </w:rPr>
        <w:t>3.</w:t>
      </w:r>
      <w:r>
        <w:rPr>
          <w:rFonts w:ascii="宋体" w:hAnsi="宋体" w:cs="宋体" w:eastAsia="宋体" w:hint="default"/>
          <w:spacing w:val="23"/>
        </w:rPr>
        <w:t> </w:t>
      </w:r>
      <w:r>
        <w:rPr>
          <w:spacing w:val="-3"/>
        </w:rPr>
        <w:t>内部研究开发项目研究阶段的支出，于发生时计入当期损益。内部研究开发项目开发阶段</w:t>
      </w:r>
    </w:p>
    <w:p>
      <w:pPr>
        <w:pStyle w:val="BodyText"/>
        <w:spacing w:line="357" w:lineRule="auto" w:before="133"/>
        <w:ind w:left="138" w:right="132"/>
        <w:jc w:val="both"/>
      </w:pPr>
      <w:r>
        <w:rPr/>
        <w:t>的支出，同时满足下列条件的，确认为无形资产：</w:t>
      </w:r>
      <w:r>
        <w:rPr>
          <w:rFonts w:ascii="宋体" w:hAnsi="宋体" w:cs="宋体" w:eastAsia="宋体" w:hint="default"/>
        </w:rPr>
        <w:t>(1)</w:t>
      </w:r>
      <w:r>
        <w:rPr>
          <w:rFonts w:ascii="宋体" w:hAnsi="宋体" w:cs="宋体" w:eastAsia="宋体" w:hint="default"/>
          <w:spacing w:val="-1"/>
        </w:rPr>
        <w:t> </w:t>
      </w:r>
      <w:r>
        <w:rPr/>
        <w:t>完成该无形资产以使其能够使用或出售在 </w:t>
      </w:r>
      <w:r>
        <w:rPr>
          <w:spacing w:val="-4"/>
        </w:rPr>
        <w:t>技术上具有可行性；</w:t>
      </w:r>
      <w:r>
        <w:rPr>
          <w:rFonts w:ascii="宋体" w:hAnsi="宋体" w:cs="宋体" w:eastAsia="宋体" w:hint="default"/>
          <w:spacing w:val="-4"/>
        </w:rPr>
        <w:t>(2)</w:t>
      </w:r>
      <w:r>
        <w:rPr>
          <w:rFonts w:ascii="宋体" w:hAnsi="宋体" w:cs="宋体" w:eastAsia="宋体" w:hint="default"/>
          <w:spacing w:val="-43"/>
        </w:rPr>
        <w:t> </w:t>
      </w:r>
      <w:r>
        <w:rPr/>
        <w:t>具有完成该无形资产并使用或出售的意图；</w:t>
      </w:r>
      <w:r>
        <w:rPr>
          <w:rFonts w:ascii="宋体" w:hAnsi="宋体" w:cs="宋体" w:eastAsia="宋体" w:hint="default"/>
        </w:rPr>
        <w:t>(3)</w:t>
      </w:r>
      <w:r>
        <w:rPr/>
        <w:t>无形资产产生经济利益的 方式，包括能够证明运用该无形资产生产的产品存在市场或无形资产自身存在市场，无形资产将 在内部使用的，能证明其有用性；</w:t>
      </w:r>
      <w:r>
        <w:rPr>
          <w:rFonts w:ascii="宋体" w:hAnsi="宋体" w:cs="宋体" w:eastAsia="宋体" w:hint="default"/>
        </w:rPr>
        <w:t>(4)</w:t>
      </w:r>
      <w:r>
        <w:rPr>
          <w:rFonts w:ascii="宋体" w:hAnsi="宋体" w:cs="宋体" w:eastAsia="宋体" w:hint="default"/>
          <w:spacing w:val="-2"/>
        </w:rPr>
        <w:t> </w:t>
      </w:r>
      <w:r>
        <w:rPr/>
        <w:t>有足够的技术、财务资源和其他资源支持，以完成该无形 资产的开发，并有能力使用或出售该无形资产；</w:t>
      </w:r>
      <w:r>
        <w:rPr>
          <w:rFonts w:ascii="宋体" w:hAnsi="宋体" w:cs="宋体" w:eastAsia="宋体" w:hint="default"/>
        </w:rPr>
        <w:t>(5)</w:t>
      </w:r>
      <w:r>
        <w:rPr>
          <w:rFonts w:ascii="宋体" w:hAnsi="宋体" w:cs="宋体" w:eastAsia="宋体" w:hint="default"/>
          <w:spacing w:val="-1"/>
        </w:rPr>
        <w:t> </w:t>
      </w:r>
      <w:r>
        <w:rPr/>
        <w:t>归属于该无形资产开发阶段的支出能够可靠 地计量。</w:t>
      </w:r>
    </w:p>
    <w:p>
      <w:pPr>
        <w:spacing w:line="240" w:lineRule="auto" w:before="9"/>
        <w:rPr>
          <w:rFonts w:ascii="宋体" w:hAnsi="宋体" w:cs="宋体" w:eastAsia="宋体" w:hint="default"/>
          <w:sz w:val="27"/>
          <w:szCs w:val="27"/>
        </w:rPr>
      </w:pPr>
    </w:p>
    <w:p>
      <w:pPr>
        <w:pStyle w:val="Heading2"/>
        <w:spacing w:line="240" w:lineRule="auto" w:before="0"/>
        <w:ind w:left="138" w:right="0"/>
        <w:jc w:val="both"/>
        <w:rPr>
          <w:b w:val="0"/>
          <w:bCs w:val="0"/>
        </w:rPr>
      </w:pPr>
      <w:r>
        <w:rPr>
          <w:rFonts w:ascii="宋体" w:hAnsi="宋体" w:cs="宋体" w:eastAsia="宋体" w:hint="default"/>
        </w:rPr>
        <w:t>(2).</w:t>
      </w:r>
      <w:r>
        <w:rPr>
          <w:rFonts w:ascii="宋体" w:hAnsi="宋体" w:cs="宋体" w:eastAsia="宋体" w:hint="default"/>
          <w:spacing w:val="-86"/>
        </w:rPr>
        <w:t> </w:t>
      </w:r>
      <w:r>
        <w:rPr/>
        <w:t>内部研究开发支出会计政策</w:t>
      </w:r>
      <w:r>
        <w:rPr>
          <w:b w:val="0"/>
          <w:bCs w:val="0"/>
        </w:rPr>
      </w:r>
    </w:p>
    <w:p>
      <w:pPr>
        <w:spacing w:line="240" w:lineRule="auto" w:before="7"/>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Heading2"/>
        <w:spacing w:line="240" w:lineRule="auto" w:before="36"/>
        <w:ind w:left="138" w:right="128"/>
        <w:jc w:val="left"/>
        <w:rPr>
          <w:b w:val="0"/>
          <w:bCs w:val="0"/>
        </w:rPr>
      </w:pPr>
      <w:r>
        <w:rPr>
          <w:rFonts w:ascii="Calibri" w:hAnsi="Calibri" w:cs="Calibri" w:eastAsia="Calibri" w:hint="default"/>
        </w:rPr>
        <w:t>22.  </w:t>
      </w:r>
      <w:r>
        <w:rPr>
          <w:rFonts w:ascii="Calibri" w:hAnsi="Calibri" w:cs="Calibri" w:eastAsia="Calibri" w:hint="default"/>
          <w:spacing w:val="10"/>
        </w:rPr>
        <w:t> </w:t>
      </w:r>
      <w:r>
        <w:rPr/>
        <w:t>长期资产减值</w:t>
      </w:r>
      <w:r>
        <w:rPr>
          <w:b w:val="0"/>
          <w:bCs w:val="0"/>
        </w:rPr>
      </w:r>
    </w:p>
    <w:p>
      <w:pPr>
        <w:pStyle w:val="BodyText"/>
        <w:spacing w:line="357" w:lineRule="auto" w:before="32"/>
        <w:ind w:left="138" w:right="132" w:firstLine="525"/>
        <w:jc w:val="both"/>
      </w:pPr>
      <w:r>
        <w:rPr>
          <w:spacing w:val="-3"/>
        </w:rPr>
        <w:t>对长期股权投资、采用成本模式计量的投资性房地产、固定资产、在建工程、使用寿命有限</w:t>
      </w:r>
      <w:r>
        <w:rPr/>
        <w:t> </w:t>
      </w:r>
      <w:r>
        <w:rPr>
          <w:spacing w:val="-3"/>
        </w:rPr>
        <w:t>的无形资产等长期资产</w:t>
      </w:r>
      <w:r>
        <w:rPr>
          <w:rFonts w:ascii="宋体" w:hAnsi="宋体" w:cs="宋体" w:eastAsia="宋体" w:hint="default"/>
          <w:spacing w:val="-3"/>
        </w:rPr>
        <w:t>,</w:t>
      </w:r>
      <w:r>
        <w:rPr>
          <w:spacing w:val="-3"/>
        </w:rPr>
        <w:t>在资产负债表日有迹象表明发生减值的，估计其可收回金额。对因企业合</w:t>
      </w:r>
      <w:r>
        <w:rPr>
          <w:spacing w:val="-69"/>
        </w:rPr>
        <w:t> </w:t>
      </w:r>
      <w:r>
        <w:rPr>
          <w:spacing w:val="-69"/>
        </w:rPr>
      </w:r>
      <w:r>
        <w:rPr/>
        <w:t>并所形成的商誉和使用寿命不确定的无形资产，无论是否存在减值迹象，每年都进行减值测试。 商誉结合与其相关的资产组或者资产组组合进行减值测试。</w:t>
      </w:r>
    </w:p>
    <w:p>
      <w:pPr>
        <w:pStyle w:val="BodyText"/>
        <w:spacing w:line="240" w:lineRule="auto" w:before="30"/>
        <w:ind w:left="663" w:right="0"/>
        <w:jc w:val="left"/>
      </w:pPr>
      <w:r>
        <w:rPr/>
        <w:t>若上述长</w:t>
      </w:r>
      <w:r>
        <w:rPr>
          <w:spacing w:val="-2"/>
        </w:rPr>
        <w:t>期</w:t>
      </w:r>
      <w:r>
        <w:rPr/>
        <w:t>资产的可收回金额低于其账面价值的</w:t>
      </w:r>
      <w:r>
        <w:rPr>
          <w:spacing w:val="-93"/>
        </w:rPr>
        <w:t>，</w:t>
      </w:r>
      <w:r>
        <w:rPr/>
        <w:t>按其差额确认资产减值准备并计入当期损</w:t>
      </w:r>
    </w:p>
    <w:p>
      <w:pPr>
        <w:pStyle w:val="BodyText"/>
        <w:spacing w:line="240" w:lineRule="auto" w:before="134"/>
        <w:ind w:left="138" w:right="128"/>
        <w:jc w:val="left"/>
      </w:pPr>
      <w:r>
        <w:rPr/>
        <w:t>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before="0"/>
        <w:ind w:left="138" w:right="128"/>
        <w:jc w:val="left"/>
        <w:rPr>
          <w:b w:val="0"/>
          <w:bCs w:val="0"/>
        </w:rPr>
      </w:pPr>
      <w:r>
        <w:rPr>
          <w:rFonts w:ascii="Calibri" w:hAnsi="Calibri" w:cs="Calibri" w:eastAsia="Calibri" w:hint="default"/>
        </w:rPr>
        <w:t>23.  </w:t>
      </w:r>
      <w:r>
        <w:rPr>
          <w:rFonts w:ascii="Calibri" w:hAnsi="Calibri" w:cs="Calibri" w:eastAsia="Calibri" w:hint="default"/>
          <w:spacing w:val="10"/>
        </w:rPr>
        <w:t> </w:t>
      </w:r>
      <w:r>
        <w:rPr/>
        <w:t>长期待摊费用</w:t>
      </w:r>
      <w:r>
        <w:rPr>
          <w:b w:val="0"/>
          <w:bCs w:val="0"/>
        </w:rPr>
      </w:r>
    </w:p>
    <w:p>
      <w:pPr>
        <w:pStyle w:val="BodyText"/>
        <w:spacing w:line="357" w:lineRule="auto" w:before="32"/>
        <w:ind w:left="138" w:right="133" w:firstLine="420"/>
        <w:jc w:val="both"/>
      </w:pPr>
      <w:r>
        <w:rPr/>
        <w:t>长期待摊费用核算已经支出，摊销期限在</w:t>
      </w:r>
      <w:r>
        <w:rPr>
          <w:spacing w:val="-51"/>
        </w:rPr>
        <w:t> </w:t>
      </w:r>
      <w:r>
        <w:rPr>
          <w:rFonts w:ascii="宋体" w:hAnsi="宋体" w:cs="宋体" w:eastAsia="宋体" w:hint="default"/>
        </w:rPr>
        <w:t>1</w:t>
      </w:r>
      <w:r>
        <w:rPr>
          <w:rFonts w:ascii="宋体" w:hAnsi="宋体" w:cs="宋体" w:eastAsia="宋体" w:hint="default"/>
          <w:spacing w:val="-51"/>
        </w:rPr>
        <w:t> </w:t>
      </w:r>
      <w:r>
        <w:rPr/>
        <w:t>年以上</w:t>
      </w:r>
      <w:r>
        <w:rPr>
          <w:rFonts w:ascii="宋体" w:hAnsi="宋体" w:cs="宋体" w:eastAsia="宋体" w:hint="default"/>
        </w:rPr>
        <w:t>(</w:t>
      </w:r>
      <w:r>
        <w:rPr/>
        <w:t>不含</w:t>
      </w:r>
      <w:r>
        <w:rPr>
          <w:spacing w:val="-51"/>
        </w:rPr>
        <w:t> </w:t>
      </w:r>
      <w:r>
        <w:rPr>
          <w:rFonts w:ascii="宋体" w:hAnsi="宋体" w:cs="宋体" w:eastAsia="宋体" w:hint="default"/>
        </w:rPr>
        <w:t>1</w:t>
      </w:r>
      <w:r>
        <w:rPr>
          <w:rFonts w:ascii="宋体" w:hAnsi="宋体" w:cs="宋体" w:eastAsia="宋体" w:hint="default"/>
          <w:spacing w:val="-51"/>
        </w:rPr>
        <w:t> </w:t>
      </w:r>
      <w:r>
        <w:rPr/>
        <w:t>年</w:t>
      </w:r>
      <w:r>
        <w:rPr>
          <w:rFonts w:ascii="宋体" w:hAnsi="宋体" w:cs="宋体" w:eastAsia="宋体" w:hint="default"/>
        </w:rPr>
        <w:t>)</w:t>
      </w:r>
      <w:r>
        <w:rPr/>
        <w:t>的各项费用。长期待摊费用按 实际发生额入账，在受益期或规定的期限内分期平均摊销。如果长期待摊的费用项目不能使以后</w:t>
      </w:r>
      <w:r>
        <w:rPr>
          <w:spacing w:val="-96"/>
        </w:rPr>
        <w:t> </w:t>
      </w:r>
      <w:r>
        <w:rPr>
          <w:spacing w:val="-96"/>
        </w:rPr>
      </w:r>
      <w:r>
        <w:rPr/>
        <w:t>会计期间受益则将尚未摊销的该项目的摊余价值全部转入当期损益。</w:t>
      </w:r>
    </w:p>
    <w:p>
      <w:pPr>
        <w:spacing w:line="240" w:lineRule="auto" w:before="8"/>
        <w:rPr>
          <w:rFonts w:ascii="宋体" w:hAnsi="宋体" w:cs="宋体" w:eastAsia="宋体" w:hint="default"/>
          <w:sz w:val="27"/>
          <w:szCs w:val="27"/>
        </w:rPr>
      </w:pPr>
    </w:p>
    <w:p>
      <w:pPr>
        <w:pStyle w:val="Heading2"/>
        <w:spacing w:line="264" w:lineRule="auto" w:before="0"/>
        <w:ind w:left="138" w:right="6101"/>
        <w:jc w:val="left"/>
        <w:rPr>
          <w:b w:val="0"/>
          <w:bCs w:val="0"/>
        </w:rPr>
      </w:pPr>
      <w:r>
        <w:rPr>
          <w:rFonts w:ascii="Calibri" w:hAnsi="Calibri" w:cs="Calibri" w:eastAsia="Calibri" w:hint="default"/>
        </w:rPr>
        <w:t>24.</w:t>
      </w:r>
      <w:r>
        <w:rPr>
          <w:rFonts w:ascii="Calibri" w:hAnsi="Calibri" w:cs="Calibri" w:eastAsia="Calibri" w:hint="default"/>
          <w:spacing w:val="12"/>
        </w:rPr>
        <w:t> </w:t>
      </w:r>
      <w:r>
        <w:rPr/>
        <w:t>职工薪酬</w:t>
      </w:r>
      <w:r>
        <w:rPr>
          <w:spacing w:val="1"/>
          <w:w w:val="99"/>
        </w:rPr>
        <w:t> </w:t>
      </w:r>
      <w:r>
        <w:rPr>
          <w:rFonts w:ascii="宋体" w:hAnsi="宋体" w:cs="宋体" w:eastAsia="宋体" w:hint="default"/>
        </w:rPr>
        <w:t>(1)</w:t>
      </w:r>
      <w:r>
        <w:rPr/>
        <w:t>、短期薪酬的会计处理方法</w:t>
      </w:r>
      <w:r>
        <w:rPr>
          <w:b w:val="0"/>
          <w:bCs w:val="0"/>
        </w:rPr>
      </w:r>
    </w:p>
    <w:p>
      <w:pPr>
        <w:pStyle w:val="BodyText"/>
        <w:spacing w:line="357" w:lineRule="auto" w:before="37"/>
        <w:ind w:left="138" w:right="136" w:firstLine="420"/>
        <w:jc w:val="both"/>
      </w:pPr>
      <w:r>
        <w:rPr/>
        <w:t>在职工为公司提供服务的会计期间，将实际发生的短期薪酬确认为负债，并计入当期损益或 相关资产成本。</w:t>
      </w:r>
    </w:p>
    <w:p>
      <w:pPr>
        <w:spacing w:line="292" w:lineRule="auto" w:before="89"/>
        <w:ind w:left="558" w:right="411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离职后福利分为设定提存计划和设定受益计划。</w:t>
      </w:r>
    </w:p>
    <w:p>
      <w:pPr>
        <w:pStyle w:val="BodyText"/>
        <w:spacing w:line="357" w:lineRule="auto" w:before="87"/>
        <w:ind w:left="138" w:right="136" w:firstLine="420"/>
        <w:jc w:val="both"/>
      </w:pPr>
      <w:r>
        <w:rPr>
          <w:rFonts w:ascii="宋体" w:hAnsi="宋体" w:cs="宋体" w:eastAsia="宋体" w:hint="default"/>
        </w:rPr>
        <w:t>(1)</w:t>
      </w:r>
      <w:r>
        <w:rPr>
          <w:rFonts w:ascii="宋体" w:hAnsi="宋体" w:cs="宋体" w:eastAsia="宋体" w:hint="default"/>
          <w:spacing w:val="8"/>
        </w:rPr>
        <w:t> </w:t>
      </w:r>
      <w:r>
        <w:rPr/>
        <w:t>在职工为公司提供服务的会计期间，根据设定提存计划计算的应缴存金额确认为负债， 并计入当期损益或相关资产成本。</w:t>
      </w:r>
    </w:p>
    <w:p>
      <w:pPr>
        <w:spacing w:after="0" w:line="357" w:lineRule="auto"/>
        <w:jc w:val="both"/>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pStyle w:val="BodyText"/>
        <w:spacing w:line="240" w:lineRule="auto" w:before="35"/>
        <w:ind w:left="558" w:right="128"/>
        <w:jc w:val="left"/>
      </w:pPr>
      <w:r>
        <w:rPr>
          <w:rFonts w:ascii="宋体" w:hAnsi="宋体" w:cs="宋体" w:eastAsia="宋体" w:hint="default"/>
        </w:rPr>
        <w:t>(2)</w:t>
      </w:r>
      <w:r>
        <w:rPr>
          <w:rFonts w:ascii="宋体" w:hAnsi="宋体" w:cs="宋体" w:eastAsia="宋体" w:hint="default"/>
          <w:spacing w:val="-1"/>
        </w:rPr>
        <w:t> </w:t>
      </w:r>
      <w:r>
        <w:rPr/>
        <w:t>对设定受益计划的会计处理通常包括下列步骤：</w:t>
      </w:r>
    </w:p>
    <w:p>
      <w:pPr>
        <w:pStyle w:val="BodyText"/>
        <w:spacing w:line="357" w:lineRule="auto" w:before="133"/>
        <w:ind w:left="138" w:right="134" w:firstLine="420"/>
        <w:jc w:val="both"/>
      </w:pPr>
      <w:r>
        <w:rPr>
          <w:rFonts w:ascii="宋体" w:hAnsi="宋体" w:cs="宋体" w:eastAsia="宋体" w:hint="default"/>
        </w:rPr>
        <w:t>1)</w:t>
      </w:r>
      <w:r>
        <w:rPr>
          <w:rFonts w:ascii="宋体" w:hAnsi="宋体" w:cs="宋体" w:eastAsia="宋体" w:hint="default"/>
          <w:spacing w:val="20"/>
        </w:rPr>
        <w:t> </w:t>
      </w:r>
      <w:r>
        <w:rPr>
          <w:spacing w:val="-3"/>
        </w:rPr>
        <w:t>根据预期累计福利单位法，采用无偏且相互一致的精算假设对有关人口统计变量和财务变</w:t>
      </w:r>
      <w:r>
        <w:rPr/>
        <w:t> 量等作出估计，计量设定受益计划所产生的义务，并确定相关义务的所属期间。同时，对设定受</w:t>
      </w:r>
      <w:r>
        <w:rPr>
          <w:spacing w:val="-96"/>
        </w:rPr>
        <w:t> </w:t>
      </w:r>
      <w:r>
        <w:rPr>
          <w:spacing w:val="-96"/>
        </w:rPr>
      </w:r>
      <w:r>
        <w:rPr/>
        <w:t>益计划所产生的义务予以折现，以确定设定受益计划义务的现值和当期服务成本；</w:t>
      </w:r>
    </w:p>
    <w:p>
      <w:pPr>
        <w:pStyle w:val="BodyText"/>
        <w:spacing w:line="355" w:lineRule="auto" w:before="31"/>
        <w:ind w:left="138" w:right="134" w:firstLine="420"/>
        <w:jc w:val="both"/>
      </w:pPr>
      <w:r>
        <w:rPr>
          <w:rFonts w:ascii="宋体" w:hAnsi="宋体" w:cs="宋体" w:eastAsia="宋体" w:hint="default"/>
        </w:rPr>
        <w:t>2)</w:t>
      </w:r>
      <w:r>
        <w:rPr>
          <w:rFonts w:ascii="宋体" w:hAnsi="宋体" w:cs="宋体" w:eastAsia="宋体" w:hint="default"/>
          <w:spacing w:val="20"/>
        </w:rPr>
        <w:t> </w:t>
      </w:r>
      <w:r>
        <w:rPr>
          <w:spacing w:val="-3"/>
        </w:rPr>
        <w:t>设定受益计划存在资产的，将设定受益计划义务现值减去设定受益计划资产公允价值所形</w:t>
      </w:r>
      <w:r>
        <w:rPr/>
        <w:t> 成的赤字或盈余确认为一项设定受益计划净负债或净资产。设定受益计划存在盈余的，以设定受</w:t>
      </w:r>
      <w:r>
        <w:rPr>
          <w:spacing w:val="-96"/>
        </w:rPr>
        <w:t> </w:t>
      </w:r>
      <w:r>
        <w:rPr>
          <w:spacing w:val="-96"/>
        </w:rPr>
      </w:r>
      <w:r>
        <w:rPr/>
        <w:t>益计划的盈余和资产上限两项的孰低者计量设定受益计划净资产；</w:t>
      </w:r>
    </w:p>
    <w:p>
      <w:pPr>
        <w:pStyle w:val="BodyText"/>
        <w:spacing w:line="357" w:lineRule="auto" w:before="33"/>
        <w:ind w:left="138" w:right="133" w:firstLine="420"/>
        <w:jc w:val="both"/>
      </w:pPr>
      <w:r>
        <w:rPr>
          <w:rFonts w:ascii="宋体" w:hAnsi="宋体" w:cs="宋体" w:eastAsia="宋体" w:hint="default"/>
        </w:rPr>
        <w:t>3)</w:t>
      </w:r>
      <w:r>
        <w:rPr>
          <w:rFonts w:ascii="宋体" w:hAnsi="宋体" w:cs="宋体" w:eastAsia="宋体" w:hint="default"/>
          <w:spacing w:val="21"/>
        </w:rPr>
        <w:t> </w:t>
      </w:r>
      <w:r>
        <w:rPr>
          <w:spacing w:val="-3"/>
        </w:rPr>
        <w:t>期末，将设定受益计划产生的职工薪酬成本确认为服务成本、设定受益计划净负债或净资</w:t>
      </w:r>
      <w:r>
        <w:rPr/>
        <w:t> 产的利息净额以及重新计量设定受益计划净负债或净资产所产生的变动等三部分，其中服务成本</w:t>
      </w:r>
      <w:r>
        <w:rPr>
          <w:spacing w:val="-96"/>
        </w:rPr>
        <w:t> </w:t>
      </w:r>
      <w:r>
        <w:rPr>
          <w:spacing w:val="-96"/>
        </w:rPr>
      </w:r>
      <w:r>
        <w:rPr/>
        <w:t>和设定受益计划净负债或净资产的利息净额计入当期损益或相关资产成本，重新计量设定受益计</w:t>
      </w:r>
      <w:r>
        <w:rPr>
          <w:spacing w:val="-96"/>
        </w:rPr>
        <w:t> </w:t>
      </w:r>
      <w:r>
        <w:rPr>
          <w:spacing w:val="-96"/>
        </w:rPr>
      </w:r>
      <w:r>
        <w:rPr/>
        <w:t>划净负债或净资产所产生的变动计入其他综合收益，并且在后续会计期间不允许转回至损益，但</w:t>
      </w:r>
      <w:r>
        <w:rPr>
          <w:spacing w:val="-96"/>
        </w:rPr>
        <w:t> </w:t>
      </w:r>
      <w:r>
        <w:rPr>
          <w:spacing w:val="-96"/>
        </w:rPr>
      </w:r>
      <w:r>
        <w:rPr/>
        <w:t>可以在权益范围内转移这些在其他综合收益确认的金额。</w:t>
      </w:r>
    </w:p>
    <w:p>
      <w:pPr>
        <w:spacing w:line="290" w:lineRule="auto" w:before="89"/>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向职工提供的辞退福利，在下列两者孰早日确认辞退福利产生的职工薪酬负债，并计入当期</w:t>
      </w:r>
    </w:p>
    <w:p>
      <w:pPr>
        <w:pStyle w:val="BodyText"/>
        <w:spacing w:line="357" w:lineRule="auto" w:before="89"/>
        <w:ind w:left="138" w:right="132"/>
        <w:jc w:val="both"/>
      </w:pPr>
      <w:r>
        <w:rPr/>
        <w:t>损益：</w:t>
      </w:r>
      <w:r>
        <w:rPr>
          <w:rFonts w:ascii="宋体" w:hAnsi="宋体" w:cs="宋体" w:eastAsia="宋体" w:hint="default"/>
        </w:rPr>
        <w:t>(1)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9"/>
        </w:rPr>
        <w:t> </w:t>
      </w:r>
      <w:r>
        <w:rPr/>
        <w:t>公司</w:t>
      </w:r>
      <w:r>
        <w:rPr>
          <w:spacing w:val="1"/>
        </w:rPr>
        <w:t> </w:t>
      </w:r>
      <w:r>
        <w:rPr/>
        <w:t>确认与涉及支付辞退福利的重组相关的成本或费用时。</w:t>
      </w:r>
    </w:p>
    <w:p>
      <w:pPr>
        <w:spacing w:line="292" w:lineRule="auto" w:before="89"/>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向职工提供的其他长期福利，符合设定提存计划条件的，按照设定提存计划的有关规定进行</w:t>
      </w:r>
    </w:p>
    <w:p>
      <w:pPr>
        <w:pStyle w:val="BodyText"/>
        <w:spacing w:line="357" w:lineRule="auto" w:before="88"/>
        <w:ind w:left="138" w:right="135"/>
        <w:jc w:val="both"/>
      </w:pPr>
      <w:r>
        <w:rPr/>
        <w:t>会计处理；除此之外的其他长期福利，按照设定受益计划的有关规定进行会计处理，为简化相关</w:t>
      </w:r>
      <w:r>
        <w:rPr>
          <w:spacing w:val="-96"/>
        </w:rPr>
        <w:t> </w:t>
      </w:r>
      <w:r>
        <w:rPr>
          <w:spacing w:val="-96"/>
        </w:rPr>
      </w:r>
      <w:r>
        <w:rPr/>
        <w:t>会计处理，将其产生的职工薪酬成本确认为服务成本、其他长期职工福利净负债或净资产的利息</w:t>
      </w:r>
      <w:r>
        <w:rPr>
          <w:spacing w:val="-96"/>
        </w:rPr>
        <w:t> </w:t>
      </w:r>
      <w:r>
        <w:rPr>
          <w:spacing w:val="-96"/>
        </w:rPr>
      </w:r>
      <w:r>
        <w:rPr/>
        <w:t>净额以及重新计量其他长期职工福利净负债或净资产所产生的变动等组成项目的总净额计入当期</w:t>
      </w:r>
      <w:r>
        <w:rPr>
          <w:spacing w:val="-96"/>
        </w:rPr>
        <w:t> </w:t>
      </w:r>
      <w:r>
        <w:rPr>
          <w:spacing w:val="-96"/>
        </w:rPr>
      </w:r>
      <w:r>
        <w:rPr/>
        <w:t>损益或相关资产成本。</w:t>
      </w:r>
    </w:p>
    <w:p>
      <w:pPr>
        <w:spacing w:line="240" w:lineRule="auto" w:before="8"/>
        <w:rPr>
          <w:rFonts w:ascii="宋体" w:hAnsi="宋体" w:cs="宋体" w:eastAsia="宋体" w:hint="default"/>
          <w:sz w:val="27"/>
          <w:szCs w:val="27"/>
        </w:rPr>
      </w:pPr>
    </w:p>
    <w:p>
      <w:pPr>
        <w:pStyle w:val="Heading2"/>
        <w:spacing w:line="240" w:lineRule="auto" w:before="0"/>
        <w:ind w:left="138" w:right="128"/>
        <w:jc w:val="left"/>
        <w:rPr>
          <w:b w:val="0"/>
          <w:bCs w:val="0"/>
        </w:rPr>
      </w:pPr>
      <w:r>
        <w:rPr>
          <w:rFonts w:ascii="Calibri" w:hAnsi="Calibri" w:cs="Calibri" w:eastAsia="Calibri" w:hint="default"/>
        </w:rPr>
        <w:t>25.  </w:t>
      </w:r>
      <w:r>
        <w:rPr>
          <w:rFonts w:ascii="Calibri" w:hAnsi="Calibri" w:cs="Calibri" w:eastAsia="Calibri" w:hint="default"/>
          <w:spacing w:val="12"/>
        </w:rPr>
        <w:t> </w:t>
      </w:r>
      <w:r>
        <w:rPr/>
        <w:t>预计负债</w:t>
      </w:r>
      <w:r>
        <w:rPr>
          <w:b w:val="0"/>
          <w:bCs w:val="0"/>
        </w:rPr>
      </w:r>
    </w:p>
    <w:p>
      <w:pPr>
        <w:pStyle w:val="BodyText"/>
        <w:spacing w:line="357" w:lineRule="auto" w:before="32"/>
        <w:ind w:left="138" w:right="133" w:firstLine="420"/>
        <w:jc w:val="both"/>
      </w:pPr>
      <w:r>
        <w:rPr>
          <w:rFonts w:ascii="宋体" w:hAnsi="宋体" w:cs="宋体" w:eastAsia="宋体" w:hint="default"/>
        </w:rPr>
        <w:t>1.</w:t>
      </w:r>
      <w:r>
        <w:rPr>
          <w:rFonts w:ascii="宋体" w:hAnsi="宋体" w:cs="宋体" w:eastAsia="宋体" w:hint="default"/>
          <w:spacing w:val="18"/>
        </w:rPr>
        <w:t> </w:t>
      </w:r>
      <w:r>
        <w:rPr>
          <w:spacing w:val="-3"/>
        </w:rPr>
        <w:t>因对外提供担保、诉讼事项、产品质量保证、亏损合同等或有事项形成的义务成为公司承</w:t>
      </w:r>
      <w:r>
        <w:rPr/>
        <w:t> 担的现时义务，履行该义务很可能导致经济利益流出公司，且该义务的金额能够可靠的计量时，</w:t>
      </w:r>
      <w:r>
        <w:rPr>
          <w:spacing w:val="-96"/>
        </w:rPr>
        <w:t> </w:t>
      </w:r>
      <w:r>
        <w:rPr>
          <w:spacing w:val="-96"/>
        </w:rPr>
      </w:r>
      <w:r>
        <w:rPr/>
        <w:t>公司将该项义务确认为预计负债。</w:t>
      </w:r>
    </w:p>
    <w:p>
      <w:pPr>
        <w:pStyle w:val="BodyText"/>
        <w:spacing w:line="355" w:lineRule="auto" w:before="31"/>
        <w:ind w:left="138" w:right="134" w:firstLine="420"/>
        <w:jc w:val="both"/>
      </w:pPr>
      <w:r>
        <w:rPr>
          <w:rFonts w:ascii="宋体" w:hAnsi="宋体" w:cs="宋体" w:eastAsia="宋体" w:hint="default"/>
        </w:rPr>
        <w:t>2.</w:t>
      </w:r>
      <w:r>
        <w:rPr>
          <w:rFonts w:ascii="宋体" w:hAnsi="宋体" w:cs="宋体" w:eastAsia="宋体" w:hint="default"/>
          <w:spacing w:val="20"/>
        </w:rPr>
        <w:t> </w:t>
      </w:r>
      <w:r>
        <w:rPr>
          <w:spacing w:val="-3"/>
        </w:rPr>
        <w:t>公司按照履行相关现时义务所需支出的最佳估计数对预计负债进行初始计量，并在资产负</w:t>
      </w:r>
      <w:r>
        <w:rPr/>
        <w:t> 债表日对预计负债的账面价值进行复核。</w:t>
      </w:r>
    </w:p>
    <w:p>
      <w:pPr>
        <w:spacing w:line="240" w:lineRule="auto" w:before="10"/>
        <w:rPr>
          <w:rFonts w:ascii="宋体" w:hAnsi="宋体" w:cs="宋体" w:eastAsia="宋体" w:hint="default"/>
          <w:sz w:val="27"/>
          <w:szCs w:val="27"/>
        </w:rPr>
      </w:pPr>
    </w:p>
    <w:p>
      <w:pPr>
        <w:pStyle w:val="Heading2"/>
        <w:spacing w:line="240" w:lineRule="auto" w:before="0"/>
        <w:ind w:left="138" w:right="128"/>
        <w:jc w:val="left"/>
        <w:rPr>
          <w:b w:val="0"/>
          <w:bCs w:val="0"/>
        </w:rPr>
      </w:pPr>
      <w:r>
        <w:rPr>
          <w:rFonts w:ascii="Calibri" w:hAnsi="Calibri" w:cs="Calibri" w:eastAsia="Calibri" w:hint="default"/>
        </w:rPr>
        <w:t>26.  </w:t>
      </w:r>
      <w:r>
        <w:rPr>
          <w:rFonts w:ascii="Calibri" w:hAnsi="Calibri" w:cs="Calibri" w:eastAsia="Calibri" w:hint="default"/>
          <w:spacing w:val="12"/>
        </w:rPr>
        <w:t> </w:t>
      </w:r>
      <w:r>
        <w:rPr/>
        <w:t>股份支付</w:t>
      </w:r>
      <w:r>
        <w:rPr>
          <w:b w:val="0"/>
          <w:bCs w:val="0"/>
        </w:rPr>
      </w:r>
    </w:p>
    <w:p>
      <w:pPr>
        <w:spacing w:line="240" w:lineRule="auto" w:before="7"/>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left="138" w:right="128"/>
        <w:jc w:val="left"/>
        <w:rPr>
          <w:b w:val="0"/>
          <w:bCs w:val="0"/>
        </w:rPr>
      </w:pPr>
      <w:r>
        <w:rPr>
          <w:rFonts w:ascii="Calibri" w:hAnsi="Calibri" w:cs="Calibri" w:eastAsia="Calibri" w:hint="default"/>
        </w:rPr>
        <w:t>27.  </w:t>
      </w:r>
      <w:r>
        <w:rPr>
          <w:rFonts w:ascii="Calibri" w:hAnsi="Calibri" w:cs="Calibri" w:eastAsia="Calibri" w:hint="default"/>
          <w:spacing w:val="9"/>
        </w:rPr>
        <w:t> </w:t>
      </w:r>
      <w:r>
        <w:rPr/>
        <w:t>优先股、永续债等其他金融工具</w:t>
      </w:r>
      <w:r>
        <w:rPr>
          <w:b w:val="0"/>
          <w:bCs w:val="0"/>
        </w:rPr>
      </w:r>
    </w:p>
    <w:p>
      <w:pPr>
        <w:spacing w:line="240" w:lineRule="auto" w:before="6"/>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660" w:right="1140"/>
        </w:sectPr>
      </w:pPr>
    </w:p>
    <w:p>
      <w:pPr>
        <w:spacing w:line="240" w:lineRule="auto" w:before="3"/>
        <w:rPr>
          <w:rFonts w:ascii="宋体" w:hAnsi="宋体" w:cs="宋体" w:eastAsia="宋体" w:hint="default"/>
          <w:b/>
          <w:bCs/>
          <w:sz w:val="25"/>
          <w:szCs w:val="25"/>
        </w:rPr>
      </w:pPr>
    </w:p>
    <w:p>
      <w:pPr>
        <w:pStyle w:val="Heading2"/>
        <w:spacing w:line="240" w:lineRule="auto"/>
        <w:ind w:left="138" w:right="0"/>
        <w:jc w:val="both"/>
        <w:rPr>
          <w:b w:val="0"/>
          <w:bCs w:val="0"/>
        </w:rPr>
      </w:pPr>
      <w:r>
        <w:rPr>
          <w:rFonts w:ascii="Calibri" w:hAnsi="Calibri" w:cs="Calibri" w:eastAsia="Calibri" w:hint="default"/>
        </w:rPr>
        <w:t>28.  </w:t>
      </w:r>
      <w:r>
        <w:rPr>
          <w:rFonts w:ascii="Calibri" w:hAnsi="Calibri" w:cs="Calibri" w:eastAsia="Calibri" w:hint="default"/>
          <w:spacing w:val="12"/>
        </w:rPr>
        <w:t> </w:t>
      </w:r>
      <w:r>
        <w:rPr/>
        <w:t>收入</w:t>
      </w:r>
      <w:r>
        <w:rPr>
          <w:b w:val="0"/>
          <w:bCs w:val="0"/>
        </w:rPr>
      </w:r>
    </w:p>
    <w:p>
      <w:pPr>
        <w:pStyle w:val="BodyText"/>
        <w:spacing w:line="240" w:lineRule="auto" w:before="32"/>
        <w:ind w:left="558" w:right="208"/>
        <w:jc w:val="left"/>
      </w:pPr>
      <w:r>
        <w:rPr>
          <w:rFonts w:ascii="宋体" w:hAnsi="宋体" w:cs="宋体" w:eastAsia="宋体" w:hint="default"/>
        </w:rPr>
        <w:t>1.</w:t>
      </w:r>
      <w:r>
        <w:rPr>
          <w:rFonts w:ascii="宋体" w:hAnsi="宋体" w:cs="宋体" w:eastAsia="宋体" w:hint="default"/>
          <w:spacing w:val="-2"/>
        </w:rPr>
        <w:t> </w:t>
      </w:r>
      <w:r>
        <w:rPr/>
        <w:t>收入确认原则</w:t>
      </w:r>
    </w:p>
    <w:p>
      <w:pPr>
        <w:pStyle w:val="BodyText"/>
        <w:spacing w:line="240" w:lineRule="auto" w:before="133"/>
        <w:ind w:left="558" w:right="208"/>
        <w:jc w:val="left"/>
      </w:pPr>
      <w:r>
        <w:rPr>
          <w:rFonts w:ascii="宋体" w:hAnsi="宋体" w:cs="宋体" w:eastAsia="宋体" w:hint="default"/>
        </w:rPr>
        <w:t>(1)</w:t>
      </w:r>
      <w:r>
        <w:rPr>
          <w:rFonts w:ascii="宋体" w:hAnsi="宋体" w:cs="宋体" w:eastAsia="宋体" w:hint="default"/>
          <w:spacing w:val="-2"/>
        </w:rPr>
        <w:t> </w:t>
      </w:r>
      <w:r>
        <w:rPr/>
        <w:t>销售商品</w:t>
      </w:r>
    </w:p>
    <w:p>
      <w:pPr>
        <w:pStyle w:val="BodyText"/>
        <w:spacing w:line="357" w:lineRule="auto" w:before="134"/>
        <w:ind w:left="138" w:right="212" w:firstLine="420"/>
        <w:jc w:val="both"/>
      </w:pPr>
      <w:r>
        <w:rPr>
          <w:spacing w:val="-4"/>
        </w:rPr>
        <w:t>销售商品收入在同时满足下列条件时予以确认：</w:t>
      </w:r>
      <w:r>
        <w:rPr>
          <w:rFonts w:ascii="宋体" w:hAnsi="宋体" w:cs="宋体" w:eastAsia="宋体" w:hint="default"/>
          <w:spacing w:val="-4"/>
        </w:rPr>
        <w:t>1)</w:t>
      </w:r>
      <w:r>
        <w:rPr>
          <w:rFonts w:ascii="宋体" w:hAnsi="宋体" w:cs="宋体" w:eastAsia="宋体" w:hint="default"/>
          <w:spacing w:val="14"/>
        </w:rPr>
        <w:t> </w:t>
      </w:r>
      <w:r>
        <w:rPr>
          <w:spacing w:val="-1"/>
        </w:rPr>
        <w:t>将商品所有权上的主要风险和报酬转移给</w:t>
      </w:r>
      <w:r>
        <w:rPr/>
        <w:t> </w:t>
      </w:r>
      <w:r>
        <w:rPr>
          <w:spacing w:val="-8"/>
        </w:rPr>
        <w:t>购货方；</w:t>
      </w:r>
      <w:r>
        <w:rPr>
          <w:rFonts w:ascii="宋体" w:hAnsi="宋体" w:cs="宋体" w:eastAsia="宋体" w:hint="default"/>
          <w:spacing w:val="-8"/>
        </w:rPr>
        <w:t>2)</w:t>
      </w:r>
      <w:r>
        <w:rPr>
          <w:rFonts w:ascii="宋体" w:hAnsi="宋体" w:cs="宋体" w:eastAsia="宋体" w:hint="default"/>
          <w:spacing w:val="-42"/>
        </w:rPr>
        <w:t> </w:t>
      </w:r>
      <w:r>
        <w:rPr/>
        <w:t>公司不再保留通常与所有权相联系的继续管理权，也不再对已售出的商品实施有效控 </w:t>
      </w:r>
      <w:r>
        <w:rPr>
          <w:spacing w:val="-8"/>
        </w:rPr>
        <w:t>制；</w:t>
      </w:r>
      <w:r>
        <w:rPr>
          <w:rFonts w:ascii="宋体" w:hAnsi="宋体" w:cs="宋体" w:eastAsia="宋体" w:hint="default"/>
          <w:spacing w:val="-8"/>
        </w:rPr>
        <w:t>3) </w:t>
      </w:r>
      <w:r>
        <w:rPr>
          <w:spacing w:val="-3"/>
        </w:rPr>
        <w:t>收入的金额能够可靠地计量；</w:t>
      </w:r>
      <w:r>
        <w:rPr>
          <w:rFonts w:ascii="宋体" w:hAnsi="宋体" w:cs="宋体" w:eastAsia="宋体" w:hint="default"/>
          <w:spacing w:val="-3"/>
        </w:rPr>
        <w:t>4) </w:t>
      </w:r>
      <w:r>
        <w:rPr>
          <w:spacing w:val="-3"/>
        </w:rPr>
        <w:t>相关的经济利益很可能流入；</w:t>
      </w:r>
      <w:r>
        <w:rPr>
          <w:rFonts w:ascii="宋体" w:hAnsi="宋体" w:cs="宋体" w:eastAsia="宋体" w:hint="default"/>
          <w:spacing w:val="-3"/>
        </w:rPr>
        <w:t>5)</w:t>
      </w:r>
      <w:r>
        <w:rPr>
          <w:rFonts w:ascii="宋体" w:hAnsi="宋体" w:cs="宋体" w:eastAsia="宋体" w:hint="default"/>
          <w:spacing w:val="35"/>
        </w:rPr>
        <w:t> </w:t>
      </w:r>
      <w:r>
        <w:rPr/>
        <w:t>相关的已发生或将发生 的成本能够可靠地计量。</w:t>
      </w:r>
    </w:p>
    <w:p>
      <w:pPr>
        <w:pStyle w:val="BodyText"/>
        <w:spacing w:line="357" w:lineRule="auto" w:before="30"/>
        <w:ind w:left="558" w:right="103"/>
        <w:jc w:val="left"/>
      </w:pPr>
      <w:r>
        <w:rPr>
          <w:rFonts w:ascii="宋体" w:hAnsi="宋体" w:cs="宋体" w:eastAsia="宋体" w:hint="default"/>
        </w:rPr>
        <w:t>(2) </w:t>
      </w:r>
      <w:r>
        <w:rPr/>
        <w:t>提供劳务 提供劳务交易的结果在资产负债表日能够可靠估计的</w:t>
      </w:r>
      <w:r>
        <w:rPr>
          <w:rFonts w:ascii="宋体" w:hAnsi="宋体" w:cs="宋体" w:eastAsia="宋体" w:hint="default"/>
        </w:rPr>
        <w:t>(</w:t>
      </w:r>
      <w:r>
        <w:rPr/>
        <w:t>同时满足收入的金额能够可靠地计量、</w:t>
      </w:r>
    </w:p>
    <w:p>
      <w:pPr>
        <w:pStyle w:val="BodyText"/>
        <w:spacing w:line="357" w:lineRule="auto" w:before="30"/>
        <w:ind w:left="138" w:right="212"/>
        <w:jc w:val="both"/>
      </w:pPr>
      <w:r>
        <w:rPr/>
        <w:t>相关经济利益很可能流入、交易的完工进度能够可靠地确定、交易中已发生和将发生的成本能够</w:t>
      </w:r>
      <w:r>
        <w:rPr>
          <w:spacing w:val="-96"/>
        </w:rPr>
        <w:t> </w:t>
      </w:r>
      <w:r>
        <w:rPr>
          <w:spacing w:val="-96"/>
        </w:rPr>
      </w:r>
      <w:r>
        <w:rPr>
          <w:spacing w:val="-3"/>
        </w:rPr>
        <w:t>可靠地计量</w:t>
      </w:r>
      <w:r>
        <w:rPr>
          <w:rFonts w:ascii="宋体" w:hAnsi="宋体" w:cs="宋体" w:eastAsia="宋体" w:hint="default"/>
          <w:spacing w:val="-3"/>
        </w:rPr>
        <w:t>)</w:t>
      </w:r>
      <w:r>
        <w:rPr>
          <w:spacing w:val="-3"/>
        </w:rPr>
        <w:t>，采用完工百分比法确认提供劳务的收入，并按已经发生的成本占估计总成本的比例</w:t>
      </w:r>
      <w:r>
        <w:rPr>
          <w:spacing w:val="-70"/>
        </w:rPr>
        <w:t> </w:t>
      </w:r>
      <w:r>
        <w:rPr>
          <w:spacing w:val="-70"/>
        </w:rPr>
      </w:r>
      <w:r>
        <w:rPr/>
        <w:t>确定提供劳务交易的完工进度。提供劳务交易的结果在资产负债表日不能够可靠估计的，若已经</w:t>
      </w:r>
      <w:r>
        <w:rPr>
          <w:spacing w:val="-96"/>
        </w:rPr>
        <w:t> </w:t>
      </w:r>
      <w:r>
        <w:rPr>
          <w:spacing w:val="-96"/>
        </w:rPr>
      </w:r>
      <w:r>
        <w:rPr/>
        <w:t>发生的劳务成本预计能够得到补偿，按已经发生的劳务成本金额确认提供劳务收入，并按相同金</w:t>
      </w:r>
      <w:r>
        <w:rPr>
          <w:spacing w:val="-96"/>
        </w:rPr>
        <w:t> </w:t>
      </w:r>
      <w:r>
        <w:rPr>
          <w:spacing w:val="-96"/>
        </w:rPr>
      </w:r>
      <w:r>
        <w:rPr/>
        <w:t>额结转劳务成本；若已经发生的劳务成本预计不能够得到补偿，将已经发生的劳务成本计入当期</w:t>
      </w:r>
      <w:r>
        <w:rPr>
          <w:spacing w:val="-96"/>
        </w:rPr>
        <w:t> </w:t>
      </w:r>
      <w:r>
        <w:rPr>
          <w:spacing w:val="-96"/>
        </w:rPr>
      </w:r>
      <w:r>
        <w:rPr/>
        <w:t>损益，不确认劳务收入。</w:t>
      </w:r>
    </w:p>
    <w:p>
      <w:pPr>
        <w:pStyle w:val="BodyText"/>
        <w:spacing w:line="355" w:lineRule="auto" w:before="31"/>
        <w:ind w:left="558" w:right="208"/>
        <w:jc w:val="left"/>
      </w:pPr>
      <w:r>
        <w:rPr>
          <w:rFonts w:ascii="宋体" w:hAnsi="宋体" w:cs="宋体" w:eastAsia="宋体" w:hint="default"/>
        </w:rPr>
        <w:t>(3) </w:t>
      </w:r>
      <w:r>
        <w:rPr/>
        <w:t>让渡资产使用权 让渡资产使用权在同时满足相关的经济利益很可能流入、收入金额能够可靠计量时，确认让</w:t>
      </w:r>
    </w:p>
    <w:p>
      <w:pPr>
        <w:pStyle w:val="BodyText"/>
        <w:spacing w:line="355" w:lineRule="auto" w:before="34"/>
        <w:ind w:left="138" w:right="212"/>
        <w:jc w:val="both"/>
      </w:pPr>
      <w:r>
        <w:rPr/>
        <w:t>渡资产使用权的收入。利息收入按照他人使用本公司货币资金的时间和实际利率计算确定；使用</w:t>
      </w:r>
      <w:r>
        <w:rPr>
          <w:spacing w:val="-94"/>
        </w:rPr>
        <w:t> </w:t>
      </w:r>
      <w:r>
        <w:rPr>
          <w:spacing w:val="-94"/>
        </w:rPr>
      </w:r>
      <w:r>
        <w:rPr/>
        <w:t>费收入按有关合同或协议约定的收费时间和方法计算确定。</w:t>
      </w:r>
    </w:p>
    <w:p>
      <w:pPr>
        <w:pStyle w:val="BodyText"/>
        <w:spacing w:line="240" w:lineRule="auto" w:before="33"/>
        <w:ind w:left="558" w:right="208"/>
        <w:jc w:val="left"/>
      </w:pPr>
      <w:r>
        <w:rPr>
          <w:rFonts w:ascii="宋体" w:hAnsi="宋体" w:cs="宋体" w:eastAsia="宋体" w:hint="default"/>
        </w:rPr>
        <w:t>2.</w:t>
      </w:r>
      <w:r>
        <w:rPr>
          <w:rFonts w:ascii="宋体" w:hAnsi="宋体" w:cs="宋体" w:eastAsia="宋体" w:hint="default"/>
          <w:spacing w:val="-2"/>
        </w:rPr>
        <w:t> </w:t>
      </w:r>
      <w:r>
        <w:rPr/>
        <w:t>收入确认的具体方法</w:t>
      </w:r>
    </w:p>
    <w:p>
      <w:pPr>
        <w:pStyle w:val="BodyText"/>
        <w:spacing w:line="240" w:lineRule="auto" w:before="133"/>
        <w:ind w:left="558" w:right="208"/>
        <w:jc w:val="left"/>
      </w:pPr>
      <w:r>
        <w:rPr>
          <w:rFonts w:ascii="宋体" w:hAnsi="宋体" w:cs="宋体" w:eastAsia="宋体" w:hint="default"/>
        </w:rPr>
        <w:t>(1)</w:t>
      </w:r>
      <w:r>
        <w:rPr>
          <w:rFonts w:ascii="宋体" w:hAnsi="宋体" w:cs="宋体" w:eastAsia="宋体" w:hint="default"/>
          <w:spacing w:val="-1"/>
        </w:rPr>
        <w:t> </w:t>
      </w:r>
      <w:r>
        <w:rPr/>
        <w:t>报刊发行收入</w:t>
      </w:r>
    </w:p>
    <w:p>
      <w:pPr>
        <w:pStyle w:val="BodyText"/>
        <w:spacing w:line="357" w:lineRule="auto" w:before="133"/>
        <w:ind w:left="138" w:right="214" w:firstLine="420"/>
        <w:jc w:val="both"/>
      </w:pPr>
      <w:r>
        <w:rPr/>
        <w:t>报刊发行收入在同时满足下列条件时予以确认：</w:t>
      </w:r>
      <w:r>
        <w:rPr>
          <w:rFonts w:ascii="宋体" w:hAnsi="宋体" w:cs="宋体" w:eastAsia="宋体" w:hint="default"/>
        </w:rPr>
        <w:t>1) </w:t>
      </w:r>
      <w:r>
        <w:rPr/>
        <w:t>报刊已实际投递；</w:t>
      </w:r>
      <w:r>
        <w:rPr>
          <w:rFonts w:ascii="宋体" w:hAnsi="宋体" w:cs="宋体" w:eastAsia="宋体" w:hint="default"/>
        </w:rPr>
        <w:t>2)</w:t>
      </w:r>
      <w:r>
        <w:rPr>
          <w:rFonts w:ascii="宋体" w:hAnsi="宋体" w:cs="宋体" w:eastAsia="宋体" w:hint="default"/>
          <w:spacing w:val="8"/>
        </w:rPr>
        <w:t> </w:t>
      </w:r>
      <w:r>
        <w:rPr/>
        <w:t>收入的金额能够可 靠地计量；</w:t>
      </w:r>
      <w:r>
        <w:rPr>
          <w:rFonts w:ascii="宋体" w:hAnsi="宋体" w:cs="宋体" w:eastAsia="宋体" w:hint="default"/>
        </w:rPr>
        <w:t>3) </w:t>
      </w:r>
      <w:r>
        <w:rPr/>
        <w:t>相关的经济利益很可能流入；</w:t>
      </w:r>
      <w:r>
        <w:rPr>
          <w:rFonts w:ascii="宋体" w:hAnsi="宋体" w:cs="宋体" w:eastAsia="宋体" w:hint="default"/>
        </w:rPr>
        <w:t>4)</w:t>
      </w:r>
      <w:r>
        <w:rPr>
          <w:rFonts w:ascii="宋体" w:hAnsi="宋体" w:cs="宋体" w:eastAsia="宋体" w:hint="default"/>
          <w:spacing w:val="-4"/>
        </w:rPr>
        <w:t> </w:t>
      </w:r>
      <w:r>
        <w:rPr/>
        <w:t>相关的已发生或将发生的成本能够可靠地计量。</w:t>
      </w:r>
    </w:p>
    <w:p>
      <w:pPr>
        <w:pStyle w:val="BodyText"/>
        <w:spacing w:line="240" w:lineRule="auto" w:before="30"/>
        <w:ind w:left="558" w:right="208"/>
        <w:jc w:val="left"/>
      </w:pPr>
      <w:r>
        <w:rPr>
          <w:rFonts w:ascii="宋体" w:hAnsi="宋体" w:cs="宋体" w:eastAsia="宋体" w:hint="default"/>
        </w:rPr>
        <w:t>(2)</w:t>
      </w:r>
      <w:r>
        <w:rPr>
          <w:rFonts w:ascii="宋体" w:hAnsi="宋体" w:cs="宋体" w:eastAsia="宋体" w:hint="default"/>
          <w:spacing w:val="-1"/>
        </w:rPr>
        <w:t> </w:t>
      </w:r>
      <w:r>
        <w:rPr/>
        <w:t>广告及网络推广服务收入</w:t>
      </w:r>
    </w:p>
    <w:p>
      <w:pPr>
        <w:pStyle w:val="BodyText"/>
        <w:spacing w:line="357" w:lineRule="auto" w:before="134"/>
        <w:ind w:left="138" w:right="212" w:firstLine="420"/>
        <w:jc w:val="both"/>
      </w:pPr>
      <w:r>
        <w:rPr>
          <w:spacing w:val="-4"/>
        </w:rPr>
        <w:t>广告及网络推广服务收入在同时满足下列条件时予以确认：</w:t>
      </w:r>
      <w:r>
        <w:rPr>
          <w:rFonts w:ascii="宋体" w:hAnsi="宋体" w:cs="宋体" w:eastAsia="宋体" w:hint="default"/>
          <w:spacing w:val="-4"/>
        </w:rPr>
        <w:t>1)</w:t>
      </w:r>
      <w:r>
        <w:rPr>
          <w:rFonts w:ascii="宋体" w:hAnsi="宋体" w:cs="宋体" w:eastAsia="宋体" w:hint="default"/>
          <w:spacing w:val="28"/>
        </w:rPr>
        <w:t> </w:t>
      </w:r>
      <w:r>
        <w:rPr>
          <w:spacing w:val="-1"/>
        </w:rPr>
        <w:t>广告或商业行为开始出现于公</w:t>
      </w:r>
      <w:r>
        <w:rPr/>
        <w:t> </w:t>
      </w:r>
      <w:r>
        <w:rPr>
          <w:spacing w:val="-6"/>
        </w:rPr>
        <w:t>众面前；</w:t>
      </w:r>
      <w:r>
        <w:rPr>
          <w:rFonts w:ascii="宋体" w:hAnsi="宋体" w:cs="宋体" w:eastAsia="宋体" w:hint="default"/>
          <w:spacing w:val="-6"/>
        </w:rPr>
        <w:t>2) </w:t>
      </w:r>
      <w:r>
        <w:rPr>
          <w:spacing w:val="-3"/>
        </w:rPr>
        <w:t>收入的金额能够可靠地计量；</w:t>
      </w:r>
      <w:r>
        <w:rPr>
          <w:rFonts w:ascii="宋体" w:hAnsi="宋体" w:cs="宋体" w:eastAsia="宋体" w:hint="default"/>
          <w:spacing w:val="-3"/>
        </w:rPr>
        <w:t>3) </w:t>
      </w:r>
      <w:r>
        <w:rPr>
          <w:spacing w:val="-3"/>
        </w:rPr>
        <w:t>相关的经济利益很可能流入；</w:t>
      </w:r>
      <w:r>
        <w:rPr>
          <w:rFonts w:ascii="宋体" w:hAnsi="宋体" w:cs="宋体" w:eastAsia="宋体" w:hint="default"/>
          <w:spacing w:val="-3"/>
        </w:rPr>
        <w:t>4)</w:t>
      </w:r>
      <w:r>
        <w:rPr>
          <w:rFonts w:ascii="宋体" w:hAnsi="宋体" w:cs="宋体" w:eastAsia="宋体" w:hint="default"/>
          <w:spacing w:val="38"/>
        </w:rPr>
        <w:t> </w:t>
      </w:r>
      <w:r>
        <w:rPr/>
        <w:t>相关的已发生或将 发生的成本能够可靠地计量。</w:t>
      </w:r>
    </w:p>
    <w:p>
      <w:pPr>
        <w:pStyle w:val="BodyText"/>
        <w:spacing w:line="240" w:lineRule="auto" w:before="30"/>
        <w:ind w:left="558" w:right="208"/>
        <w:jc w:val="left"/>
      </w:pPr>
      <w:r>
        <w:rPr>
          <w:rFonts w:ascii="宋体" w:hAnsi="宋体" w:cs="宋体" w:eastAsia="宋体" w:hint="default"/>
        </w:rPr>
        <w:t>(3)</w:t>
      </w:r>
      <w:r>
        <w:rPr>
          <w:rFonts w:ascii="宋体" w:hAnsi="宋体" w:cs="宋体" w:eastAsia="宋体" w:hint="default"/>
          <w:spacing w:val="-1"/>
        </w:rPr>
        <w:t> </w:t>
      </w:r>
      <w:r>
        <w:rPr/>
        <w:t>印刷收入</w:t>
      </w:r>
    </w:p>
    <w:p>
      <w:pPr>
        <w:pStyle w:val="BodyText"/>
        <w:spacing w:line="357" w:lineRule="auto" w:before="133"/>
        <w:ind w:left="138" w:right="215" w:firstLine="420"/>
        <w:jc w:val="both"/>
      </w:pPr>
      <w:r>
        <w:rPr/>
        <w:t>印刷收入在同时满足下列条件时予以确认：</w:t>
      </w:r>
      <w:r>
        <w:rPr>
          <w:rFonts w:ascii="宋体" w:hAnsi="宋体" w:cs="宋体" w:eastAsia="宋体" w:hint="default"/>
        </w:rPr>
        <w:t>1) </w:t>
      </w:r>
      <w:r>
        <w:rPr/>
        <w:t>产品完工交付订货单位；</w:t>
      </w:r>
      <w:r>
        <w:rPr>
          <w:rFonts w:ascii="宋体" w:hAnsi="宋体" w:cs="宋体" w:eastAsia="宋体" w:hint="default"/>
        </w:rPr>
        <w:t>2)</w:t>
      </w:r>
      <w:r>
        <w:rPr>
          <w:rFonts w:ascii="宋体" w:hAnsi="宋体" w:cs="宋体" w:eastAsia="宋体" w:hint="default"/>
          <w:spacing w:val="7"/>
        </w:rPr>
        <w:t> </w:t>
      </w:r>
      <w:r>
        <w:rPr/>
        <w:t>收入的金额能够 </w:t>
      </w:r>
      <w:r>
        <w:rPr>
          <w:spacing w:val="-13"/>
        </w:rPr>
        <w:t>可靠地计量；</w:t>
      </w:r>
      <w:r>
        <w:rPr>
          <w:rFonts w:ascii="宋体" w:hAnsi="宋体" w:cs="宋体" w:eastAsia="宋体" w:hint="default"/>
          <w:spacing w:val="-13"/>
        </w:rPr>
        <w:t>3)</w:t>
      </w:r>
      <w:r>
        <w:rPr>
          <w:rFonts w:ascii="宋体" w:hAnsi="宋体" w:cs="宋体" w:eastAsia="宋体" w:hint="default"/>
        </w:rPr>
        <w:t> </w:t>
      </w:r>
      <w:r>
        <w:rPr>
          <w:spacing w:val="-7"/>
        </w:rPr>
        <w:t>相关的经济利益很可能流入；</w:t>
      </w:r>
      <w:r>
        <w:rPr>
          <w:rFonts w:ascii="宋体" w:hAnsi="宋体" w:cs="宋体" w:eastAsia="宋体" w:hint="default"/>
          <w:spacing w:val="-7"/>
        </w:rPr>
        <w:t>4)</w:t>
      </w:r>
      <w:r>
        <w:rPr>
          <w:rFonts w:ascii="宋体" w:hAnsi="宋体" w:cs="宋体" w:eastAsia="宋体" w:hint="default"/>
          <w:spacing w:val="8"/>
        </w:rPr>
        <w:t> </w:t>
      </w:r>
      <w:r>
        <w:rPr/>
        <w:t>相关的已发生或将发生的成本能够可靠地计量。</w:t>
      </w:r>
    </w:p>
    <w:p>
      <w:pPr>
        <w:pStyle w:val="BodyText"/>
        <w:spacing w:line="357" w:lineRule="auto" w:before="30"/>
        <w:ind w:left="558" w:right="197"/>
        <w:jc w:val="left"/>
      </w:pPr>
      <w:r>
        <w:rPr>
          <w:rFonts w:ascii="宋体" w:hAnsi="宋体" w:cs="宋体" w:eastAsia="宋体" w:hint="default"/>
        </w:rPr>
        <w:t>(4) </w:t>
      </w:r>
      <w:r>
        <w:rPr/>
        <w:t>无线增值服务收入 </w:t>
      </w:r>
      <w:r>
        <w:rPr>
          <w:spacing w:val="-3"/>
        </w:rPr>
        <w:t>无线增值服务收入在同时满足下列条件时予以确认：</w:t>
      </w:r>
      <w:r>
        <w:rPr>
          <w:rFonts w:ascii="宋体" w:hAnsi="宋体" w:cs="宋体" w:eastAsia="宋体" w:hint="default"/>
          <w:spacing w:val="-3"/>
        </w:rPr>
        <w:t>1)</w:t>
      </w:r>
      <w:r>
        <w:rPr>
          <w:spacing w:val="-3"/>
        </w:rPr>
        <w:t>无线增值服务已实际提供；</w:t>
      </w:r>
      <w:r>
        <w:rPr>
          <w:rFonts w:ascii="宋体" w:hAnsi="宋体" w:cs="宋体" w:eastAsia="宋体" w:hint="default"/>
          <w:spacing w:val="-3"/>
        </w:rPr>
        <w:t>2)</w:t>
      </w:r>
      <w:r>
        <w:rPr>
          <w:rFonts w:ascii="宋体" w:hAnsi="宋体" w:cs="宋体" w:eastAsia="宋体" w:hint="default"/>
          <w:spacing w:val="23"/>
        </w:rPr>
        <w:t> </w:t>
      </w:r>
      <w:r>
        <w:rPr/>
        <w:t>收入的</w:t>
      </w:r>
    </w:p>
    <w:p>
      <w:pPr>
        <w:pStyle w:val="BodyText"/>
        <w:spacing w:line="357" w:lineRule="auto" w:before="30"/>
        <w:ind w:left="138" w:right="214"/>
        <w:jc w:val="both"/>
      </w:pPr>
      <w:r>
        <w:rPr/>
        <w:t>金额能够可靠地计量；</w:t>
      </w:r>
      <w:r>
        <w:rPr>
          <w:rFonts w:ascii="宋体" w:hAnsi="宋体" w:cs="宋体" w:eastAsia="宋体" w:hint="default"/>
        </w:rPr>
        <w:t>3) </w:t>
      </w:r>
      <w:r>
        <w:rPr/>
        <w:t>相关的经济利益很可能流入；</w:t>
      </w:r>
      <w:r>
        <w:rPr>
          <w:rFonts w:ascii="宋体" w:hAnsi="宋体" w:cs="宋体" w:eastAsia="宋体" w:hint="default"/>
        </w:rPr>
        <w:t>4)</w:t>
      </w:r>
      <w:r>
        <w:rPr>
          <w:rFonts w:ascii="宋体" w:hAnsi="宋体" w:cs="宋体" w:eastAsia="宋体" w:hint="default"/>
          <w:spacing w:val="8"/>
        </w:rPr>
        <w:t> </w:t>
      </w:r>
      <w:r>
        <w:rPr/>
        <w:t>相关的已发生或将发生的成本能够可 靠地计量。</w:t>
      </w:r>
    </w:p>
    <w:p>
      <w:pPr>
        <w:spacing w:after="0" w:line="357" w:lineRule="auto"/>
        <w:jc w:val="both"/>
        <w:sectPr>
          <w:pgSz w:w="11910" w:h="16840"/>
          <w:pgMar w:header="882" w:footer="1194" w:top="1120" w:bottom="1380" w:left="1660" w:right="1060"/>
        </w:sectPr>
      </w:pPr>
    </w:p>
    <w:p>
      <w:pPr>
        <w:spacing w:line="240" w:lineRule="auto" w:before="4"/>
        <w:rPr>
          <w:rFonts w:ascii="宋体" w:hAnsi="宋体" w:cs="宋体" w:eastAsia="宋体" w:hint="default"/>
          <w:sz w:val="25"/>
          <w:szCs w:val="25"/>
        </w:rPr>
      </w:pPr>
    </w:p>
    <w:p>
      <w:pPr>
        <w:pStyle w:val="BodyText"/>
        <w:spacing w:line="355" w:lineRule="auto" w:before="35"/>
        <w:ind w:left="558" w:right="208"/>
        <w:jc w:val="left"/>
      </w:pPr>
      <w:r>
        <w:rPr>
          <w:rFonts w:ascii="宋体" w:hAnsi="宋体" w:cs="宋体" w:eastAsia="宋体" w:hint="default"/>
        </w:rPr>
        <w:t>(5) </w:t>
      </w:r>
      <w:r>
        <w:rPr/>
        <w:t>在线游戏运营收入 公司通过网络游戏运营取得游戏收入，包括游戏玩家以购买游戏点卡充值或直接购买游戏币</w:t>
      </w:r>
    </w:p>
    <w:p>
      <w:pPr>
        <w:pStyle w:val="BodyText"/>
        <w:spacing w:line="357" w:lineRule="auto" w:before="33"/>
        <w:ind w:left="138" w:right="213"/>
        <w:jc w:val="both"/>
      </w:pPr>
      <w:r>
        <w:rPr/>
        <w:t>的方式在公司运营的网络游戏中进行消费</w:t>
      </w:r>
      <w:r>
        <w:rPr>
          <w:rFonts w:ascii="宋体" w:hAnsi="宋体" w:cs="宋体" w:eastAsia="宋体" w:hint="default"/>
        </w:rPr>
        <w:t>(</w:t>
      </w:r>
      <w:r>
        <w:rPr/>
        <w:t>包括购买虚拟游戏装备或在线游戏</w:t>
      </w:r>
      <w:r>
        <w:rPr>
          <w:rFonts w:ascii="宋体" w:hAnsi="宋体" w:cs="宋体" w:eastAsia="宋体" w:hint="default"/>
        </w:rPr>
        <w:t>)</w:t>
      </w:r>
      <w:r>
        <w:rPr/>
        <w:t>和其他游戏运营商</w:t>
      </w:r>
      <w:r>
        <w:rPr>
          <w:spacing w:val="-97"/>
        </w:rPr>
        <w:t> </w:t>
      </w:r>
      <w:r>
        <w:rPr>
          <w:spacing w:val="-97"/>
        </w:rPr>
      </w:r>
      <w:r>
        <w:rPr>
          <w:spacing w:val="-5"/>
        </w:rPr>
        <w:t>获取公司版权授权后运营。公司收到游戏点卡充值款和游戏币购买款时，确认“递延收入”，待游</w:t>
      </w:r>
      <w:r>
        <w:rPr>
          <w:spacing w:val="-89"/>
        </w:rPr>
        <w:t> </w:t>
      </w:r>
      <w:r>
        <w:rPr>
          <w:spacing w:val="-89"/>
        </w:rPr>
      </w:r>
      <w:r>
        <w:rPr/>
        <w:t>戏玩家将充值账户里的点券或游戏币实际消耗于公司运营的网络游戏时，公司根据实际消耗结算</w:t>
      </w:r>
      <w:r>
        <w:rPr>
          <w:spacing w:val="-96"/>
        </w:rPr>
        <w:t> </w:t>
      </w:r>
      <w:r>
        <w:rPr>
          <w:spacing w:val="-96"/>
        </w:rPr>
      </w:r>
      <w:r>
        <w:rPr/>
        <w:t>确认收入；公司收到版权授权费时，根据授权期限确认收入。</w:t>
      </w:r>
    </w:p>
    <w:p>
      <w:pPr>
        <w:pStyle w:val="BodyText"/>
        <w:spacing w:line="357" w:lineRule="auto" w:before="30"/>
        <w:ind w:left="558" w:right="196"/>
        <w:jc w:val="left"/>
      </w:pPr>
      <w:r>
        <w:rPr>
          <w:rFonts w:ascii="宋体" w:hAnsi="宋体" w:cs="宋体" w:eastAsia="宋体" w:hint="default"/>
        </w:rPr>
        <w:t>(6) </w:t>
      </w:r>
      <w:r>
        <w:rPr/>
        <w:t>销售商品和游戏衍生产品 </w:t>
      </w:r>
      <w:r>
        <w:rPr>
          <w:spacing w:val="-4"/>
        </w:rPr>
        <w:t>销售商品和游戏衍生产品收入在同时满足下列条件时予以确认：</w:t>
      </w:r>
      <w:r>
        <w:rPr>
          <w:rFonts w:ascii="宋体" w:hAnsi="宋体" w:cs="宋体" w:eastAsia="宋体" w:hint="default"/>
          <w:spacing w:val="-4"/>
        </w:rPr>
        <w:t>1)</w:t>
      </w:r>
      <w:r>
        <w:rPr>
          <w:rFonts w:ascii="宋体" w:hAnsi="宋体" w:cs="宋体" w:eastAsia="宋体" w:hint="default"/>
          <w:spacing w:val="38"/>
        </w:rPr>
        <w:t> </w:t>
      </w:r>
      <w:r>
        <w:rPr>
          <w:spacing w:val="-1"/>
        </w:rPr>
        <w:t>将商品和游戏衍生产品所</w:t>
      </w:r>
    </w:p>
    <w:p>
      <w:pPr>
        <w:pStyle w:val="BodyText"/>
        <w:spacing w:line="357" w:lineRule="auto" w:before="30"/>
        <w:ind w:left="138" w:right="212"/>
        <w:jc w:val="both"/>
      </w:pPr>
      <w:r>
        <w:rPr>
          <w:spacing w:val="-3"/>
        </w:rPr>
        <w:t>有权上的主要风险和报酬转移给购货方；</w:t>
      </w:r>
      <w:r>
        <w:rPr>
          <w:rFonts w:ascii="宋体" w:hAnsi="宋体" w:cs="宋体" w:eastAsia="宋体" w:hint="default"/>
          <w:spacing w:val="-3"/>
        </w:rPr>
        <w:t>2)</w:t>
      </w:r>
      <w:r>
        <w:rPr>
          <w:rFonts w:ascii="宋体" w:hAnsi="宋体" w:cs="宋体" w:eastAsia="宋体" w:hint="default"/>
          <w:spacing w:val="32"/>
        </w:rPr>
        <w:t> </w:t>
      </w:r>
      <w:r>
        <w:rPr>
          <w:spacing w:val="-3"/>
        </w:rPr>
        <w:t>公司不再保留通常与所有权相联系的继续管理权，也</w:t>
      </w:r>
      <w:r>
        <w:rPr>
          <w:spacing w:val="-103"/>
        </w:rPr>
        <w:t> </w:t>
      </w:r>
      <w:r>
        <w:rPr>
          <w:spacing w:val="-103"/>
        </w:rPr>
      </w:r>
      <w:r>
        <w:rPr/>
        <w:t>不再对已售出的商品和游戏衍生产品实施有效控制；</w:t>
      </w:r>
      <w:r>
        <w:rPr>
          <w:rFonts w:ascii="宋体" w:hAnsi="宋体" w:cs="宋体" w:eastAsia="宋体" w:hint="default"/>
        </w:rPr>
        <w:t>3) </w:t>
      </w:r>
      <w:r>
        <w:rPr/>
        <w:t>收入的金额能够可靠地计量；</w:t>
      </w:r>
      <w:r>
        <w:rPr>
          <w:rFonts w:ascii="宋体" w:hAnsi="宋体" w:cs="宋体" w:eastAsia="宋体" w:hint="default"/>
        </w:rPr>
        <w:t>4)</w:t>
      </w:r>
      <w:r>
        <w:rPr>
          <w:rFonts w:ascii="宋体" w:hAnsi="宋体" w:cs="宋体" w:eastAsia="宋体" w:hint="default"/>
          <w:spacing w:val="9"/>
        </w:rPr>
        <w:t> </w:t>
      </w:r>
      <w:r>
        <w:rPr/>
        <w:t>相关的 经济利益很可能流入；</w:t>
      </w:r>
      <w:r>
        <w:rPr>
          <w:rFonts w:ascii="宋体" w:hAnsi="宋体" w:cs="宋体" w:eastAsia="宋体" w:hint="default"/>
        </w:rPr>
        <w:t>5)</w:t>
      </w:r>
      <w:r>
        <w:rPr>
          <w:rFonts w:ascii="宋体" w:hAnsi="宋体" w:cs="宋体" w:eastAsia="宋体" w:hint="default"/>
          <w:spacing w:val="-2"/>
        </w:rPr>
        <w:t> </w:t>
      </w:r>
      <w:r>
        <w:rPr/>
        <w:t>相关的已发生或将发生的成本能够可靠地计量。</w:t>
      </w:r>
    </w:p>
    <w:p>
      <w:pPr>
        <w:pStyle w:val="BodyText"/>
        <w:spacing w:line="355" w:lineRule="auto" w:before="31"/>
        <w:ind w:left="558" w:right="208"/>
        <w:jc w:val="left"/>
      </w:pPr>
      <w:r>
        <w:rPr>
          <w:rFonts w:ascii="宋体" w:hAnsi="宋体" w:cs="宋体" w:eastAsia="宋体" w:hint="default"/>
        </w:rPr>
        <w:t>(7) </w:t>
      </w:r>
      <w:r>
        <w:rPr/>
        <w:t>平台运营收入 公司通过互联网平台为游戏提供商提供游戏载入平台，从而为游戏玩家提供游戏服务取得平</w:t>
      </w:r>
    </w:p>
    <w:p>
      <w:pPr>
        <w:pStyle w:val="BodyText"/>
        <w:spacing w:line="357" w:lineRule="auto" w:before="32"/>
        <w:ind w:left="138" w:right="212"/>
        <w:jc w:val="both"/>
      </w:pPr>
      <w:r>
        <w:rPr>
          <w:spacing w:val="-3"/>
        </w:rPr>
        <w:t>台运营收入。游戏玩家以购买游戏点卡充值或直接购买游戏币的方式在公司游戏平台进行消费</w:t>
      </w:r>
      <w:r>
        <w:rPr>
          <w:rFonts w:ascii="宋体" w:hAnsi="宋体" w:cs="宋体" w:eastAsia="宋体" w:hint="default"/>
          <w:spacing w:val="-3"/>
        </w:rPr>
        <w:t>(</w:t>
      </w:r>
      <w:r>
        <w:rPr>
          <w:spacing w:val="-3"/>
        </w:rPr>
        <w:t>包</w:t>
      </w:r>
      <w:r>
        <w:rPr>
          <w:spacing w:val="-70"/>
        </w:rPr>
        <w:t> </w:t>
      </w:r>
      <w:r>
        <w:rPr>
          <w:spacing w:val="-3"/>
        </w:rPr>
        <w:t>括购买虚拟游戏装备、特殊游戏功能模块或在线游戏</w:t>
      </w:r>
      <w:r>
        <w:rPr>
          <w:rFonts w:ascii="宋体" w:hAnsi="宋体" w:cs="宋体" w:eastAsia="宋体" w:hint="default"/>
          <w:spacing w:val="-3"/>
        </w:rPr>
        <w:t>)</w:t>
      </w:r>
      <w:r>
        <w:rPr>
          <w:spacing w:val="-3"/>
        </w:rPr>
        <w:t>，待游戏玩家将充值账户里的点券或游戏币</w:t>
      </w:r>
      <w:r>
        <w:rPr>
          <w:spacing w:val="-70"/>
        </w:rPr>
        <w:t> </w:t>
      </w:r>
      <w:r>
        <w:rPr>
          <w:spacing w:val="-70"/>
        </w:rPr>
      </w:r>
      <w:r>
        <w:rPr/>
        <w:t>实际消耗于公司游戏平台时，公司根据实际消耗结算平台运营收入。</w:t>
      </w:r>
    </w:p>
    <w:p>
      <w:pPr>
        <w:pStyle w:val="BodyText"/>
        <w:spacing w:line="357" w:lineRule="auto" w:before="31"/>
        <w:ind w:left="138" w:right="208" w:firstLine="420"/>
        <w:jc w:val="left"/>
      </w:pPr>
      <w:r>
        <w:rPr/>
        <w:t>在平台运营收入的金额能够可靠地计量；相关的经济利益很可能流入；相关的已发生或将发 生的成本能够可靠地计量时，确认平台运营收入的实现。</w:t>
      </w:r>
    </w:p>
    <w:p>
      <w:pPr>
        <w:spacing w:line="240" w:lineRule="auto" w:before="9"/>
        <w:rPr>
          <w:rFonts w:ascii="宋体" w:hAnsi="宋体" w:cs="宋体" w:eastAsia="宋体" w:hint="default"/>
          <w:sz w:val="27"/>
          <w:szCs w:val="27"/>
        </w:rPr>
      </w:pPr>
    </w:p>
    <w:p>
      <w:pPr>
        <w:pStyle w:val="Heading2"/>
        <w:spacing w:line="264" w:lineRule="auto" w:before="0"/>
        <w:ind w:left="138" w:right="3188"/>
        <w:jc w:val="left"/>
        <w:rPr>
          <w:b w:val="0"/>
          <w:bCs w:val="0"/>
        </w:rPr>
      </w:pPr>
      <w:r>
        <w:rPr>
          <w:rFonts w:ascii="Calibri" w:hAnsi="Calibri" w:cs="Calibri" w:eastAsia="Calibri" w:hint="default"/>
        </w:rPr>
        <w:t>29.</w:t>
      </w:r>
      <w:r>
        <w:rPr>
          <w:rFonts w:ascii="Calibri" w:hAnsi="Calibri" w:cs="Calibri" w:eastAsia="Calibri" w:hint="default"/>
          <w:spacing w:val="12"/>
        </w:rPr>
        <w:t> </w:t>
      </w:r>
      <w:r>
        <w:rPr/>
        <w:t>政府补助</w:t>
      </w:r>
      <w:r>
        <w:rPr>
          <w:spacing w:val="1"/>
          <w:w w:val="99"/>
        </w:rPr>
        <w:t> </w:t>
      </w:r>
      <w:r>
        <w:rPr>
          <w:rFonts w:ascii="宋体" w:hAnsi="宋体" w:cs="宋体" w:eastAsia="宋体" w:hint="default"/>
          <w:w w:val="95"/>
        </w:rPr>
        <w:t>(1)</w:t>
      </w:r>
      <w:r>
        <w:rPr>
          <w:w w:val="95"/>
        </w:rPr>
        <w:t>、与资产相关的政府补助判断依据及会计处理方法</w:t>
      </w:r>
      <w:r>
        <w:rPr>
          <w:b w:val="0"/>
          <w:bCs w:val="0"/>
        </w:rPr>
      </w:r>
    </w:p>
    <w:p>
      <w:pPr>
        <w:pStyle w:val="BodyText"/>
        <w:spacing w:line="357" w:lineRule="auto" w:before="37"/>
        <w:ind w:left="138" w:right="97" w:firstLine="420"/>
        <w:jc w:val="left"/>
      </w:pPr>
      <w:r>
        <w:rPr>
          <w:spacing w:val="-3"/>
        </w:rPr>
        <w:t>公司取得的、用于购建或以其他方式形成长期资产的政府补助划分为与资产相关的政府补助。</w:t>
      </w:r>
      <w:r>
        <w:rPr/>
        <w:t> 与资产相关的政府补助，确认为递延收益，并在相关资产使用寿命内平均分配，计入当期损益。</w:t>
      </w:r>
      <w:r>
        <w:rPr>
          <w:spacing w:val="-96"/>
        </w:rPr>
        <w:t> </w:t>
      </w:r>
      <w:r>
        <w:rPr>
          <w:spacing w:val="-96"/>
        </w:rPr>
      </w:r>
      <w:r>
        <w:rPr/>
        <w:t>但是，按照名义金额计量的政府补助，直接计入当期损益。</w:t>
      </w:r>
    </w:p>
    <w:p>
      <w:pPr>
        <w:spacing w:line="290" w:lineRule="auto" w:before="90"/>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除与资产相关的政府补助之外的政府补助划分为与收益相关的政府补助。与收益相关的政府</w:t>
      </w:r>
    </w:p>
    <w:p>
      <w:pPr>
        <w:pStyle w:val="BodyText"/>
        <w:spacing w:line="357" w:lineRule="auto" w:before="89"/>
        <w:ind w:left="138" w:right="215"/>
        <w:jc w:val="both"/>
      </w:pPr>
      <w:r>
        <w:rPr/>
        <w:t>补助，用于补偿以后期间的相关费用或损失的，确认为递延收益，在确认相关费用的期间，计入</w:t>
      </w:r>
      <w:r>
        <w:rPr>
          <w:spacing w:val="-96"/>
        </w:rPr>
        <w:t> </w:t>
      </w:r>
      <w:r>
        <w:rPr>
          <w:spacing w:val="-96"/>
        </w:rPr>
      </w:r>
      <w:r>
        <w:rPr/>
        <w:t>当期损益；用于补偿已发生的相关费用或损失的，直接计入当期损益。</w:t>
      </w:r>
    </w:p>
    <w:p>
      <w:pPr>
        <w:spacing w:line="240" w:lineRule="auto" w:before="8"/>
        <w:rPr>
          <w:rFonts w:ascii="宋体" w:hAnsi="宋体" w:cs="宋体" w:eastAsia="宋体" w:hint="default"/>
          <w:sz w:val="27"/>
          <w:szCs w:val="27"/>
        </w:rPr>
      </w:pPr>
    </w:p>
    <w:p>
      <w:pPr>
        <w:pStyle w:val="Heading2"/>
        <w:spacing w:line="240" w:lineRule="auto" w:before="0"/>
        <w:ind w:left="138" w:right="0"/>
        <w:jc w:val="both"/>
        <w:rPr>
          <w:b w:val="0"/>
          <w:bCs w:val="0"/>
        </w:rPr>
      </w:pPr>
      <w:r>
        <w:rPr>
          <w:rFonts w:ascii="Calibri" w:hAnsi="Calibri" w:cs="Calibri" w:eastAsia="Calibri" w:hint="default"/>
        </w:rPr>
        <w:t>30.  </w:t>
      </w:r>
      <w:r>
        <w:rPr>
          <w:rFonts w:ascii="Calibri" w:hAnsi="Calibri" w:cs="Calibri" w:eastAsia="Calibri" w:hint="default"/>
          <w:spacing w:val="9"/>
        </w:rPr>
        <w:t> </w:t>
      </w:r>
      <w:r>
        <w:rPr/>
        <w:t>递延所得税资产</w:t>
      </w:r>
      <w:r>
        <w:rPr>
          <w:rFonts w:ascii="Calibri" w:hAnsi="Calibri" w:cs="Calibri" w:eastAsia="Calibri" w:hint="default"/>
        </w:rPr>
        <w:t>/</w:t>
      </w:r>
      <w:r>
        <w:rPr/>
        <w:t>递延所得税负债</w:t>
      </w:r>
      <w:r>
        <w:rPr>
          <w:b w:val="0"/>
          <w:bCs w:val="0"/>
        </w:rPr>
      </w:r>
    </w:p>
    <w:p>
      <w:pPr>
        <w:pStyle w:val="BodyText"/>
        <w:spacing w:line="357" w:lineRule="auto" w:before="32"/>
        <w:ind w:left="138" w:right="212" w:firstLine="420"/>
        <w:jc w:val="both"/>
      </w:pPr>
      <w:r>
        <w:rPr>
          <w:rFonts w:ascii="宋体" w:hAnsi="宋体" w:cs="宋体" w:eastAsia="宋体" w:hint="default"/>
        </w:rPr>
        <w:t>1.</w:t>
      </w:r>
      <w:r>
        <w:rPr>
          <w:rFonts w:ascii="宋体" w:hAnsi="宋体" w:cs="宋体" w:eastAsia="宋体" w:hint="default"/>
          <w:spacing w:val="7"/>
        </w:rPr>
        <w:t> </w:t>
      </w:r>
      <w:r>
        <w:rPr/>
        <w:t>根据资产、负债的账面价值与其计税基础之间的差额</w:t>
      </w:r>
      <w:r>
        <w:rPr>
          <w:rFonts w:ascii="宋体" w:hAnsi="宋体" w:cs="宋体" w:eastAsia="宋体" w:hint="default"/>
        </w:rPr>
        <w:t>(</w:t>
      </w:r>
      <w:r>
        <w:rPr/>
        <w:t>未作为资产和负债确认的项目按照 </w:t>
      </w:r>
      <w:r>
        <w:rPr>
          <w:spacing w:val="-3"/>
        </w:rPr>
        <w:t>税法规定可以确定其计税基础的，该计税基础与其账面数之间的差额</w:t>
      </w:r>
      <w:r>
        <w:rPr>
          <w:rFonts w:ascii="宋体" w:hAnsi="宋体" w:cs="宋体" w:eastAsia="宋体" w:hint="default"/>
          <w:spacing w:val="-3"/>
        </w:rPr>
        <w:t>)</w:t>
      </w:r>
      <w:r>
        <w:rPr>
          <w:spacing w:val="-3"/>
        </w:rPr>
        <w:t>，按照预期收回该资产或清</w:t>
      </w:r>
      <w:r>
        <w:rPr>
          <w:spacing w:val="-68"/>
        </w:rPr>
        <w:t> </w:t>
      </w:r>
      <w:r>
        <w:rPr>
          <w:spacing w:val="-68"/>
        </w:rPr>
      </w:r>
      <w:r>
        <w:rPr/>
        <w:t>偿该负债期间的适用税率计算确认递延所得税资产或递延所得税负债。</w:t>
      </w:r>
    </w:p>
    <w:p>
      <w:pPr>
        <w:pStyle w:val="BodyText"/>
        <w:spacing w:line="357" w:lineRule="auto" w:before="30"/>
        <w:ind w:left="138" w:right="200" w:firstLine="420"/>
        <w:jc w:val="left"/>
      </w:pPr>
      <w:r>
        <w:rPr>
          <w:rFonts w:ascii="宋体" w:hAnsi="宋体" w:cs="宋体" w:eastAsia="宋体" w:hint="default"/>
        </w:rPr>
        <w:t>2.</w:t>
      </w:r>
      <w:r>
        <w:rPr>
          <w:rFonts w:ascii="宋体" w:hAnsi="宋体" w:cs="宋体" w:eastAsia="宋体" w:hint="default"/>
          <w:spacing w:val="20"/>
        </w:rPr>
        <w:t> </w:t>
      </w:r>
      <w:r>
        <w:rPr>
          <w:spacing w:val="-3"/>
        </w:rPr>
        <w:t>确认递延所得税资产以很可能取得用来抵扣可抵扣暂时性差异的应纳税所得额为限。资产</w:t>
      </w:r>
      <w:r>
        <w:rPr/>
        <w:t> 负债表日，有确凿证据表明未来期间很可能获得足够的应纳税所得额用来抵扣可抵扣暂时性差异</w:t>
      </w:r>
    </w:p>
    <w:p>
      <w:pPr>
        <w:spacing w:after="0" w:line="357" w:lineRule="auto"/>
        <w:jc w:val="left"/>
        <w:sectPr>
          <w:footerReference w:type="default" r:id="rId59"/>
          <w:pgSz w:w="11910" w:h="16840"/>
          <w:pgMar w:footer="1194" w:header="882" w:top="1120" w:bottom="1380" w:left="1660" w:right="1060"/>
          <w:pgNumType w:start="108"/>
        </w:sectPr>
      </w:pPr>
    </w:p>
    <w:p>
      <w:pPr>
        <w:spacing w:line="240" w:lineRule="auto" w:before="4"/>
        <w:rPr>
          <w:rFonts w:ascii="宋体" w:hAnsi="宋体" w:cs="宋体" w:eastAsia="宋体" w:hint="default"/>
          <w:sz w:val="25"/>
          <w:szCs w:val="25"/>
        </w:rPr>
      </w:pPr>
    </w:p>
    <w:p>
      <w:pPr>
        <w:pStyle w:val="BodyText"/>
        <w:spacing w:line="240" w:lineRule="auto" w:before="35"/>
        <w:ind w:left="358" w:right="471"/>
        <w:jc w:val="left"/>
      </w:pPr>
      <w:r>
        <w:rPr/>
        <w:t>的，确认以前会计期间未确认的递延所得税资产。</w:t>
      </w:r>
    </w:p>
    <w:p>
      <w:pPr>
        <w:pStyle w:val="BodyText"/>
        <w:spacing w:line="357" w:lineRule="auto" w:before="133"/>
        <w:ind w:left="358" w:right="353" w:firstLine="420"/>
        <w:jc w:val="both"/>
      </w:pPr>
      <w:r>
        <w:rPr>
          <w:rFonts w:ascii="宋体" w:hAnsi="宋体" w:cs="宋体" w:eastAsia="宋体" w:hint="default"/>
        </w:rPr>
        <w:t>3.</w:t>
      </w:r>
      <w:r>
        <w:rPr>
          <w:rFonts w:ascii="宋体" w:hAnsi="宋体" w:cs="宋体" w:eastAsia="宋体" w:hint="default"/>
          <w:spacing w:val="21"/>
        </w:rPr>
        <w:t> </w:t>
      </w:r>
      <w:r>
        <w:rPr>
          <w:spacing w:val="-3"/>
        </w:rPr>
        <w:t>资产负债表日，对递延所得税资产的账面价值进行复核，如果未来期间很可能无法获得足</w:t>
      </w:r>
      <w:r>
        <w:rPr/>
        <w:t> 够的应纳税所得额用以抵扣递延所得税资产的利益，则减记递延所得税资产的账面价值。在很可</w:t>
      </w:r>
      <w:r>
        <w:rPr>
          <w:spacing w:val="-95"/>
        </w:rPr>
        <w:t> </w:t>
      </w:r>
      <w:r>
        <w:rPr>
          <w:spacing w:val="-95"/>
        </w:rPr>
      </w:r>
      <w:r>
        <w:rPr/>
        <w:t>能获得足够的应纳税所得额时，转回减记的金额。</w:t>
      </w:r>
    </w:p>
    <w:p>
      <w:pPr>
        <w:pStyle w:val="BodyText"/>
        <w:spacing w:line="355" w:lineRule="auto" w:before="31"/>
        <w:ind w:left="358" w:right="355" w:firstLine="420"/>
        <w:jc w:val="both"/>
      </w:pPr>
      <w:r>
        <w:rPr>
          <w:rFonts w:ascii="宋体" w:hAnsi="宋体" w:cs="宋体" w:eastAsia="宋体" w:hint="default"/>
        </w:rPr>
        <w:t>4.</w:t>
      </w:r>
      <w:r>
        <w:rPr>
          <w:rFonts w:ascii="宋体" w:hAnsi="宋体" w:cs="宋体" w:eastAsia="宋体" w:hint="default"/>
          <w:spacing w:val="20"/>
        </w:rPr>
        <w:t> </w:t>
      </w:r>
      <w:r>
        <w:rPr>
          <w:spacing w:val="-3"/>
        </w:rPr>
        <w:t>公司当期所得税和递延所得税作为所得税费用或收益计入当期损益，但不包括下列情况产</w:t>
      </w:r>
      <w:r>
        <w:rPr/>
        <w:t> 生的所得税：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1"/>
        </w:rPr>
        <w:t> </w:t>
      </w:r>
      <w:r>
        <w:rPr/>
        <w:t>直接在所有者权益中确认的交易或者事项。</w:t>
      </w:r>
    </w:p>
    <w:p>
      <w:pPr>
        <w:pStyle w:val="Heading2"/>
        <w:spacing w:line="264" w:lineRule="auto" w:before="91"/>
        <w:ind w:left="358" w:right="6321"/>
        <w:jc w:val="left"/>
        <w:rPr>
          <w:b w:val="0"/>
          <w:bCs w:val="0"/>
        </w:rPr>
      </w:pPr>
      <w:r>
        <w:rPr>
          <w:rFonts w:ascii="Calibri" w:hAnsi="Calibri" w:cs="Calibri" w:eastAsia="Calibri" w:hint="default"/>
        </w:rPr>
        <w:t>31.</w:t>
      </w:r>
      <w:r>
        <w:rPr>
          <w:rFonts w:ascii="Calibri" w:hAnsi="Calibri" w:cs="Calibri" w:eastAsia="Calibri" w:hint="default"/>
          <w:spacing w:val="12"/>
        </w:rPr>
        <w:t> </w:t>
      </w:r>
      <w:r>
        <w:rPr/>
        <w:t>租赁</w:t>
      </w:r>
      <w:r>
        <w:rPr>
          <w:spacing w:val="1"/>
          <w:w w:val="99"/>
        </w:rPr>
        <w:t> </w:t>
      </w:r>
      <w:r>
        <w:rPr>
          <w:rFonts w:ascii="宋体" w:hAnsi="宋体" w:cs="宋体" w:eastAsia="宋体" w:hint="default"/>
        </w:rPr>
        <w:t>(1)</w:t>
      </w:r>
      <w:r>
        <w:rPr/>
        <w:t>、经营租赁的会计处理方法</w:t>
      </w:r>
      <w:r>
        <w:rPr>
          <w:b w:val="0"/>
          <w:bCs w:val="0"/>
        </w:rPr>
      </w:r>
    </w:p>
    <w:p>
      <w:pPr>
        <w:pStyle w:val="BodyText"/>
        <w:spacing w:line="357" w:lineRule="auto" w:before="37"/>
        <w:ind w:left="358" w:right="356" w:firstLine="420"/>
        <w:jc w:val="both"/>
      </w:pPr>
      <w:r>
        <w:rPr/>
        <w:t>公司为承租人时，在租赁期内各个期间按照直线法将租金计入相关资产成本或确认为当期损 益，发生的初始直接费用，直接计入当期损益。或有租金在实际发生时计入当期损益。</w:t>
      </w:r>
    </w:p>
    <w:p>
      <w:pPr>
        <w:pStyle w:val="BodyText"/>
        <w:spacing w:line="357" w:lineRule="auto" w:before="30"/>
        <w:ind w:left="358" w:right="355" w:firstLine="420"/>
        <w:jc w:val="both"/>
      </w:pPr>
      <w:r>
        <w:rPr/>
        <w:t>公司为出租人时，在租赁期内各个期间按照直线法将租金确认为当期损益，发生的初始直接 费用，除金额较大的予以资本化并分期计入损益外，均直接计入当期损益。或有租金在实际发生</w:t>
      </w:r>
      <w:r>
        <w:rPr>
          <w:spacing w:val="-96"/>
        </w:rPr>
        <w:t> </w:t>
      </w:r>
      <w:r>
        <w:rPr>
          <w:spacing w:val="-96"/>
        </w:rPr>
      </w:r>
      <w:r>
        <w:rPr/>
        <w:t>时计入当期损益。</w:t>
      </w:r>
    </w:p>
    <w:p>
      <w:pPr>
        <w:pStyle w:val="Heading2"/>
        <w:spacing w:line="240" w:lineRule="auto" w:before="89"/>
        <w:ind w:left="358" w:right="471"/>
        <w:jc w:val="left"/>
        <w:rPr>
          <w:b w:val="0"/>
          <w:bCs w:val="0"/>
        </w:rPr>
      </w:pPr>
      <w:r>
        <w:rPr>
          <w:rFonts w:ascii="宋体" w:hAnsi="宋体" w:cs="宋体" w:eastAsia="宋体" w:hint="default"/>
        </w:rPr>
        <w:t>(2)</w:t>
      </w:r>
      <w:r>
        <w:rPr/>
        <w:t>、融资租赁的会计处理方法</w:t>
      </w:r>
      <w:r>
        <w:rPr>
          <w:b w:val="0"/>
          <w:bCs w:val="0"/>
        </w:rPr>
      </w:r>
    </w:p>
    <w:p>
      <w:pPr>
        <w:spacing w:line="240" w:lineRule="auto" w:before="7"/>
        <w:rPr>
          <w:rFonts w:ascii="宋体" w:hAnsi="宋体" w:cs="宋体" w:eastAsia="宋体" w:hint="default"/>
          <w:b/>
          <w:bCs/>
          <w:sz w:val="25"/>
          <w:szCs w:val="25"/>
        </w:rPr>
      </w:pPr>
    </w:p>
    <w:p>
      <w:pPr>
        <w:spacing w:line="20" w:lineRule="exact"/>
        <w:ind w:left="3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left="358" w:right="471"/>
        <w:jc w:val="left"/>
        <w:rPr>
          <w:b w:val="0"/>
          <w:bCs w:val="0"/>
        </w:rPr>
      </w:pPr>
      <w:r>
        <w:rPr>
          <w:rFonts w:ascii="Calibri" w:hAnsi="Calibri" w:cs="Calibri" w:eastAsia="Calibri" w:hint="default"/>
        </w:rPr>
        <w:t>32.  </w:t>
      </w:r>
      <w:r>
        <w:rPr>
          <w:rFonts w:ascii="Calibri" w:hAnsi="Calibri" w:cs="Calibri" w:eastAsia="Calibri" w:hint="default"/>
          <w:spacing w:val="9"/>
        </w:rPr>
        <w:t> </w:t>
      </w:r>
      <w:r>
        <w:rPr/>
        <w:t>其他重要的会计政策和会计估计</w:t>
      </w:r>
      <w:r>
        <w:rPr>
          <w:b w:val="0"/>
          <w:bCs w:val="0"/>
        </w:rPr>
      </w:r>
    </w:p>
    <w:p>
      <w:pPr>
        <w:spacing w:line="240" w:lineRule="auto" w:before="6"/>
        <w:rPr>
          <w:rFonts w:ascii="宋体" w:hAnsi="宋体" w:cs="宋体" w:eastAsia="宋体" w:hint="default"/>
          <w:b/>
          <w:bCs/>
          <w:sz w:val="23"/>
          <w:szCs w:val="23"/>
        </w:rPr>
      </w:pPr>
    </w:p>
    <w:p>
      <w:pPr>
        <w:spacing w:line="20" w:lineRule="exact"/>
        <w:ind w:left="3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0"/>
          <w:szCs w:val="20"/>
        </w:rPr>
      </w:pPr>
    </w:p>
    <w:p>
      <w:pPr>
        <w:pStyle w:val="Heading2"/>
        <w:spacing w:line="264" w:lineRule="auto"/>
        <w:ind w:left="358" w:right="3716"/>
        <w:jc w:val="left"/>
        <w:rPr>
          <w:b w:val="0"/>
          <w:bCs w:val="0"/>
        </w:rPr>
      </w:pPr>
      <w:r>
        <w:rPr>
          <w:rFonts w:ascii="Calibri" w:hAnsi="Calibri" w:cs="Calibri" w:eastAsia="Calibri" w:hint="default"/>
        </w:rPr>
        <w:t>33.</w:t>
      </w:r>
      <w:r>
        <w:rPr>
          <w:rFonts w:ascii="Calibri" w:hAnsi="Calibri" w:cs="Calibri" w:eastAsia="Calibri" w:hint="default"/>
          <w:spacing w:val="9"/>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36"/>
        <w:ind w:left="358" w:right="471"/>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5354"/>
        <w:gridCol w:w="3053"/>
        <w:gridCol w:w="910"/>
      </w:tblGrid>
      <w:tr>
        <w:trPr>
          <w:trHeight w:val="282" w:hRule="exact"/>
        </w:trPr>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8"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688" w:hRule="exact"/>
        </w:trPr>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本公司自</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日起执行财政部于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制定</w:t>
            </w:r>
            <w:r>
              <w:rPr>
                <w:rFonts w:ascii="宋体" w:hAnsi="宋体" w:cs="宋体" w:eastAsia="宋体" w:hint="default"/>
                <w:spacing w:val="-54"/>
                <w:sz w:val="21"/>
                <w:szCs w:val="21"/>
              </w:rPr>
              <w:t>的</w:t>
            </w: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号——公</w:t>
            </w:r>
            <w:r>
              <w:rPr>
                <w:rFonts w:ascii="宋体" w:hAnsi="宋体" w:cs="宋体" w:eastAsia="宋体" w:hint="default"/>
                <w:spacing w:val="-2"/>
                <w:sz w:val="21"/>
                <w:szCs w:val="21"/>
              </w:rPr>
              <w:t>允</w:t>
            </w:r>
            <w:r>
              <w:rPr>
                <w:rFonts w:ascii="宋体" w:hAnsi="宋体" w:cs="宋体" w:eastAsia="宋体" w:hint="default"/>
                <w:sz w:val="21"/>
                <w:szCs w:val="21"/>
              </w:rPr>
              <w:t>价值计量</w:t>
            </w:r>
            <w:r>
              <w:rPr>
                <w:rFonts w:ascii="宋体" w:hAnsi="宋体" w:cs="宋体" w:eastAsia="宋体" w:hint="default"/>
                <w:spacing w:val="-54"/>
                <w:sz w:val="21"/>
                <w:szCs w:val="21"/>
              </w:rPr>
              <w:t>》</w:t>
            </w:r>
            <w:r>
              <w:rPr>
                <w:rFonts w:ascii="宋体" w:hAnsi="宋体" w:cs="宋体" w:eastAsia="宋体" w:hint="default"/>
                <w:spacing w:val="-110"/>
                <w:sz w:val="21"/>
                <w:szCs w:val="21"/>
              </w:rPr>
              <w:t>、</w:t>
            </w:r>
            <w:r>
              <w:rPr>
                <w:rFonts w:ascii="宋体" w:hAnsi="宋体" w:cs="宋体" w:eastAsia="宋体" w:hint="default"/>
                <w:sz w:val="21"/>
                <w:szCs w:val="21"/>
              </w:rPr>
              <w:t>《企</w:t>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业会计准则第</w:t>
            </w:r>
            <w:r>
              <w:rPr>
                <w:rFonts w:ascii="宋体" w:hAnsi="宋体" w:cs="宋体" w:eastAsia="宋体" w:hint="default"/>
                <w:spacing w:val="-59"/>
                <w:sz w:val="21"/>
                <w:szCs w:val="21"/>
              </w:rPr>
              <w:t> </w:t>
            </w:r>
            <w:r>
              <w:rPr>
                <w:rFonts w:ascii="宋体" w:hAnsi="宋体" w:cs="宋体" w:eastAsia="宋体" w:hint="default"/>
                <w:sz w:val="21"/>
                <w:szCs w:val="21"/>
              </w:rPr>
              <w:t>40</w:t>
            </w:r>
            <w:r>
              <w:rPr>
                <w:rFonts w:ascii="宋体" w:hAnsi="宋体" w:cs="宋体" w:eastAsia="宋体" w:hint="default"/>
                <w:spacing w:val="-58"/>
                <w:sz w:val="21"/>
                <w:szCs w:val="21"/>
              </w:rPr>
              <w:t> </w:t>
            </w:r>
            <w:r>
              <w:rPr>
                <w:rFonts w:ascii="宋体" w:hAnsi="宋体" w:cs="宋体" w:eastAsia="宋体" w:hint="default"/>
                <w:sz w:val="21"/>
                <w:szCs w:val="21"/>
              </w:rPr>
              <w:t>号——合营安排》、《企业会计准则第</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41</w:t>
            </w:r>
            <w:r>
              <w:rPr>
                <w:rFonts w:ascii="宋体" w:hAnsi="宋体" w:cs="宋体" w:eastAsia="宋体" w:hint="default"/>
                <w:spacing w:val="-54"/>
                <w:sz w:val="21"/>
                <w:szCs w:val="21"/>
              </w:rPr>
              <w:t> </w:t>
            </w:r>
            <w:r>
              <w:rPr>
                <w:rFonts w:ascii="宋体" w:hAnsi="宋体" w:cs="宋体" w:eastAsia="宋体" w:hint="default"/>
                <w:sz w:val="21"/>
                <w:szCs w:val="21"/>
              </w:rPr>
              <w:t>号——在其他主体中权益的披露》，和经修订的《企</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业会计准则第</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号——长期股权投资》、《企业会计准</w:t>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则第</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号——职工薪酬》、《企业会计准则第</w:t>
            </w:r>
            <w:r>
              <w:rPr>
                <w:rFonts w:ascii="宋体" w:hAnsi="宋体" w:cs="宋体" w:eastAsia="宋体" w:hint="default"/>
                <w:spacing w:val="-56"/>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号——</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财务报表列报》、《企业会计准则第</w:t>
            </w:r>
            <w:r>
              <w:rPr>
                <w:rFonts w:ascii="宋体" w:hAnsi="宋体" w:cs="宋体" w:eastAsia="宋体" w:hint="default"/>
                <w:spacing w:val="-59"/>
                <w:sz w:val="21"/>
                <w:szCs w:val="21"/>
              </w:rPr>
              <w:t> </w:t>
            </w:r>
            <w:r>
              <w:rPr>
                <w:rFonts w:ascii="宋体" w:hAnsi="宋体" w:cs="宋体" w:eastAsia="宋体" w:hint="default"/>
                <w:sz w:val="21"/>
                <w:szCs w:val="21"/>
              </w:rPr>
              <w:t>33</w:t>
            </w:r>
            <w:r>
              <w:rPr>
                <w:rFonts w:ascii="宋体" w:hAnsi="宋体" w:cs="宋体" w:eastAsia="宋体" w:hint="default"/>
                <w:spacing w:val="-59"/>
                <w:sz w:val="21"/>
                <w:szCs w:val="21"/>
              </w:rPr>
              <w:t> </w:t>
            </w:r>
            <w:r>
              <w:rPr>
                <w:rFonts w:ascii="宋体" w:hAnsi="宋体" w:cs="宋体" w:eastAsia="宋体" w:hint="default"/>
                <w:sz w:val="21"/>
                <w:szCs w:val="21"/>
              </w:rPr>
              <w:t>号——合并财务</w:t>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报表》，同时在本财务报表中采用财政部于</w:t>
            </w:r>
            <w:r>
              <w:rPr>
                <w:rFonts w:ascii="宋体" w:hAnsi="宋体" w:cs="宋体" w:eastAsia="宋体" w:hint="default"/>
                <w:spacing w:val="-57"/>
                <w:sz w:val="21"/>
                <w:szCs w:val="21"/>
              </w:rPr>
              <w:t> </w:t>
            </w:r>
            <w:r>
              <w:rPr>
                <w:rFonts w:ascii="宋体" w:hAnsi="宋体" w:cs="宋体" w:eastAsia="宋体" w:hint="default"/>
                <w:sz w:val="21"/>
                <w:szCs w:val="21"/>
              </w:rPr>
              <w:t>2014</w:t>
            </w:r>
            <w:r>
              <w:rPr>
                <w:rFonts w:ascii="宋体" w:hAnsi="宋体" w:cs="宋体" w:eastAsia="宋体" w:hint="default"/>
                <w:spacing w:val="-58"/>
                <w:sz w:val="21"/>
                <w:szCs w:val="21"/>
              </w:rPr>
              <w:t> </w:t>
            </w:r>
            <w:r>
              <w:rPr>
                <w:rFonts w:ascii="宋体" w:hAnsi="宋体" w:cs="宋体" w:eastAsia="宋体" w:hint="default"/>
                <w:sz w:val="21"/>
                <w:szCs w:val="21"/>
              </w:rPr>
              <w:t>年修订</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的《企业会计准则第</w:t>
            </w:r>
            <w:r>
              <w:rPr>
                <w:rFonts w:ascii="宋体" w:hAnsi="宋体" w:cs="宋体" w:eastAsia="宋体" w:hint="default"/>
                <w:spacing w:val="-54"/>
                <w:sz w:val="21"/>
                <w:szCs w:val="21"/>
              </w:rPr>
              <w:t> </w:t>
            </w:r>
            <w:r>
              <w:rPr>
                <w:rFonts w:ascii="宋体" w:hAnsi="宋体" w:cs="宋体" w:eastAsia="宋体" w:hint="default"/>
                <w:sz w:val="21"/>
                <w:szCs w:val="21"/>
              </w:rPr>
              <w:t>37</w:t>
            </w:r>
            <w:r>
              <w:rPr>
                <w:rFonts w:ascii="宋体" w:hAnsi="宋体" w:cs="宋体" w:eastAsia="宋体" w:hint="default"/>
                <w:spacing w:val="-54"/>
                <w:sz w:val="21"/>
                <w:szCs w:val="21"/>
              </w:rPr>
              <w:t> </w:t>
            </w:r>
            <w:r>
              <w:rPr>
                <w:rFonts w:ascii="宋体" w:hAnsi="宋体" w:cs="宋体" w:eastAsia="宋体" w:hint="default"/>
                <w:sz w:val="21"/>
                <w:szCs w:val="21"/>
              </w:rPr>
              <w:t>号——金融工具列报》。</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本次会计政策变更业经公</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司七届二次董事会审议通过。</w:t>
            </w: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354"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358" w:right="471"/>
        <w:jc w:val="left"/>
      </w:pPr>
      <w:r>
        <w:rPr/>
        <w:t>其他说明</w:t>
      </w:r>
    </w:p>
    <w:p>
      <w:pPr>
        <w:pStyle w:val="BodyText"/>
        <w:tabs>
          <w:tab w:pos="1077" w:val="left" w:leader="none"/>
        </w:tabs>
        <w:spacing w:line="274" w:lineRule="exact"/>
        <w:ind w:left="358" w:right="471"/>
        <w:jc w:val="left"/>
      </w:pPr>
      <w:r>
        <w:rPr>
          <w:rFonts w:ascii="宋体" w:hAnsi="宋体" w:cs="宋体" w:eastAsia="宋体" w:hint="default"/>
        </w:rPr>
        <w:t>3.</w:t>
        <w:tab/>
      </w:r>
      <w:r>
        <w:rPr/>
        <w:t>受重要影响的报表项目和金额</w:t>
      </w:r>
    </w:p>
    <w:p>
      <w:pPr>
        <w:spacing w:after="0" w:line="274" w:lineRule="exact"/>
        <w:jc w:val="left"/>
        <w:sectPr>
          <w:pgSz w:w="11910" w:h="16840"/>
          <w:pgMar w:header="882" w:footer="1194" w:top="1120" w:bottom="1380" w:left="144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543"/>
        <w:gridCol w:w="2700"/>
        <w:gridCol w:w="2295"/>
      </w:tblGrid>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受重要影响的报表项目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影响金额</w:t>
            </w:r>
          </w:p>
        </w:tc>
        <w:tc>
          <w:tcPr>
            <w:tcW w:w="2295" w:type="dxa"/>
            <w:tcBorders>
              <w:top w:val="single" w:sz="4" w:space="0" w:color="000000"/>
              <w:left w:val="single" w:sz="4" w:space="0" w:color="000000"/>
              <w:bottom w:val="single" w:sz="4" w:space="0" w:color="000000"/>
              <w:right w:val="nil" w:sz="6" w:space="0" w:color="auto"/>
            </w:tcBorders>
          </w:tcPr>
          <w:p>
            <w:pPr>
              <w:pStyle w:val="TableParagraph"/>
              <w:tabs>
                <w:tab w:pos="421" w:val="left" w:leader="none"/>
              </w:tabs>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418"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日资产负债表项目</w:t>
            </w:r>
          </w:p>
        </w:tc>
        <w:tc>
          <w:tcPr>
            <w:tcW w:w="2700"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938"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142,028,748.67</w:t>
            </w:r>
            <w:r>
              <w:rPr>
                <w:rFonts w:ascii="宋体" w:hAnsi="宋体" w:cs="宋体" w:eastAsia="宋体" w:hint="default"/>
                <w:spacing w:val="-53"/>
                <w:sz w:val="21"/>
                <w:szCs w:val="21"/>
              </w:rPr>
              <w:t> </w:t>
            </w:r>
            <w:r>
              <w:rPr>
                <w:rFonts w:ascii="宋体" w:hAnsi="宋体" w:cs="宋体" w:eastAsia="宋体" w:hint="default"/>
                <w:sz w:val="21"/>
                <w:szCs w:val="21"/>
              </w:rPr>
              <w:t>元</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48"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142,028,748.67</w:t>
            </w:r>
            <w:r>
              <w:rPr>
                <w:rFonts w:ascii="宋体" w:hAnsi="宋体" w:cs="宋体" w:eastAsia="宋体" w:hint="default"/>
                <w:spacing w:val="-53"/>
                <w:sz w:val="21"/>
                <w:szCs w:val="21"/>
              </w:rPr>
              <w:t> </w:t>
            </w:r>
            <w:r>
              <w:rPr>
                <w:rFonts w:ascii="宋体" w:hAnsi="宋体" w:cs="宋体" w:eastAsia="宋体" w:hint="default"/>
                <w:sz w:val="21"/>
                <w:szCs w:val="21"/>
              </w:rPr>
              <w:t>元</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14,335,973.42</w:t>
            </w:r>
            <w:r>
              <w:rPr>
                <w:rFonts w:ascii="宋体" w:hAnsi="宋体" w:cs="宋体" w:eastAsia="宋体" w:hint="default"/>
                <w:spacing w:val="-52"/>
                <w:sz w:val="21"/>
                <w:szCs w:val="21"/>
              </w:rPr>
              <w:t> </w:t>
            </w:r>
            <w:r>
              <w:rPr>
                <w:rFonts w:ascii="宋体" w:hAnsi="宋体" w:cs="宋体" w:eastAsia="宋体" w:hint="default"/>
                <w:sz w:val="21"/>
                <w:szCs w:val="21"/>
              </w:rPr>
              <w:t>元</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4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14,335,973.42</w:t>
            </w:r>
            <w:r>
              <w:rPr>
                <w:rFonts w:ascii="宋体" w:hAnsi="宋体" w:cs="宋体" w:eastAsia="宋体" w:hint="default"/>
                <w:spacing w:val="-52"/>
                <w:sz w:val="21"/>
                <w:szCs w:val="21"/>
              </w:rPr>
              <w:t> </w:t>
            </w:r>
            <w:r>
              <w:rPr>
                <w:rFonts w:ascii="宋体" w:hAnsi="宋体" w:cs="宋体" w:eastAsia="宋体" w:hint="default"/>
                <w:sz w:val="21"/>
                <w:szCs w:val="21"/>
              </w:rPr>
              <w:t>元</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8"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8,710,153.73</w:t>
            </w:r>
            <w:r>
              <w:rPr>
                <w:rFonts w:ascii="宋体" w:hAnsi="宋体" w:cs="宋体" w:eastAsia="宋体" w:hint="default"/>
                <w:spacing w:val="-53"/>
                <w:sz w:val="21"/>
                <w:szCs w:val="21"/>
              </w:rPr>
              <w:t> </w:t>
            </w:r>
            <w:r>
              <w:rPr>
                <w:rFonts w:ascii="宋体" w:hAnsi="宋体" w:cs="宋体" w:eastAsia="宋体" w:hint="default"/>
                <w:sz w:val="21"/>
                <w:szCs w:val="21"/>
              </w:rPr>
              <w:t>元</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148"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8,710,153.73</w:t>
            </w:r>
            <w:r>
              <w:rPr>
                <w:rFonts w:ascii="宋体" w:hAnsi="宋体" w:cs="宋体" w:eastAsia="宋体" w:hint="default"/>
                <w:spacing w:val="-53"/>
                <w:sz w:val="21"/>
                <w:szCs w:val="21"/>
              </w:rPr>
              <w:t> </w:t>
            </w:r>
            <w:r>
              <w:rPr>
                <w:rFonts w:ascii="宋体" w:hAnsi="宋体" w:cs="宋体" w:eastAsia="宋体" w:hint="default"/>
                <w:sz w:val="21"/>
                <w:szCs w:val="21"/>
              </w:rPr>
              <w:t>元</w:t>
            </w:r>
          </w:p>
        </w:tc>
        <w:tc>
          <w:tcPr>
            <w:tcW w:w="229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pStyle w:val="Heading2"/>
        <w:spacing w:line="240" w:lineRule="auto"/>
        <w:ind w:left="238" w:right="0"/>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7"/>
        <w:ind w:left="238" w:right="7367"/>
        <w:jc w:val="left"/>
      </w:pPr>
      <w:r>
        <w:rPr/>
        <w:t>□适用</w:t>
      </w:r>
      <w:r>
        <w:rPr>
          <w:spacing w:val="-2"/>
        </w:rPr>
        <w:t> </w:t>
      </w:r>
      <w:r>
        <w:rPr/>
        <w:t>√不适用</w:t>
      </w:r>
    </w:p>
    <w:p>
      <w:pPr>
        <w:spacing w:line="240" w:lineRule="auto" w:before="11"/>
        <w:rPr>
          <w:rFonts w:ascii="宋体" w:hAnsi="宋体" w:cs="宋体" w:eastAsia="宋体" w:hint="default"/>
          <w:sz w:val="27"/>
          <w:szCs w:val="27"/>
        </w:rPr>
      </w:pPr>
    </w:p>
    <w:p>
      <w:pPr>
        <w:pStyle w:val="Heading2"/>
        <w:spacing w:line="240" w:lineRule="auto" w:before="0"/>
        <w:ind w:left="238" w:right="7367"/>
        <w:jc w:val="left"/>
        <w:rPr>
          <w:rFonts w:ascii="Calibri" w:hAnsi="Calibri" w:cs="Calibri" w:eastAsia="Calibri" w:hint="default"/>
          <w:b w:val="0"/>
          <w:bCs w:val="0"/>
        </w:rPr>
      </w:pPr>
      <w:r>
        <w:rPr>
          <w:rFonts w:ascii="Calibri"/>
        </w:rPr>
        <w:t>34.</w:t>
      </w:r>
      <w:r>
        <w:rPr>
          <w:rFonts w:ascii="Calibri"/>
          <w:b w:val="0"/>
        </w:rPr>
      </w:r>
    </w:p>
    <w:p>
      <w:pPr>
        <w:pStyle w:val="Heading2"/>
        <w:spacing w:line="240" w:lineRule="auto" w:before="26"/>
        <w:ind w:left="238" w:right="7367"/>
        <w:jc w:val="left"/>
        <w:rPr>
          <w:b w:val="0"/>
          <w:bCs w:val="0"/>
        </w:rPr>
      </w:pPr>
      <w:r>
        <w:rPr/>
        <w:t>六、税项</w:t>
      </w:r>
      <w:r>
        <w:rPr>
          <w:b w:val="0"/>
          <w:bCs w:val="0"/>
        </w:rPr>
      </w:r>
    </w:p>
    <w:p>
      <w:pPr>
        <w:pStyle w:val="Heading2"/>
        <w:tabs>
          <w:tab w:pos="662" w:val="left" w:leader="none"/>
        </w:tabs>
        <w:spacing w:line="240" w:lineRule="auto" w:before="57"/>
        <w:ind w:left="238" w:right="0"/>
        <w:jc w:val="left"/>
        <w:rPr>
          <w:b w:val="0"/>
          <w:bCs w:val="0"/>
        </w:rPr>
      </w:pPr>
      <w:r>
        <w:rPr>
          <w:rFonts w:ascii="Calibri" w:hAnsi="Calibri" w:cs="Calibri" w:eastAsia="Calibri" w:hint="default"/>
        </w:rPr>
        <w:t>1.</w:t>
        <w:tab/>
      </w:r>
      <w:r>
        <w:rPr/>
        <w:t>主要税种及税率</w:t>
      </w:r>
      <w:r>
        <w:rPr>
          <w:b w:val="0"/>
          <w:bCs w:val="0"/>
        </w:rPr>
      </w:r>
    </w:p>
    <w:p>
      <w:pPr>
        <w:spacing w:line="240" w:lineRule="auto" w:before="1"/>
        <w:rPr>
          <w:rFonts w:ascii="宋体" w:hAnsi="宋体" w:cs="宋体" w:eastAsia="宋体" w:hint="default"/>
          <w:b/>
          <w:bCs/>
          <w:sz w:val="5"/>
          <w:szCs w:val="5"/>
        </w:rPr>
      </w:pPr>
    </w:p>
    <w:tbl>
      <w:tblPr>
        <w:tblW w:w="0" w:type="auto"/>
        <w:jc w:val="left"/>
        <w:tblInd w:w="125" w:type="dxa"/>
        <w:tblLayout w:type="fixed"/>
        <w:tblCellMar>
          <w:top w:w="0" w:type="dxa"/>
          <w:left w:w="0" w:type="dxa"/>
          <w:bottom w:w="0" w:type="dxa"/>
          <w:right w:w="0" w:type="dxa"/>
        </w:tblCellMar>
        <w:tblLook w:val="01E0"/>
      </w:tblPr>
      <w:tblGrid>
        <w:gridCol w:w="2782"/>
        <w:gridCol w:w="3146"/>
        <w:gridCol w:w="3123"/>
      </w:tblGrid>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增值税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w:t>
            </w:r>
          </w:p>
        </w:tc>
      </w:tr>
      <w:tr>
        <w:trPr>
          <w:trHeight w:val="828"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房产税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59"/>
                <w:sz w:val="21"/>
                <w:szCs w:val="21"/>
              </w:rPr>
              <w:t> </w:t>
            </w:r>
            <w:r>
              <w:rPr>
                <w:rFonts w:ascii="宋体" w:hAnsi="宋体" w:cs="宋体" w:eastAsia="宋体" w:hint="default"/>
                <w:sz w:val="21"/>
                <w:szCs w:val="21"/>
              </w:rPr>
              <w:t>30%</w:t>
            </w:r>
            <w:r>
              <w:rPr>
                <w:rFonts w:ascii="宋体" w:hAnsi="宋体" w:cs="宋体" w:eastAsia="宋体" w:hint="default"/>
                <w:sz w:val="21"/>
                <w:szCs w:val="21"/>
              </w:rPr>
              <w:t>后余值的</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z w:val="21"/>
                <w:szCs w:val="21"/>
              </w:rPr>
              <w:t>计缴；从租 计征的，按租金收入的</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企业所得税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3]</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地方教育附加</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文化事业建设费</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应纳税广告营业额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w:t>
            </w:r>
          </w:p>
        </w:tc>
      </w:tr>
    </w:tbl>
    <w:p>
      <w:pPr>
        <w:pStyle w:val="BodyText"/>
        <w:spacing w:line="241" w:lineRule="exact"/>
        <w:ind w:left="238" w:right="0" w:firstLine="452"/>
        <w:jc w:val="left"/>
      </w:pPr>
      <w:r>
        <w:rPr>
          <w:rFonts w:ascii="宋体" w:hAnsi="宋体" w:cs="宋体" w:eastAsia="宋体" w:hint="default"/>
          <w:spacing w:val="4"/>
        </w:rPr>
        <w:t>[</w:t>
      </w:r>
      <w:r>
        <w:rPr>
          <w:spacing w:val="4"/>
        </w:rPr>
        <w:t>注 </w:t>
      </w:r>
      <w:r>
        <w:rPr>
          <w:rFonts w:ascii="宋体" w:hAnsi="宋体" w:cs="宋体" w:eastAsia="宋体" w:hint="default"/>
        </w:rPr>
        <w:t>1]:</w:t>
      </w:r>
      <w:r>
        <w:rPr/>
        <w:t>销售初级农产品收入免征增值税；广告收入适用</w:t>
      </w:r>
      <w:r>
        <w:rPr>
          <w:spacing w:val="-69"/>
        </w:rPr>
        <w:t> </w:t>
      </w:r>
      <w:r>
        <w:rPr>
          <w:rFonts w:ascii="宋体" w:hAnsi="宋体" w:cs="宋体" w:eastAsia="宋体" w:hint="default"/>
        </w:rPr>
        <w:t>6%</w:t>
      </w:r>
      <w:r>
        <w:rPr/>
        <w:t>的增值税税率；销售图书、水产</w:t>
      </w:r>
    </w:p>
    <w:p>
      <w:pPr>
        <w:pStyle w:val="BodyText"/>
        <w:spacing w:line="357" w:lineRule="auto" w:before="134"/>
        <w:ind w:left="238" w:right="298"/>
        <w:jc w:val="both"/>
      </w:pPr>
      <w:r>
        <w:rPr/>
        <w:t>品等商品及报刊发行收入适用</w:t>
      </w:r>
      <w:r>
        <w:rPr>
          <w:spacing w:val="-54"/>
        </w:rPr>
        <w:t> </w:t>
      </w:r>
      <w:r>
        <w:rPr>
          <w:rFonts w:ascii="宋体" w:hAnsi="宋体" w:cs="宋体" w:eastAsia="宋体" w:hint="default"/>
        </w:rPr>
        <w:t>13%</w:t>
      </w:r>
      <w:r>
        <w:rPr/>
        <w:t>的增值税税率；接受出版单位委托，自行购买纸张，印刷有统 一刊号</w:t>
      </w:r>
      <w:r>
        <w:rPr>
          <w:rFonts w:ascii="宋体" w:hAnsi="宋体" w:cs="宋体" w:eastAsia="宋体" w:hint="default"/>
        </w:rPr>
        <w:t>(CN)</w:t>
      </w:r>
      <w:r>
        <w:rPr/>
        <w:t>以及采用国际标准书号编序的图书、报纸和杂志的印刷收入适用</w:t>
      </w:r>
      <w:r>
        <w:rPr>
          <w:spacing w:val="-54"/>
        </w:rPr>
        <w:t> </w:t>
      </w:r>
      <w:r>
        <w:rPr>
          <w:rFonts w:ascii="宋体" w:hAnsi="宋体" w:cs="宋体" w:eastAsia="宋体" w:hint="default"/>
        </w:rPr>
        <w:t>13%</w:t>
      </w:r>
      <w:r>
        <w:rPr/>
        <w:t>的增值税税率； 其他印刷收入和销售商品等增值税应税收入适用</w:t>
      </w:r>
      <w:r>
        <w:rPr>
          <w:spacing w:val="-54"/>
        </w:rPr>
        <w:t> </w:t>
      </w:r>
      <w:r>
        <w:rPr>
          <w:rFonts w:ascii="宋体" w:hAnsi="宋体" w:cs="宋体" w:eastAsia="宋体" w:hint="default"/>
        </w:rPr>
        <w:t>17%</w:t>
      </w:r>
      <w:r>
        <w:rPr/>
        <w:t>的增值税税率。</w:t>
      </w:r>
    </w:p>
    <w:p>
      <w:pPr>
        <w:pStyle w:val="BodyText"/>
        <w:spacing w:line="357" w:lineRule="auto" w:before="30"/>
        <w:ind w:left="238" w:right="0" w:firstLine="420"/>
        <w:jc w:val="left"/>
      </w:pPr>
      <w:r>
        <w:rPr/>
        <w:t>子公司浙江浙报文化艺术有限公司、浙江养安享养老产业有限公司、浙江浙报修正健康科技 有限公司、乐清市新报文化发展有限公司、乐清市德网文化传媒有限公司、浙江新互动网络电视 有限公司、宁波在线视业广告有限公司、杭州聚格文化艺术策划有限公司、杭州边锋软件技术有 限公司、上饶市云网科技有限公司、苏州尚游网络科技有限公司、淮安世博数码科技有限公司、 </w:t>
      </w:r>
      <w:r>
        <w:rPr>
          <w:spacing w:val="-3"/>
        </w:rPr>
        <w:t>杭州启梦文化创意有限公司和杭州摩比科技有限公司为增值税小规模纳税人，采用简易征收办法，</w:t>
      </w:r>
      <w:r>
        <w:rPr>
          <w:spacing w:val="-69"/>
        </w:rPr>
        <w:t> </w:t>
      </w:r>
      <w:r>
        <w:rPr>
          <w:spacing w:val="-69"/>
        </w:rPr>
      </w:r>
      <w:r>
        <w:rPr/>
        <w:t>适用</w:t>
      </w:r>
      <w:r>
        <w:rPr>
          <w:spacing w:val="-55"/>
        </w:rPr>
        <w:t> </w:t>
      </w:r>
      <w:r>
        <w:rPr>
          <w:rFonts w:ascii="宋体" w:hAnsi="宋体" w:cs="宋体" w:eastAsia="宋体" w:hint="default"/>
        </w:rPr>
        <w:t>3%</w:t>
      </w:r>
      <w:r>
        <w:rPr/>
        <w:t>的增值税征收率。</w:t>
      </w:r>
    </w:p>
    <w:p>
      <w:pPr>
        <w:pStyle w:val="BodyText"/>
        <w:spacing w:line="355" w:lineRule="auto" w:before="31"/>
        <w:ind w:left="238" w:right="223" w:firstLine="420"/>
        <w:jc w:val="left"/>
      </w:pPr>
      <w:r>
        <w:rPr>
          <w:rFonts w:ascii="宋体" w:hAnsi="宋体" w:cs="宋体" w:eastAsia="宋体" w:hint="default"/>
        </w:rPr>
        <w:t>[</w:t>
      </w:r>
      <w:r>
        <w:rPr/>
        <w:t>注</w:t>
      </w:r>
      <w:r>
        <w:rPr>
          <w:spacing w:val="-55"/>
        </w:rPr>
        <w:t> </w:t>
      </w:r>
      <w:r>
        <w:rPr>
          <w:rFonts w:ascii="宋体" w:hAnsi="宋体" w:cs="宋体" w:eastAsia="宋体" w:hint="default"/>
        </w:rPr>
        <w:t>2]</w:t>
      </w:r>
      <w:r>
        <w:rPr/>
        <w:t>：本期租金收入等其他营业税应税收入适用</w:t>
      </w:r>
      <w:r>
        <w:rPr>
          <w:spacing w:val="-55"/>
        </w:rPr>
        <w:t> </w:t>
      </w:r>
      <w:r>
        <w:rPr>
          <w:rFonts w:ascii="宋体" w:hAnsi="宋体" w:cs="宋体" w:eastAsia="宋体" w:hint="default"/>
        </w:rPr>
        <w:t>5%</w:t>
      </w:r>
      <w:r>
        <w:rPr/>
        <w:t>的营业税税率；子公司杭州边锋网络技 术有限公司</w:t>
      </w:r>
      <w:r>
        <w:rPr>
          <w:spacing w:val="-53"/>
        </w:rPr>
        <w:t> </w:t>
      </w:r>
      <w:r>
        <w:rPr>
          <w:rFonts w:ascii="宋体" w:hAnsi="宋体" w:cs="宋体" w:eastAsia="宋体" w:hint="default"/>
        </w:rPr>
        <w:t>1-5</w:t>
      </w:r>
      <w:r>
        <w:rPr>
          <w:rFonts w:ascii="宋体" w:hAnsi="宋体" w:cs="宋体" w:eastAsia="宋体" w:hint="default"/>
          <w:spacing w:val="-52"/>
        </w:rPr>
        <w:t> </w:t>
      </w:r>
      <w:r>
        <w:rPr/>
        <w:t>月取得的无线增值业务收入和在线游戏运营收入等适用</w:t>
      </w:r>
      <w:r>
        <w:rPr>
          <w:spacing w:val="-52"/>
        </w:rPr>
        <w:t> </w:t>
      </w:r>
      <w:r>
        <w:rPr>
          <w:rFonts w:ascii="宋体" w:hAnsi="宋体" w:cs="宋体" w:eastAsia="宋体" w:hint="default"/>
          <w:spacing w:val="-4"/>
        </w:rPr>
        <w:t>3%</w:t>
      </w:r>
      <w:r>
        <w:rPr>
          <w:spacing w:val="-4"/>
        </w:rPr>
        <w:t>的营业税税率；根据财</w:t>
      </w:r>
    </w:p>
    <w:p>
      <w:pPr>
        <w:spacing w:after="0" w:line="355" w:lineRule="auto"/>
        <w:jc w:val="left"/>
        <w:sectPr>
          <w:footerReference w:type="default" r:id="rId60"/>
          <w:pgSz w:w="11910" w:h="16840"/>
          <w:pgMar w:footer="1194" w:header="882" w:top="1120" w:bottom="1380" w:left="1560" w:right="1040"/>
        </w:sectPr>
      </w:pPr>
    </w:p>
    <w:p>
      <w:pPr>
        <w:spacing w:line="240" w:lineRule="auto" w:before="4"/>
        <w:rPr>
          <w:rFonts w:ascii="宋体" w:hAnsi="宋体" w:cs="宋体" w:eastAsia="宋体" w:hint="default"/>
          <w:sz w:val="25"/>
          <w:szCs w:val="25"/>
        </w:rPr>
      </w:pPr>
    </w:p>
    <w:p>
      <w:pPr>
        <w:pStyle w:val="BodyText"/>
        <w:spacing w:line="355" w:lineRule="auto" w:before="35"/>
        <w:ind w:right="222"/>
        <w:jc w:val="left"/>
      </w:pPr>
      <w:r>
        <w:rPr>
          <w:spacing w:val="-2"/>
        </w:rPr>
        <w:t>政部、国家税务总局财税〔</w:t>
      </w:r>
      <w:r>
        <w:rPr>
          <w:rFonts w:ascii="宋体" w:hAnsi="宋体" w:cs="宋体" w:eastAsia="宋体" w:hint="default"/>
          <w:spacing w:val="-2"/>
        </w:rPr>
        <w:t>2014</w:t>
      </w:r>
      <w:r>
        <w:rPr>
          <w:spacing w:val="-2"/>
        </w:rPr>
        <w:t>〕</w:t>
      </w:r>
      <w:r>
        <w:rPr>
          <w:rFonts w:ascii="宋体" w:hAnsi="宋体" w:cs="宋体" w:eastAsia="宋体" w:hint="default"/>
          <w:spacing w:val="-2"/>
        </w:rPr>
        <w:t>43</w:t>
      </w:r>
      <w:r>
        <w:rPr>
          <w:rFonts w:ascii="宋体" w:hAnsi="宋体" w:cs="宋体" w:eastAsia="宋体" w:hint="default"/>
          <w:spacing w:val="-35"/>
        </w:rPr>
        <w:t> </w:t>
      </w:r>
      <w:r>
        <w:rPr>
          <w:spacing w:val="-1"/>
        </w:rPr>
        <w:t>号文，子公司杭州边锋网络技术有限公司无线增值业务收入</w:t>
      </w:r>
      <w:r>
        <w:rPr>
          <w:spacing w:val="-102"/>
        </w:rPr>
        <w:t> </w:t>
      </w:r>
      <w:r>
        <w:rPr>
          <w:spacing w:val="-102"/>
        </w:rPr>
      </w:r>
      <w:r>
        <w:rPr/>
        <w:t>和在线游戏运营收入自</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日起按</w:t>
      </w:r>
      <w:r>
        <w:rPr>
          <w:spacing w:val="-54"/>
        </w:rPr>
        <w:t> </w:t>
      </w:r>
      <w:r>
        <w:rPr>
          <w:rFonts w:ascii="宋体" w:hAnsi="宋体" w:cs="宋体" w:eastAsia="宋体" w:hint="default"/>
        </w:rPr>
        <w:t>6%</w:t>
      </w:r>
      <w:r>
        <w:rPr/>
        <w:t>的税率缴纳增值税。</w:t>
      </w:r>
    </w:p>
    <w:p>
      <w:pPr>
        <w:pStyle w:val="BodyText"/>
        <w:spacing w:line="240" w:lineRule="auto" w:before="32"/>
        <w:ind w:left="639" w:right="115"/>
        <w:jc w:val="left"/>
      </w:pPr>
      <w:r>
        <w:rPr>
          <w:rFonts w:ascii="宋体" w:hAnsi="宋体" w:cs="宋体" w:eastAsia="宋体" w:hint="default"/>
        </w:rPr>
        <w:t>[</w:t>
      </w:r>
      <w:r>
        <w:rPr/>
        <w:t>注 </w:t>
      </w:r>
      <w:r>
        <w:rPr>
          <w:rFonts w:ascii="宋体" w:hAnsi="宋体" w:cs="宋体" w:eastAsia="宋体" w:hint="default"/>
        </w:rPr>
        <w:t>3]:</w:t>
      </w:r>
      <w:r>
        <w:rPr>
          <w:rFonts w:ascii="宋体" w:hAnsi="宋体" w:cs="宋体" w:eastAsia="宋体" w:hint="default"/>
          <w:spacing w:val="-56"/>
        </w:rPr>
        <w:t> </w:t>
      </w:r>
      <w:r>
        <w:rPr/>
        <w:t>存在不同企业所得税税率纳税主体的，披露情况说明</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2"/>
        <w:gridCol w:w="4448"/>
      </w:tblGrid>
      <w:tr>
        <w:trPr>
          <w:trHeight w:val="285" w:hRule="exact"/>
        </w:trPr>
        <w:tc>
          <w:tcPr>
            <w:tcW w:w="4602"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8"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559"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浙江日报新闻发展有限公司、钱江报系有限公司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和浙江今日早报有限公司等</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个纳税主体</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免税</w:t>
            </w:r>
          </w:p>
        </w:tc>
      </w:tr>
      <w:tr>
        <w:trPr>
          <w:trHeight w:val="833"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杭州边锋网络技术有限公司、苏州金游数码科技</w:t>
            </w:r>
          </w:p>
          <w:p>
            <w:pPr>
              <w:pStyle w:val="TableParagraph"/>
              <w:spacing w:line="272" w:lineRule="exact" w:before="26"/>
              <w:ind w:left="103" w:right="285"/>
              <w:jc w:val="left"/>
              <w:rPr>
                <w:rFonts w:ascii="宋体" w:hAnsi="宋体" w:cs="宋体" w:eastAsia="宋体" w:hint="default"/>
                <w:sz w:val="21"/>
                <w:szCs w:val="21"/>
              </w:rPr>
            </w:pPr>
            <w:r>
              <w:rPr>
                <w:rFonts w:ascii="宋体" w:hAnsi="宋体" w:cs="宋体" w:eastAsia="宋体" w:hint="default"/>
                <w:sz w:val="21"/>
                <w:szCs w:val="21"/>
              </w:rPr>
              <w:t>有限责任公司和上海浩方在线信息技术有限公 司等</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个纳税主体</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15%</w:t>
            </w:r>
          </w:p>
        </w:tc>
      </w:tr>
      <w:tr>
        <w:trPr>
          <w:trHeight w:val="832"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乐清市新闻印务有限公司、宁波在线视业广告有</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pacing w:val="-2"/>
                <w:sz w:val="21"/>
                <w:szCs w:val="21"/>
              </w:rPr>
              <w:t>限公司、杭州边锋软件技术有限公司、淮安世博</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数码科技有限公司等</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个纳税主体</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20%</w:t>
            </w:r>
          </w:p>
        </w:tc>
      </w:tr>
      <w:tr>
        <w:trPr>
          <w:trHeight w:val="832"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Bianfeng</w:t>
            </w:r>
          </w:p>
          <w:p>
            <w:pPr>
              <w:pStyle w:val="TableParagraph"/>
              <w:spacing w:line="272" w:lineRule="exact" w:before="26"/>
              <w:ind w:left="103" w:right="101" w:firstLine="210"/>
              <w:jc w:val="left"/>
              <w:rPr>
                <w:rFonts w:ascii="宋体" w:hAnsi="宋体" w:cs="宋体" w:eastAsia="宋体" w:hint="default"/>
                <w:sz w:val="21"/>
                <w:szCs w:val="21"/>
              </w:rPr>
            </w:pPr>
            <w:r>
              <w:rPr>
                <w:rFonts w:ascii="宋体" w:hAnsi="宋体" w:cs="宋体" w:eastAsia="宋体" w:hint="default"/>
                <w:sz w:val="21"/>
                <w:szCs w:val="21"/>
              </w:rPr>
              <w:t>Entertainment</w:t>
            </w:r>
            <w:r>
              <w:rPr>
                <w:rFonts w:ascii="宋体" w:hAnsi="宋体" w:cs="宋体" w:eastAsia="宋体" w:hint="default"/>
                <w:spacing w:val="-53"/>
                <w:sz w:val="21"/>
                <w:szCs w:val="21"/>
              </w:rPr>
              <w:t> </w:t>
            </w:r>
            <w:r>
              <w:rPr>
                <w:rFonts w:ascii="宋体" w:hAnsi="宋体" w:cs="宋体" w:eastAsia="宋体" w:hint="default"/>
                <w:sz w:val="21"/>
                <w:szCs w:val="21"/>
              </w:rPr>
              <w:t>Holding</w:t>
            </w:r>
            <w:r>
              <w:rPr>
                <w:rFonts w:ascii="宋体" w:hAnsi="宋体" w:cs="宋体" w:eastAsia="宋体" w:hint="default"/>
                <w:spacing w:val="-53"/>
                <w:sz w:val="21"/>
                <w:szCs w:val="21"/>
              </w:rPr>
              <w:t> </w:t>
            </w:r>
            <w:r>
              <w:rPr>
                <w:rFonts w:ascii="宋体" w:hAnsi="宋体" w:cs="宋体" w:eastAsia="宋体" w:hint="default"/>
                <w:sz w:val="21"/>
                <w:szCs w:val="21"/>
              </w:rPr>
              <w:t>Pte.</w:t>
            </w:r>
            <w:r>
              <w:rPr>
                <w:rFonts w:ascii="宋体" w:hAnsi="宋体" w:cs="宋体" w:eastAsia="宋体" w:hint="default"/>
                <w:spacing w:val="-53"/>
                <w:sz w:val="21"/>
                <w:szCs w:val="21"/>
              </w:rPr>
              <w:t> </w:t>
            </w:r>
            <w:r>
              <w:rPr>
                <w:rFonts w:ascii="宋体" w:hAnsi="宋体" w:cs="宋体" w:eastAsia="宋体" w:hint="default"/>
                <w:sz w:val="21"/>
                <w:szCs w:val="21"/>
              </w:rPr>
              <w:t>Ltd.</w:t>
            </w:r>
            <w:r>
              <w:rPr>
                <w:rFonts w:ascii="宋体" w:hAnsi="宋体" w:cs="宋体" w:eastAsia="宋体" w:hint="default"/>
                <w:sz w:val="21"/>
                <w:szCs w:val="21"/>
              </w:rPr>
              <w:t>和</w:t>
            </w:r>
            <w:r>
              <w:rPr>
                <w:rFonts w:ascii="宋体" w:hAnsi="宋体" w:cs="宋体" w:eastAsia="宋体" w:hint="default"/>
                <w:spacing w:val="-78"/>
                <w:sz w:val="21"/>
                <w:szCs w:val="21"/>
              </w:rPr>
              <w:t> </w:t>
            </w:r>
            <w:r>
              <w:rPr>
                <w:rFonts w:ascii="宋体" w:hAnsi="宋体" w:cs="宋体" w:eastAsia="宋体" w:hint="default"/>
                <w:sz w:val="21"/>
                <w:szCs w:val="21"/>
              </w:rPr>
              <w:t>Bianfeng Entertainment Inc.</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经营所在国家和地区的有关规定税率</w:t>
            </w:r>
          </w:p>
        </w:tc>
      </w:tr>
      <w:tr>
        <w:trPr>
          <w:trHeight w:val="286" w:hRule="exact"/>
        </w:trPr>
        <w:tc>
          <w:tcPr>
            <w:tcW w:w="4602"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p>
        </w:tc>
        <w:tc>
          <w:tcPr>
            <w:tcW w:w="4448"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25%</w:t>
            </w:r>
          </w:p>
        </w:tc>
      </w:tr>
    </w:tbl>
    <w:p>
      <w:pPr>
        <w:pStyle w:val="BodyText"/>
        <w:spacing w:line="241" w:lineRule="exact"/>
        <w:ind w:right="115" w:firstLine="420"/>
        <w:jc w:val="left"/>
      </w:pPr>
      <w:r>
        <w:rPr>
          <w:rFonts w:ascii="宋体" w:hAnsi="宋体" w:cs="宋体" w:eastAsia="宋体" w:hint="default"/>
        </w:rPr>
        <w:t>[</w:t>
      </w:r>
      <w:r>
        <w:rPr/>
        <w:t>注</w:t>
      </w:r>
      <w:r>
        <w:rPr>
          <w:rFonts w:ascii="宋体" w:hAnsi="宋体" w:cs="宋体" w:eastAsia="宋体" w:hint="default"/>
        </w:rPr>
        <w:t>]</w:t>
      </w:r>
      <w:r>
        <w:rPr/>
        <w:t>：子公司浙江日报新闻发展有限公司、钱江报系有限公司、浙江今日早报有限公司、浙</w:t>
      </w:r>
    </w:p>
    <w:p>
      <w:pPr>
        <w:pStyle w:val="BodyText"/>
        <w:spacing w:line="357" w:lineRule="auto" w:before="134"/>
        <w:ind w:right="232"/>
        <w:jc w:val="both"/>
      </w:pPr>
      <w:r>
        <w:rPr>
          <w:spacing w:val="-5"/>
        </w:rPr>
        <w:t>江省钱江报刊发行有限公司、浙江钱广传媒有限公司、浙江钱报有礼电子商务有限公司、浙江《美</w:t>
      </w:r>
      <w:r>
        <w:rPr>
          <w:spacing w:val="-91"/>
        </w:rPr>
        <w:t> </w:t>
      </w:r>
      <w:r>
        <w:rPr>
          <w:spacing w:val="-91"/>
        </w:rPr>
      </w:r>
      <w:r>
        <w:rPr/>
        <w:t>术报》有限公司、浙江老年报报业有限公司、浙江浙商传媒有限公司、永康日报有限公司、乐清 日报有限公司、瑞安日报有限公司、温岭日报有限公司、绍兴市柯桥日报有限公司、诸暨日报有 限公司、上虞日报有限公司、东阳日报有限公司、海宁日报有限公司、浙江日报报业集团印务有 限公司、宁波三江印务有限公司、浙江信和报业印务有限公司、温州浙报文化印务有限公司、浙 江在线新闻网站有限公司、浙江新互动网络电视有限公司、东方星空创业投资有限公司、浙江法 制报报业有限公司和淘宝天下传媒有限公司全额减免</w:t>
      </w:r>
      <w:r>
        <w:rPr>
          <w:spacing w:val="-53"/>
        </w:rPr>
        <w:t> </w:t>
      </w:r>
      <w:r>
        <w:rPr>
          <w:rFonts w:ascii="宋体" w:hAnsi="宋体" w:cs="宋体" w:eastAsia="宋体" w:hint="default"/>
        </w:rPr>
        <w:t>2014</w:t>
      </w:r>
      <w:r>
        <w:rPr>
          <w:rFonts w:ascii="宋体" w:hAnsi="宋体" w:cs="宋体" w:eastAsia="宋体" w:hint="default"/>
          <w:spacing w:val="-54"/>
        </w:rPr>
        <w:t> </w:t>
      </w:r>
      <w:r>
        <w:rPr/>
        <w:t>年度企业所得税。</w:t>
      </w:r>
    </w:p>
    <w:p>
      <w:pPr>
        <w:pStyle w:val="Heading2"/>
        <w:spacing w:line="240" w:lineRule="auto" w:before="90"/>
        <w:ind w:right="0"/>
        <w:jc w:val="both"/>
        <w:rPr>
          <w:b w:val="0"/>
          <w:bCs w:val="0"/>
        </w:rPr>
      </w:pPr>
      <w:r>
        <w:rPr>
          <w:rFonts w:ascii="Calibri" w:hAnsi="Calibri" w:cs="Calibri" w:eastAsia="Calibri" w:hint="default"/>
        </w:rPr>
        <w:t>2.    </w:t>
      </w:r>
      <w:r>
        <w:rPr>
          <w:rFonts w:ascii="Calibri" w:hAnsi="Calibri" w:cs="Calibri" w:eastAsia="Calibri" w:hint="default"/>
          <w:spacing w:val="25"/>
        </w:rPr>
        <w:t> </w:t>
      </w:r>
      <w:r>
        <w:rPr/>
        <w:t>税收优惠</w:t>
      </w:r>
      <w:r>
        <w:rPr>
          <w:b w:val="0"/>
          <w:bCs w:val="0"/>
        </w:rPr>
      </w:r>
    </w:p>
    <w:p>
      <w:pPr>
        <w:pStyle w:val="BodyText"/>
        <w:tabs>
          <w:tab w:pos="1210" w:val="left" w:leader="none"/>
        </w:tabs>
        <w:spacing w:line="240" w:lineRule="auto" w:before="32"/>
        <w:ind w:left="785" w:right="115"/>
        <w:jc w:val="left"/>
      </w:pPr>
      <w:r>
        <w:rPr>
          <w:rFonts w:ascii="Calibri" w:hAnsi="Calibri" w:cs="Calibri" w:eastAsia="Calibri" w:hint="default"/>
        </w:rPr>
        <w:t>1.</w:t>
        <w:tab/>
      </w:r>
      <w:r>
        <w:rPr/>
        <w:t>增值税</w:t>
      </w:r>
    </w:p>
    <w:p>
      <w:pPr>
        <w:pStyle w:val="BodyText"/>
        <w:spacing w:line="357" w:lineRule="auto" w:before="106"/>
        <w:ind w:right="231"/>
        <w:jc w:val="both"/>
      </w:pPr>
      <w:r>
        <w:rPr>
          <w:spacing w:val="-2"/>
        </w:rPr>
        <w:t>根据财政部、国家税务总局财税〔</w:t>
      </w:r>
      <w:r>
        <w:rPr>
          <w:rFonts w:ascii="宋体" w:hAnsi="宋体" w:cs="宋体" w:eastAsia="宋体" w:hint="default"/>
          <w:spacing w:val="-2"/>
        </w:rPr>
        <w:t>2013</w:t>
      </w:r>
      <w:r>
        <w:rPr>
          <w:spacing w:val="-2"/>
        </w:rPr>
        <w:t>〕</w:t>
      </w:r>
      <w:r>
        <w:rPr>
          <w:rFonts w:ascii="宋体" w:hAnsi="宋体" w:cs="宋体" w:eastAsia="宋体" w:hint="default"/>
          <w:spacing w:val="-2"/>
        </w:rPr>
        <w:t>87</w:t>
      </w:r>
      <w:r>
        <w:rPr>
          <w:rFonts w:ascii="宋体" w:hAnsi="宋体" w:cs="宋体" w:eastAsia="宋体" w:hint="default"/>
          <w:spacing w:val="-33"/>
        </w:rPr>
        <w:t> </w:t>
      </w:r>
      <w:r>
        <w:rPr>
          <w:spacing w:val="-1"/>
        </w:rPr>
        <w:t>号文，中国共产党和各民主党派的各级组织的机关报</w:t>
      </w:r>
      <w:r>
        <w:rPr>
          <w:spacing w:val="-101"/>
        </w:rPr>
        <w:t> </w:t>
      </w:r>
      <w:r>
        <w:rPr>
          <w:spacing w:val="-101"/>
        </w:rPr>
      </w:r>
      <w:r>
        <w:rPr/>
        <w:t>纸和机关期刊自</w:t>
      </w:r>
      <w:r>
        <w:rPr>
          <w:spacing w:val="-56"/>
        </w:rPr>
        <w:t> </w:t>
      </w:r>
      <w:r>
        <w:rPr>
          <w:rFonts w:ascii="宋体" w:hAnsi="宋体" w:cs="宋体" w:eastAsia="宋体" w:hint="default"/>
        </w:rPr>
        <w:t>2013</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t>日起至</w:t>
      </w:r>
      <w:r>
        <w:rPr>
          <w:spacing w:val="-56"/>
        </w:rPr>
        <w:t> </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日在出版环节实行增值税</w:t>
      </w:r>
      <w:r>
        <w:rPr>
          <w:spacing w:val="-56"/>
        </w:rPr>
        <w:t> </w:t>
      </w:r>
      <w:r>
        <w:rPr>
          <w:rFonts w:ascii="宋体" w:hAnsi="宋体" w:cs="宋体" w:eastAsia="宋体" w:hint="default"/>
        </w:rPr>
        <w:t>100%</w:t>
      </w:r>
      <w:r>
        <w:rPr/>
        <w:t>先征后退的 政策，经当地所属税务机关批准或备案，子公司浙江日报新闻发展有限公司、浙江法制报报业有 </w:t>
      </w:r>
      <w:r>
        <w:rPr>
          <w:spacing w:val="-3"/>
        </w:rPr>
        <w:t>限公司、乐清日报有限公司和瑞安日报有限公司 </w:t>
      </w:r>
      <w:r>
        <w:rPr>
          <w:rFonts w:ascii="宋体" w:hAnsi="宋体" w:cs="宋体" w:eastAsia="宋体" w:hint="default"/>
        </w:rPr>
        <w:t>2014</w:t>
      </w:r>
      <w:r>
        <w:rPr>
          <w:rFonts w:ascii="宋体" w:hAnsi="宋体" w:cs="宋体" w:eastAsia="宋体" w:hint="default"/>
          <w:spacing w:val="-76"/>
        </w:rPr>
        <w:t> </w:t>
      </w:r>
      <w:r>
        <w:rPr>
          <w:spacing w:val="-3"/>
        </w:rPr>
        <w:t>年度可享受上述优惠政策；专为老年人出版</w:t>
      </w:r>
    </w:p>
    <w:p>
      <w:pPr>
        <w:pStyle w:val="BodyText"/>
        <w:spacing w:line="240" w:lineRule="auto" w:before="31"/>
        <w:ind w:right="0"/>
        <w:jc w:val="both"/>
      </w:pPr>
      <w:r>
        <w:rPr/>
        <w:t>发行的报纸和期刊自</w:t>
      </w:r>
      <w:r>
        <w:rPr>
          <w:spacing w:val="-56"/>
        </w:rPr>
        <w:t> </w:t>
      </w:r>
      <w:r>
        <w:rPr>
          <w:rFonts w:ascii="宋体" w:hAnsi="宋体" w:cs="宋体" w:eastAsia="宋体" w:hint="default"/>
        </w:rPr>
        <w:t>2013</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t>日起至</w:t>
      </w:r>
      <w:r>
        <w:rPr>
          <w:spacing w:val="-56"/>
        </w:rPr>
        <w:t> </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日在出版环节实行增值税</w:t>
      </w:r>
      <w:r>
        <w:rPr>
          <w:spacing w:val="-56"/>
        </w:rPr>
        <w:t> </w:t>
      </w:r>
      <w:r>
        <w:rPr>
          <w:rFonts w:ascii="宋体" w:hAnsi="宋体" w:cs="宋体" w:eastAsia="宋体" w:hint="default"/>
        </w:rPr>
        <w:t>100%</w:t>
      </w:r>
      <w:r>
        <w:rPr/>
        <w:t>先征后</w:t>
      </w:r>
    </w:p>
    <w:p>
      <w:pPr>
        <w:pStyle w:val="BodyText"/>
        <w:spacing w:line="240" w:lineRule="auto" w:before="133"/>
        <w:ind w:right="0"/>
        <w:jc w:val="both"/>
      </w:pPr>
      <w:r>
        <w:rPr>
          <w:spacing w:val="-3"/>
        </w:rPr>
        <w:t>退的政策，经杭州市下城区财政局批准，子公司浙江老年报报业有限公司</w:t>
      </w:r>
      <w:r>
        <w:rPr>
          <w:spacing w:val="-51"/>
        </w:rPr>
        <w:t> </w:t>
      </w:r>
      <w:r>
        <w:rPr>
          <w:rFonts w:ascii="宋体" w:hAnsi="宋体" w:cs="宋体" w:eastAsia="宋体" w:hint="default"/>
        </w:rPr>
        <w:t>2014</w:t>
      </w:r>
      <w:r>
        <w:rPr>
          <w:rFonts w:ascii="宋体" w:hAnsi="宋体" w:cs="宋体" w:eastAsia="宋体" w:hint="default"/>
          <w:spacing w:val="-52"/>
        </w:rPr>
        <w:t> </w:t>
      </w:r>
      <w:r>
        <w:rPr/>
        <w:t>年度可享受上述优</w:t>
      </w:r>
    </w:p>
    <w:p>
      <w:pPr>
        <w:pStyle w:val="BodyText"/>
        <w:spacing w:line="355" w:lineRule="auto" w:before="134"/>
        <w:ind w:right="245"/>
        <w:jc w:val="both"/>
      </w:pPr>
      <w:r>
        <w:rPr/>
        <w:t>惠政策；一般图书、期刊、音像制品和电子出版物自</w:t>
      </w:r>
      <w:r>
        <w:rPr>
          <w:spacing w:val="-53"/>
        </w:rPr>
        <w:t> </w:t>
      </w:r>
      <w:r>
        <w:rPr>
          <w:rFonts w:ascii="宋体" w:hAnsi="宋体" w:cs="宋体" w:eastAsia="宋体" w:hint="default"/>
        </w:rPr>
        <w:t>2013</w:t>
      </w:r>
      <w:r>
        <w:rPr>
          <w:rFonts w:ascii="宋体" w:hAnsi="宋体" w:cs="宋体" w:eastAsia="宋体" w:hint="default"/>
          <w:spacing w:val="-55"/>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日在 出版环节实行增值税</w:t>
      </w:r>
      <w:r>
        <w:rPr>
          <w:spacing w:val="-54"/>
        </w:rPr>
        <w:t> </w:t>
      </w:r>
      <w:r>
        <w:rPr>
          <w:rFonts w:ascii="宋体" w:hAnsi="宋体" w:cs="宋体" w:eastAsia="宋体" w:hint="default"/>
        </w:rPr>
        <w:t>50%</w:t>
      </w:r>
      <w:r>
        <w:rPr/>
        <w:t>先征后退的政策，经杭州市下城区财政局批准，子公司浙江浙商传媒有 限公司</w:t>
      </w:r>
      <w:r>
        <w:rPr>
          <w:spacing w:val="-53"/>
        </w:rPr>
        <w:t> </w:t>
      </w:r>
      <w:r>
        <w:rPr>
          <w:rFonts w:ascii="宋体" w:hAnsi="宋体" w:cs="宋体" w:eastAsia="宋体" w:hint="default"/>
        </w:rPr>
        <w:t>2014</w:t>
      </w:r>
      <w:r>
        <w:rPr>
          <w:rFonts w:ascii="宋体" w:hAnsi="宋体" w:cs="宋体" w:eastAsia="宋体" w:hint="default"/>
          <w:spacing w:val="-54"/>
        </w:rPr>
        <w:t> </w:t>
      </w:r>
      <w:r>
        <w:rPr/>
        <w:t>年度可享受上述优惠政策。</w:t>
      </w:r>
    </w:p>
    <w:p>
      <w:pPr>
        <w:pStyle w:val="BodyText"/>
        <w:spacing w:line="355" w:lineRule="auto" w:before="34"/>
        <w:ind w:right="124" w:firstLine="526"/>
        <w:jc w:val="left"/>
      </w:pPr>
      <w:r>
        <w:rPr>
          <w:spacing w:val="-4"/>
        </w:rPr>
        <w:t>根据国务院办公厅国办发〔</w:t>
      </w:r>
      <w:r>
        <w:rPr>
          <w:rFonts w:ascii="宋体" w:hAnsi="宋体" w:cs="宋体" w:eastAsia="宋体" w:hint="default"/>
          <w:spacing w:val="-4"/>
        </w:rPr>
        <w:t>2014</w:t>
      </w:r>
      <w:r>
        <w:rPr>
          <w:spacing w:val="-4"/>
        </w:rPr>
        <w:t>〕</w:t>
      </w:r>
      <w:r>
        <w:rPr>
          <w:rFonts w:ascii="宋体" w:hAnsi="宋体" w:cs="宋体" w:eastAsia="宋体" w:hint="default"/>
          <w:spacing w:val="-4"/>
        </w:rPr>
        <w:t>15</w:t>
      </w:r>
      <w:r>
        <w:rPr>
          <w:rFonts w:ascii="宋体" w:hAnsi="宋体" w:cs="宋体" w:eastAsia="宋体" w:hint="default"/>
          <w:spacing w:val="-51"/>
        </w:rPr>
        <w:t> </w:t>
      </w:r>
      <w:r>
        <w:rPr>
          <w:spacing w:val="-3"/>
        </w:rPr>
        <w:t>号文的有关规定和财政部、国家税务总局财税〔</w:t>
      </w:r>
      <w:r>
        <w:rPr>
          <w:rFonts w:ascii="宋体" w:hAnsi="宋体" w:cs="宋体" w:eastAsia="宋体" w:hint="default"/>
          <w:spacing w:val="-3"/>
        </w:rPr>
        <w:t>2014</w:t>
      </w:r>
      <w:r>
        <w:rPr>
          <w:spacing w:val="-3"/>
        </w:rPr>
        <w:t>〕</w:t>
      </w:r>
      <w:r>
        <w:rPr/>
        <w:t> </w:t>
      </w:r>
      <w:r>
        <w:rPr>
          <w:rFonts w:ascii="宋体" w:hAnsi="宋体" w:cs="宋体" w:eastAsia="宋体" w:hint="default"/>
        </w:rPr>
        <w:t>84</w:t>
      </w:r>
      <w:r>
        <w:rPr>
          <w:rFonts w:ascii="宋体" w:hAnsi="宋体" w:cs="宋体" w:eastAsia="宋体" w:hint="default"/>
          <w:spacing w:val="-1"/>
        </w:rPr>
        <w:t> </w:t>
      </w:r>
      <w:r>
        <w:rPr/>
        <w:t>号文的有关规定，党报、党刊将其发行、印刷业务及相应的经营性资产剥离组建的文化企业，</w:t>
      </w:r>
    </w:p>
    <w:p>
      <w:pPr>
        <w:pStyle w:val="BodyText"/>
        <w:spacing w:line="240" w:lineRule="auto" w:before="33"/>
        <w:ind w:right="0"/>
        <w:jc w:val="both"/>
      </w:pPr>
      <w:r>
        <w:rPr/>
        <w:t>所取得的党报、党刊发行收入和印刷收入自</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日至</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日免征增值税的</w:t>
      </w:r>
    </w:p>
    <w:p>
      <w:pPr>
        <w:spacing w:after="0" w:line="240" w:lineRule="auto"/>
        <w:jc w:val="both"/>
        <w:sectPr>
          <w:footerReference w:type="default" r:id="rId61"/>
          <w:pgSz w:w="11910" w:h="16840"/>
          <w:pgMar w:footer="1194" w:header="882" w:top="1120" w:bottom="1380" w:left="1580" w:right="1040"/>
          <w:pgNumType w:start="111"/>
        </w:sectPr>
      </w:pPr>
    </w:p>
    <w:p>
      <w:pPr>
        <w:spacing w:line="240" w:lineRule="auto" w:before="4"/>
        <w:rPr>
          <w:rFonts w:ascii="宋体" w:hAnsi="宋体" w:cs="宋体" w:eastAsia="宋体" w:hint="default"/>
          <w:sz w:val="25"/>
          <w:szCs w:val="25"/>
        </w:rPr>
      </w:pPr>
    </w:p>
    <w:p>
      <w:pPr>
        <w:pStyle w:val="BodyText"/>
        <w:spacing w:line="357" w:lineRule="auto" w:before="35"/>
        <w:ind w:left="138" w:right="132"/>
        <w:jc w:val="both"/>
      </w:pPr>
      <w:r>
        <w:rPr/>
        <w:t>优惠政策。经当地所属税务机关批准或备案，子公司永康日报有限公司、诸暨日报有限公司、上 </w:t>
      </w:r>
      <w:r>
        <w:rPr>
          <w:spacing w:val="-3"/>
        </w:rPr>
        <w:t>虞日报有限公司、海宁日报有限公司、温岭日报有限公司和东阳日报有限公司</w:t>
      </w:r>
      <w:r>
        <w:rPr>
          <w:spacing w:val="-49"/>
        </w:rPr>
        <w:t> </w:t>
      </w:r>
      <w:r>
        <w:rPr>
          <w:rFonts w:ascii="宋体" w:hAnsi="宋体" w:cs="宋体" w:eastAsia="宋体" w:hint="default"/>
        </w:rPr>
        <w:t>2014</w:t>
      </w:r>
      <w:r>
        <w:rPr>
          <w:rFonts w:ascii="宋体" w:hAnsi="宋体" w:cs="宋体" w:eastAsia="宋体" w:hint="default"/>
          <w:spacing w:val="-50"/>
        </w:rPr>
        <w:t> </w:t>
      </w:r>
      <w:r>
        <w:rPr/>
        <w:t>年度的报刊发 行收入和印刷收入可享受上述优惠政策。</w:t>
      </w:r>
    </w:p>
    <w:p>
      <w:pPr>
        <w:pStyle w:val="BodyText"/>
        <w:spacing w:line="240" w:lineRule="auto" w:before="30"/>
        <w:ind w:left="663" w:right="128"/>
        <w:jc w:val="left"/>
      </w:pPr>
      <w:r>
        <w:rPr>
          <w:rFonts w:ascii="宋体" w:hAnsi="宋体" w:cs="宋体" w:eastAsia="宋体" w:hint="default"/>
        </w:rPr>
        <w:t>2</w:t>
      </w:r>
      <w:r>
        <w:rPr/>
        <w:t>．企业所得税</w:t>
      </w:r>
    </w:p>
    <w:p>
      <w:pPr>
        <w:pStyle w:val="BodyText"/>
        <w:spacing w:line="355" w:lineRule="auto" w:before="134"/>
        <w:ind w:left="138" w:right="130" w:firstLine="526"/>
        <w:jc w:val="both"/>
      </w:pPr>
      <w:r>
        <w:rPr>
          <w:spacing w:val="-4"/>
        </w:rPr>
        <w:t>根据国务院办公厅国办发〔</w:t>
      </w:r>
      <w:r>
        <w:rPr>
          <w:rFonts w:ascii="宋体" w:hAnsi="宋体" w:cs="宋体" w:eastAsia="宋体" w:hint="default"/>
          <w:spacing w:val="-4"/>
        </w:rPr>
        <w:t>2014</w:t>
      </w:r>
      <w:r>
        <w:rPr>
          <w:spacing w:val="-4"/>
        </w:rPr>
        <w:t>〕</w:t>
      </w:r>
      <w:r>
        <w:rPr>
          <w:rFonts w:ascii="宋体" w:hAnsi="宋体" w:cs="宋体" w:eastAsia="宋体" w:hint="default"/>
          <w:spacing w:val="-4"/>
        </w:rPr>
        <w:t>15</w:t>
      </w:r>
      <w:r>
        <w:rPr>
          <w:rFonts w:ascii="宋体" w:hAnsi="宋体" w:cs="宋体" w:eastAsia="宋体" w:hint="default"/>
          <w:spacing w:val="-48"/>
        </w:rPr>
        <w:t> </w:t>
      </w:r>
      <w:r>
        <w:rPr>
          <w:spacing w:val="-3"/>
        </w:rPr>
        <w:t>号文的有关规定和财政部、国家税务总局财税〔</w:t>
      </w:r>
      <w:r>
        <w:rPr>
          <w:rFonts w:ascii="宋体" w:hAnsi="宋体" w:cs="宋体" w:eastAsia="宋体" w:hint="default"/>
          <w:spacing w:val="-3"/>
        </w:rPr>
        <w:t>2014</w:t>
      </w:r>
      <w:r>
        <w:rPr>
          <w:spacing w:val="-3"/>
        </w:rPr>
        <w:t>〕</w:t>
      </w:r>
      <w:r>
        <w:rPr/>
        <w:t> </w:t>
      </w:r>
      <w:r>
        <w:rPr>
          <w:rFonts w:ascii="宋体" w:hAnsi="宋体" w:cs="宋体" w:eastAsia="宋体" w:hint="default"/>
        </w:rPr>
        <w:t>84</w:t>
      </w:r>
      <w:r>
        <w:rPr>
          <w:rFonts w:ascii="宋体" w:hAnsi="宋体" w:cs="宋体" w:eastAsia="宋体" w:hint="default"/>
          <w:spacing w:val="-53"/>
        </w:rPr>
        <w:t> </w:t>
      </w:r>
      <w:r>
        <w:rPr/>
        <w:t>号文的有关规定，文化体制改革中经营性文化事业单位转制为企业的，自</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日至</w:t>
      </w:r>
    </w:p>
    <w:p>
      <w:pPr>
        <w:pStyle w:val="BodyText"/>
        <w:spacing w:line="357" w:lineRule="auto" w:before="32"/>
        <w:ind w:left="138" w:right="132"/>
        <w:jc w:val="both"/>
      </w:pPr>
      <w:r>
        <w:rPr>
          <w:rFonts w:ascii="宋体" w:hAnsi="宋体" w:cs="宋体" w:eastAsia="宋体" w:hint="default"/>
        </w:rPr>
        <w:t>2018</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1"/>
        </w:rPr>
        <w:t> </w:t>
      </w:r>
      <w:r>
        <w:rPr/>
        <w:t>日免征企业所得税。经当地所属税务机关批准或备案，子公司浙江日报新闻发展 有限公司、钱江报系有限公司、浙江今日早报有限公司、浙江省钱江报刊发行有限公司、浙江钱 广传媒有限公司、浙江钱报有礼电子商务有限公司、浙江《美术报》有限公司、浙江老年报报业 </w:t>
      </w:r>
      <w:r>
        <w:rPr>
          <w:spacing w:val="-5"/>
        </w:rPr>
        <w:t>有限公司、浙江浙商传媒有限公司、永康日报有限公司、乐清日报有限公司、瑞安日报有限公司、</w:t>
      </w:r>
      <w:r>
        <w:rPr>
          <w:spacing w:val="-90"/>
        </w:rPr>
        <w:t> </w:t>
      </w:r>
      <w:r>
        <w:rPr>
          <w:spacing w:val="-90"/>
        </w:rPr>
      </w:r>
      <w:r>
        <w:rPr/>
        <w:t>温岭日报有限公司、绍兴市柯桥日报有限公司、诸暨日报有限公司、上虞日报有限公司、东阳日 报有限公司、海宁日报有限公司、浙江日报报业集团印务有限公司、宁波三江印务有限公司、浙 江信和报业印务有限公司、温州浙报文化印务有限公司、浙江在线新闻网站有限公司、浙江新互 动网络电视有限公司、东方星空创业投资有限公司、浙江法制报报业有限公司和淘宝天下传媒有 限公司均可享受上述优惠政策，减免</w:t>
      </w:r>
      <w:r>
        <w:rPr>
          <w:spacing w:val="-53"/>
        </w:rPr>
        <w:t> </w:t>
      </w:r>
      <w:r>
        <w:rPr>
          <w:rFonts w:ascii="宋体" w:hAnsi="宋体" w:cs="宋体" w:eastAsia="宋体" w:hint="default"/>
        </w:rPr>
        <w:t>2014</w:t>
      </w:r>
      <w:r>
        <w:rPr>
          <w:rFonts w:ascii="宋体" w:hAnsi="宋体" w:cs="宋体" w:eastAsia="宋体" w:hint="default"/>
          <w:spacing w:val="-54"/>
        </w:rPr>
        <w:t> </w:t>
      </w:r>
      <w:r>
        <w:rPr/>
        <w:t>年度企业所得税，减免幅度为</w:t>
      </w:r>
      <w:r>
        <w:rPr>
          <w:spacing w:val="-53"/>
        </w:rPr>
        <w:t> </w:t>
      </w:r>
      <w:r>
        <w:rPr>
          <w:rFonts w:ascii="宋体" w:hAnsi="宋体" w:cs="宋体" w:eastAsia="宋体" w:hint="default"/>
        </w:rPr>
        <w:t>100%</w:t>
      </w:r>
      <w:r>
        <w:rPr/>
        <w:t>。</w:t>
      </w:r>
    </w:p>
    <w:p>
      <w:pPr>
        <w:pStyle w:val="BodyText"/>
        <w:spacing w:line="240" w:lineRule="auto" w:before="30"/>
        <w:ind w:left="664" w:right="0"/>
        <w:jc w:val="left"/>
      </w:pPr>
      <w:r>
        <w:rPr/>
        <w:t>根据全国高新技术企业认定管理工作领导小组办公室下发的《关于浙江省</w:t>
      </w:r>
      <w:r>
        <w:rPr>
          <w:spacing w:val="-53"/>
        </w:rPr>
        <w:t> </w:t>
      </w:r>
      <w:r>
        <w:rPr>
          <w:rFonts w:ascii="宋体" w:hAnsi="宋体" w:cs="宋体" w:eastAsia="宋体" w:hint="default"/>
        </w:rPr>
        <w:t>2014</w:t>
      </w:r>
      <w:r>
        <w:rPr>
          <w:rFonts w:ascii="宋体" w:hAnsi="宋体" w:cs="宋体" w:eastAsia="宋体" w:hint="default"/>
          <w:spacing w:val="-55"/>
        </w:rPr>
        <w:t> </w:t>
      </w:r>
      <w:r>
        <w:rPr/>
        <w:t>年第一批高</w:t>
      </w:r>
    </w:p>
    <w:p>
      <w:pPr>
        <w:pStyle w:val="BodyText"/>
        <w:spacing w:line="357" w:lineRule="auto" w:before="134"/>
        <w:ind w:left="138" w:right="116"/>
        <w:jc w:val="left"/>
      </w:pPr>
      <w:r>
        <w:rPr/>
        <w:t>新技术企业备案的复函》</w:t>
      </w:r>
      <w:r>
        <w:rPr>
          <w:rFonts w:ascii="宋体" w:hAnsi="宋体" w:cs="宋体" w:eastAsia="宋体" w:hint="default"/>
        </w:rPr>
        <w:t>(</w:t>
      </w:r>
      <w:r>
        <w:rPr/>
        <w:t>国科火字〔</w:t>
      </w:r>
      <w:r>
        <w:rPr>
          <w:rFonts w:ascii="宋体" w:hAnsi="宋体" w:cs="宋体" w:eastAsia="宋体" w:hint="default"/>
        </w:rPr>
        <w:t>2015</w:t>
      </w:r>
      <w:r>
        <w:rPr/>
        <w:t>〕</w:t>
      </w:r>
      <w:r>
        <w:rPr>
          <w:rFonts w:ascii="宋体" w:hAnsi="宋体" w:cs="宋体" w:eastAsia="宋体" w:hint="default"/>
        </w:rPr>
        <w:t>29</w:t>
      </w:r>
      <w:r>
        <w:rPr>
          <w:rFonts w:ascii="宋体" w:hAnsi="宋体" w:cs="宋体" w:eastAsia="宋体" w:hint="default"/>
          <w:spacing w:val="-55"/>
        </w:rPr>
        <w:t> </w:t>
      </w:r>
      <w:r>
        <w:rPr/>
        <w:t>号</w:t>
      </w:r>
      <w:r>
        <w:rPr>
          <w:rFonts w:ascii="宋体" w:hAnsi="宋体" w:cs="宋体" w:eastAsia="宋体" w:hint="default"/>
        </w:rPr>
        <w:t>)</w:t>
      </w:r>
      <w:r>
        <w:rPr/>
        <w:t>，子公司杭州边锋网络技术有限公司于</w:t>
      </w:r>
      <w:r>
        <w:rPr>
          <w:spacing w:val="-54"/>
        </w:rPr>
        <w:t> </w:t>
      </w:r>
      <w:r>
        <w:rPr>
          <w:rFonts w:ascii="宋体" w:hAnsi="宋体" w:cs="宋体" w:eastAsia="宋体" w:hint="default"/>
        </w:rPr>
        <w:t>2014 </w:t>
      </w:r>
      <w:r>
        <w:rPr/>
        <w:t>年通过高新技术企业认证，并取得编号为</w:t>
      </w:r>
      <w:r>
        <w:rPr>
          <w:spacing w:val="-56"/>
        </w:rPr>
        <w:t> </w:t>
      </w:r>
      <w:r>
        <w:rPr>
          <w:rFonts w:ascii="宋体" w:hAnsi="宋体" w:cs="宋体" w:eastAsia="宋体" w:hint="default"/>
        </w:rPr>
        <w:t>GR201433000074</w:t>
      </w:r>
      <w:r>
        <w:rPr>
          <w:rFonts w:ascii="宋体" w:hAnsi="宋体" w:cs="宋体" w:eastAsia="宋体" w:hint="default"/>
          <w:spacing w:val="-57"/>
        </w:rPr>
        <w:t> </w:t>
      </w:r>
      <w:r>
        <w:rPr>
          <w:spacing w:val="-5"/>
        </w:rPr>
        <w:t>的《高新技术企业证书》，认定有效期</w:t>
      </w:r>
      <w:r>
        <w:rPr/>
        <w:t> 为</w:t>
      </w:r>
      <w:r>
        <w:rPr>
          <w:spacing w:val="-54"/>
        </w:rPr>
        <w:t> </w:t>
      </w:r>
      <w:r>
        <w:rPr>
          <w:rFonts w:ascii="宋体" w:hAnsi="宋体" w:cs="宋体" w:eastAsia="宋体" w:hint="default"/>
        </w:rPr>
        <w:t>2014-2016</w:t>
      </w:r>
      <w:r>
        <w:rPr>
          <w:rFonts w:ascii="宋体" w:hAnsi="宋体" w:cs="宋体" w:eastAsia="宋体" w:hint="default"/>
          <w:spacing w:val="-54"/>
        </w:rPr>
        <w:t> </w:t>
      </w:r>
      <w:r>
        <w:rPr/>
        <w:t>年度，本期减按</w:t>
      </w:r>
      <w:r>
        <w:rPr>
          <w:spacing w:val="-54"/>
        </w:rPr>
        <w:t> </w:t>
      </w:r>
      <w:r>
        <w:rPr>
          <w:rFonts w:ascii="宋体" w:hAnsi="宋体" w:cs="宋体" w:eastAsia="宋体" w:hint="default"/>
        </w:rPr>
        <w:t>15%</w:t>
      </w:r>
      <w:r>
        <w:rPr/>
        <w:t>的税率计缴企业所得税。</w:t>
      </w:r>
    </w:p>
    <w:p>
      <w:pPr>
        <w:pStyle w:val="BodyText"/>
        <w:spacing w:line="357" w:lineRule="auto" w:before="30"/>
        <w:ind w:left="138" w:right="134" w:firstLine="526"/>
        <w:jc w:val="both"/>
      </w:pPr>
      <w:r>
        <w:rPr>
          <w:spacing w:val="-3"/>
        </w:rPr>
        <w:t>根据江苏省科学技术厅、江苏省财政厅、江苏省国家税务局及江苏省地方税务局《关于认定</w:t>
      </w:r>
      <w:r>
        <w:rPr/>
        <w:t> 江苏省</w:t>
      </w:r>
      <w:r>
        <w:rPr>
          <w:spacing w:val="-54"/>
        </w:rPr>
        <w:t> </w:t>
      </w:r>
      <w:r>
        <w:rPr>
          <w:rFonts w:ascii="宋体" w:hAnsi="宋体" w:cs="宋体" w:eastAsia="宋体" w:hint="default"/>
        </w:rPr>
        <w:t>2013</w:t>
      </w:r>
      <w:r>
        <w:rPr>
          <w:rFonts w:ascii="宋体" w:hAnsi="宋体" w:cs="宋体" w:eastAsia="宋体" w:hint="default"/>
          <w:spacing w:val="-55"/>
        </w:rPr>
        <w:t> </w:t>
      </w:r>
      <w:r>
        <w:rPr/>
        <w:t>年度第一批高新技术企业的通知》</w:t>
      </w:r>
      <w:r>
        <w:rPr>
          <w:rFonts w:ascii="宋体" w:hAnsi="宋体" w:cs="宋体" w:eastAsia="宋体" w:hint="default"/>
        </w:rPr>
        <w:t>(</w:t>
      </w:r>
      <w:r>
        <w:rPr/>
        <w:t>苏高企协〔</w:t>
      </w:r>
      <w:r>
        <w:rPr>
          <w:rFonts w:ascii="宋体" w:hAnsi="宋体" w:cs="宋体" w:eastAsia="宋体" w:hint="default"/>
        </w:rPr>
        <w:t>2013</w:t>
      </w:r>
      <w:r>
        <w:rPr/>
        <w:t>〕</w:t>
      </w:r>
      <w:r>
        <w:rPr>
          <w:rFonts w:ascii="宋体" w:hAnsi="宋体" w:cs="宋体" w:eastAsia="宋体" w:hint="default"/>
        </w:rPr>
        <w:t>14</w:t>
      </w:r>
      <w:r>
        <w:rPr>
          <w:rFonts w:ascii="宋体" w:hAnsi="宋体" w:cs="宋体" w:eastAsia="宋体" w:hint="default"/>
          <w:spacing w:val="-53"/>
        </w:rPr>
        <w:t> </w:t>
      </w:r>
      <w:r>
        <w:rPr/>
        <w:t>号</w:t>
      </w:r>
      <w:r>
        <w:rPr>
          <w:rFonts w:ascii="宋体" w:hAnsi="宋体" w:cs="宋体" w:eastAsia="宋体" w:hint="default"/>
        </w:rPr>
        <w:t>)</w:t>
      </w:r>
      <w:r>
        <w:rPr/>
        <w:t>，子公司苏州金游数码 科技有限责任公司于</w:t>
      </w:r>
      <w:r>
        <w:rPr>
          <w:spacing w:val="-54"/>
        </w:rPr>
        <w:t> </w:t>
      </w:r>
      <w:r>
        <w:rPr>
          <w:rFonts w:ascii="宋体" w:hAnsi="宋体" w:cs="宋体" w:eastAsia="宋体" w:hint="default"/>
        </w:rPr>
        <w:t>2013</w:t>
      </w:r>
      <w:r>
        <w:rPr>
          <w:rFonts w:ascii="宋体" w:hAnsi="宋体" w:cs="宋体" w:eastAsia="宋体" w:hint="default"/>
          <w:spacing w:val="-54"/>
        </w:rPr>
        <w:t> </w:t>
      </w:r>
      <w:r>
        <w:rPr/>
        <w:t>年通过高新技术企业复审，认定有效期为</w:t>
      </w:r>
      <w:r>
        <w:rPr>
          <w:spacing w:val="-53"/>
        </w:rPr>
        <w:t> </w:t>
      </w:r>
      <w:r>
        <w:rPr>
          <w:rFonts w:ascii="宋体" w:hAnsi="宋体" w:cs="宋体" w:eastAsia="宋体" w:hint="default"/>
        </w:rPr>
        <w:t>2013-2015</w:t>
      </w:r>
      <w:r>
        <w:rPr>
          <w:rFonts w:ascii="宋体" w:hAnsi="宋体" w:cs="宋体" w:eastAsia="宋体" w:hint="default"/>
          <w:spacing w:val="-52"/>
        </w:rPr>
        <w:t> </w:t>
      </w:r>
      <w:r>
        <w:rPr/>
        <w:t>年度，</w:t>
      </w:r>
      <w:r>
        <w:rPr>
          <w:rFonts w:ascii="宋体" w:hAnsi="宋体" w:cs="宋体" w:eastAsia="宋体" w:hint="default"/>
        </w:rPr>
        <w:t>2014</w:t>
      </w:r>
      <w:r>
        <w:rPr>
          <w:rFonts w:ascii="宋体" w:hAnsi="宋体" w:cs="宋体" w:eastAsia="宋体" w:hint="default"/>
          <w:spacing w:val="-54"/>
        </w:rPr>
        <w:t> </w:t>
      </w:r>
      <w:r>
        <w:rPr/>
        <w:t>年度 减按</w:t>
      </w:r>
      <w:r>
        <w:rPr>
          <w:spacing w:val="-55"/>
        </w:rPr>
        <w:t> </w:t>
      </w:r>
      <w:r>
        <w:rPr>
          <w:rFonts w:ascii="宋体" w:hAnsi="宋体" w:cs="宋体" w:eastAsia="宋体" w:hint="default"/>
        </w:rPr>
        <w:t>15%</w:t>
      </w:r>
      <w:r>
        <w:rPr/>
        <w:t>的税率计缴企业所得税。</w:t>
      </w:r>
    </w:p>
    <w:p>
      <w:pPr>
        <w:pStyle w:val="BodyText"/>
        <w:spacing w:line="357" w:lineRule="auto" w:before="31"/>
        <w:ind w:left="138" w:right="132" w:firstLine="526"/>
        <w:jc w:val="both"/>
      </w:pPr>
      <w:r>
        <w:rPr/>
        <w:t>根据全国高新技术企业认定管理工作领导小组办公室下发的《关于上海市</w:t>
      </w:r>
      <w:r>
        <w:rPr>
          <w:spacing w:val="-54"/>
        </w:rPr>
        <w:t> </w:t>
      </w:r>
      <w:r>
        <w:rPr>
          <w:rFonts w:ascii="宋体" w:hAnsi="宋体" w:cs="宋体" w:eastAsia="宋体" w:hint="default"/>
        </w:rPr>
        <w:t>2014</w:t>
      </w:r>
      <w:r>
        <w:rPr>
          <w:rFonts w:ascii="宋体" w:hAnsi="宋体" w:cs="宋体" w:eastAsia="宋体" w:hint="default"/>
          <w:spacing w:val="-55"/>
        </w:rPr>
        <w:t> </w:t>
      </w:r>
      <w:r>
        <w:rPr/>
        <w:t>年第一批高 新技术企业备案的复函》</w:t>
      </w:r>
      <w:r>
        <w:rPr>
          <w:rFonts w:ascii="宋体" w:hAnsi="宋体" w:cs="宋体" w:eastAsia="宋体" w:hint="default"/>
        </w:rPr>
        <w:t>(</w:t>
      </w:r>
      <w:r>
        <w:rPr/>
        <w:t>国科火字〔</w:t>
      </w:r>
      <w:r>
        <w:rPr>
          <w:rFonts w:ascii="宋体" w:hAnsi="宋体" w:cs="宋体" w:eastAsia="宋体" w:hint="default"/>
        </w:rPr>
        <w:t>2014</w:t>
      </w:r>
      <w:r>
        <w:rPr/>
        <w:t>〕</w:t>
      </w:r>
      <w:r>
        <w:rPr>
          <w:rFonts w:ascii="宋体" w:hAnsi="宋体" w:cs="宋体" w:eastAsia="宋体" w:hint="default"/>
        </w:rPr>
        <w:t>308</w:t>
      </w:r>
      <w:r>
        <w:rPr>
          <w:rFonts w:ascii="宋体" w:hAnsi="宋体" w:cs="宋体" w:eastAsia="宋体" w:hint="default"/>
          <w:spacing w:val="-55"/>
        </w:rPr>
        <w:t> </w:t>
      </w:r>
      <w:r>
        <w:rPr/>
        <w:t>号</w:t>
      </w:r>
      <w:r>
        <w:rPr>
          <w:rFonts w:ascii="宋体" w:hAnsi="宋体" w:cs="宋体" w:eastAsia="宋体" w:hint="default"/>
        </w:rPr>
        <w:t>)</w:t>
      </w:r>
      <w:r>
        <w:rPr/>
        <w:t>，子公司上海浩方在线信息技术有限公司本 期通过高新技术企业认证，并取得编号为</w:t>
      </w:r>
      <w:r>
        <w:rPr>
          <w:spacing w:val="-56"/>
        </w:rPr>
        <w:t> </w:t>
      </w:r>
      <w:r>
        <w:rPr>
          <w:rFonts w:ascii="宋体" w:hAnsi="宋体" w:cs="宋体" w:eastAsia="宋体" w:hint="default"/>
        </w:rPr>
        <w:t>GR201431000342</w:t>
      </w:r>
      <w:r>
        <w:rPr>
          <w:rFonts w:ascii="宋体" w:hAnsi="宋体" w:cs="宋体" w:eastAsia="宋体" w:hint="default"/>
          <w:spacing w:val="-57"/>
        </w:rPr>
        <w:t> </w:t>
      </w:r>
      <w:r>
        <w:rPr>
          <w:spacing w:val="-5"/>
        </w:rPr>
        <w:t>的《高新技术企业证书》，认定有效期</w:t>
      </w:r>
      <w:r>
        <w:rPr/>
        <w:t> 为</w:t>
      </w:r>
      <w:r>
        <w:rPr>
          <w:spacing w:val="-54"/>
        </w:rPr>
        <w:t> </w:t>
      </w:r>
      <w:r>
        <w:rPr>
          <w:rFonts w:ascii="宋体" w:hAnsi="宋体" w:cs="宋体" w:eastAsia="宋体" w:hint="default"/>
        </w:rPr>
        <w:t>2014-2016</w:t>
      </w:r>
      <w:r>
        <w:rPr>
          <w:rFonts w:ascii="宋体" w:hAnsi="宋体" w:cs="宋体" w:eastAsia="宋体" w:hint="default"/>
          <w:spacing w:val="-54"/>
        </w:rPr>
        <w:t> </w:t>
      </w:r>
      <w:r>
        <w:rPr/>
        <w:t>年度，本期减按</w:t>
      </w:r>
      <w:r>
        <w:rPr>
          <w:spacing w:val="-54"/>
        </w:rPr>
        <w:t> </w:t>
      </w:r>
      <w:r>
        <w:rPr>
          <w:rFonts w:ascii="宋体" w:hAnsi="宋体" w:cs="宋体" w:eastAsia="宋体" w:hint="default"/>
        </w:rPr>
        <w:t>15%</w:t>
      </w:r>
      <w:r>
        <w:rPr/>
        <w:t>的税率计缴企业所得税。</w:t>
      </w:r>
    </w:p>
    <w:p>
      <w:pPr>
        <w:pStyle w:val="BodyText"/>
        <w:spacing w:line="357" w:lineRule="auto" w:before="30"/>
        <w:ind w:left="138" w:right="132" w:firstLine="526"/>
        <w:jc w:val="both"/>
      </w:pPr>
      <w:r>
        <w:rPr/>
        <w:t>根据国家税务总局公告〔</w:t>
      </w:r>
      <w:r>
        <w:rPr>
          <w:rFonts w:ascii="宋体" w:hAnsi="宋体" w:cs="宋体" w:eastAsia="宋体" w:hint="default"/>
        </w:rPr>
        <w:t>2014</w:t>
      </w:r>
      <w:r>
        <w:rPr/>
        <w:t>〕</w:t>
      </w:r>
      <w:r>
        <w:rPr>
          <w:rFonts w:ascii="宋体" w:hAnsi="宋体" w:cs="宋体" w:eastAsia="宋体" w:hint="default"/>
        </w:rPr>
        <w:t>23</w:t>
      </w:r>
      <w:r>
        <w:rPr>
          <w:rFonts w:ascii="宋体" w:hAnsi="宋体" w:cs="宋体" w:eastAsia="宋体" w:hint="default"/>
          <w:spacing w:val="-55"/>
        </w:rPr>
        <w:t> </w:t>
      </w:r>
      <w:r>
        <w:rPr/>
        <w:t>号文和财政部、国家税务总局财税〔</w:t>
      </w:r>
      <w:r>
        <w:rPr>
          <w:rFonts w:ascii="宋体" w:hAnsi="宋体" w:cs="宋体" w:eastAsia="宋体" w:hint="default"/>
        </w:rPr>
        <w:t>2014</w:t>
      </w:r>
      <w:r>
        <w:rPr/>
        <w:t>〕</w:t>
      </w:r>
      <w:r>
        <w:rPr>
          <w:rFonts w:ascii="宋体" w:hAnsi="宋体" w:cs="宋体" w:eastAsia="宋体" w:hint="default"/>
        </w:rPr>
        <w:t>34</w:t>
      </w:r>
      <w:r>
        <w:rPr>
          <w:rFonts w:ascii="宋体" w:hAnsi="宋体" w:cs="宋体" w:eastAsia="宋体" w:hint="default"/>
          <w:spacing w:val="-56"/>
        </w:rPr>
        <w:t> </w:t>
      </w:r>
      <w:r>
        <w:rPr/>
        <w:t>号文的有 </w:t>
      </w:r>
      <w:r>
        <w:rPr>
          <w:spacing w:val="-14"/>
        </w:rPr>
        <w:t>关规定，自</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2016</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spacing w:val="-6"/>
        </w:rPr>
        <w:t>日，对年应纳税所得额低于</w:t>
      </w:r>
      <w:r>
        <w:rPr>
          <w:spacing w:val="-52"/>
        </w:rPr>
        <w:t> </w:t>
      </w:r>
      <w:r>
        <w:rPr>
          <w:rFonts w:ascii="宋体" w:hAnsi="宋体" w:cs="宋体" w:eastAsia="宋体" w:hint="default"/>
        </w:rPr>
        <w:t>10</w:t>
      </w:r>
      <w:r>
        <w:rPr>
          <w:rFonts w:ascii="宋体" w:hAnsi="宋体" w:cs="宋体" w:eastAsia="宋体" w:hint="default"/>
          <w:spacing w:val="-52"/>
        </w:rPr>
        <w:t> </w:t>
      </w:r>
      <w:r>
        <w:rPr>
          <w:spacing w:val="-17"/>
        </w:rPr>
        <w:t>万元（含</w:t>
      </w:r>
      <w:r>
        <w:rPr>
          <w:spacing w:val="-53"/>
        </w:rPr>
        <w:t> </w:t>
      </w:r>
      <w:r>
        <w:rPr>
          <w:rFonts w:ascii="宋体" w:hAnsi="宋体" w:cs="宋体" w:eastAsia="宋体" w:hint="default"/>
        </w:rPr>
        <w:t>10</w:t>
      </w:r>
      <w:r>
        <w:rPr>
          <w:rFonts w:ascii="宋体" w:hAnsi="宋体" w:cs="宋体" w:eastAsia="宋体" w:hint="default"/>
          <w:spacing w:val="-52"/>
        </w:rPr>
        <w:t> </w:t>
      </w:r>
      <w:r>
        <w:rPr/>
        <w:t>万元） 的小型微利企业，其所得减按</w:t>
      </w:r>
      <w:r>
        <w:rPr>
          <w:spacing w:val="-54"/>
        </w:rPr>
        <w:t> </w:t>
      </w:r>
      <w:r>
        <w:rPr>
          <w:rFonts w:ascii="宋体" w:hAnsi="宋体" w:cs="宋体" w:eastAsia="宋体" w:hint="default"/>
        </w:rPr>
        <w:t>50%</w:t>
      </w:r>
      <w:r>
        <w:rPr/>
        <w:t>计入应纳税所得额，按</w:t>
      </w:r>
      <w:r>
        <w:rPr>
          <w:spacing w:val="-54"/>
        </w:rPr>
        <w:t> </w:t>
      </w:r>
      <w:r>
        <w:rPr>
          <w:rFonts w:ascii="宋体" w:hAnsi="宋体" w:cs="宋体" w:eastAsia="宋体" w:hint="default"/>
        </w:rPr>
        <w:t>20%</w:t>
      </w:r>
      <w:r>
        <w:rPr/>
        <w:t>的税率缴纳企业所得税。 子公司乐 清市新闻印务有限公司、杭州边锋软件技术有限公司、宁波在线视业广告有限公司和淮安世博数 码科技有限公司本期享受上述优惠政策。</w:t>
      </w:r>
    </w:p>
    <w:p>
      <w:pPr>
        <w:pStyle w:val="BodyText"/>
        <w:spacing w:line="240" w:lineRule="auto" w:before="31"/>
        <w:ind w:left="663" w:right="128"/>
        <w:jc w:val="left"/>
      </w:pPr>
      <w:r>
        <w:rPr>
          <w:rFonts w:ascii="宋体" w:hAnsi="宋体" w:cs="宋体" w:eastAsia="宋体" w:hint="default"/>
        </w:rPr>
        <w:t>3</w:t>
      </w:r>
      <w:r>
        <w:rPr/>
        <w:t>．房产税</w:t>
      </w:r>
    </w:p>
    <w:p>
      <w:pPr>
        <w:spacing w:after="0" w:line="240" w:lineRule="auto"/>
        <w:jc w:val="left"/>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pStyle w:val="BodyText"/>
        <w:spacing w:line="355" w:lineRule="auto" w:before="35"/>
        <w:ind w:right="115" w:firstLine="422"/>
        <w:jc w:val="left"/>
        <w:rPr>
          <w:rFonts w:ascii="宋体" w:hAnsi="宋体" w:cs="宋体" w:eastAsia="宋体" w:hint="default"/>
        </w:rPr>
      </w:pPr>
      <w:r>
        <w:rPr/>
        <w:t>根据国务院办公厅国办发〔</w:t>
      </w:r>
      <w:r>
        <w:rPr>
          <w:rFonts w:ascii="宋体" w:hAnsi="宋体" w:cs="宋体" w:eastAsia="宋体" w:hint="default"/>
        </w:rPr>
        <w:t>2014</w:t>
      </w:r>
      <w:r>
        <w:rPr/>
        <w:t>〕</w:t>
      </w:r>
      <w:r>
        <w:rPr>
          <w:rFonts w:ascii="宋体" w:hAnsi="宋体" w:cs="宋体" w:eastAsia="宋体" w:hint="default"/>
        </w:rPr>
        <w:t>15</w:t>
      </w:r>
      <w:r>
        <w:rPr>
          <w:rFonts w:ascii="宋体" w:hAnsi="宋体" w:cs="宋体" w:eastAsia="宋体" w:hint="default"/>
          <w:spacing w:val="-10"/>
        </w:rPr>
        <w:t> </w:t>
      </w:r>
      <w:r>
        <w:rPr/>
        <w:t>号文的有关规定和财政部、国家税务总局财税〔</w:t>
      </w:r>
      <w:r>
        <w:rPr>
          <w:rFonts w:ascii="宋体" w:hAnsi="宋体" w:cs="宋体" w:eastAsia="宋体" w:hint="default"/>
        </w:rPr>
        <w:t>2014</w:t>
      </w:r>
      <w:r>
        <w:rPr/>
        <w:t>〕 </w:t>
      </w:r>
      <w:r>
        <w:rPr>
          <w:rFonts w:ascii="宋体" w:hAnsi="宋体" w:cs="宋体" w:eastAsia="宋体" w:hint="default"/>
        </w:rPr>
        <w:t>84</w:t>
      </w:r>
      <w:r>
        <w:rPr>
          <w:rFonts w:ascii="宋体" w:hAnsi="宋体" w:cs="宋体" w:eastAsia="宋体" w:hint="default"/>
          <w:spacing w:val="-53"/>
        </w:rPr>
        <w:t> </w:t>
      </w:r>
      <w:r>
        <w:rPr/>
        <w:t>号文的有关规定，文化体制改革试点中经营性文化事业单位转制为企业的，自</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p>
    <w:p>
      <w:pPr>
        <w:pStyle w:val="BodyText"/>
        <w:spacing w:line="357" w:lineRule="auto" w:before="33"/>
        <w:ind w:right="120"/>
        <w:jc w:val="left"/>
      </w:pPr>
      <w:r>
        <w:rPr/>
        <w:t>日至</w:t>
      </w:r>
      <w:r>
        <w:rPr>
          <w:spacing w:val="-52"/>
        </w:rPr>
        <w:t> </w:t>
      </w:r>
      <w:r>
        <w:rPr>
          <w:rFonts w:ascii="宋体" w:hAnsi="宋体" w:cs="宋体" w:eastAsia="宋体" w:hint="default"/>
        </w:rPr>
        <w:t>2018</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1"/>
        </w:rPr>
        <w:t> </w:t>
      </w:r>
      <w:r>
        <w:rPr/>
        <w:t>日可享受自用房产免征房产税优惠政策。经当地所属税务机关批准或备案， 子公司永康日报有限公司、乐清日报有限公司、瑞安日报有限公司、温岭日报有限公司、绍兴市 柯桥日报有限公司、诸暨日报有限公司、上虞日报有限公司、东阳日报有限公司和海宁日报有限 公司系经营性文化事业单位转制企业，可享受上述优惠政策。</w:t>
      </w: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4" w:top="1120" w:bottom="1380" w:left="1580" w:right="1040"/>
        </w:sectPr>
      </w:pPr>
    </w:p>
    <w:p>
      <w:pPr>
        <w:pStyle w:val="Heading2"/>
        <w:spacing w:line="290" w:lineRule="auto"/>
        <w:ind w:right="-19"/>
        <w:jc w:val="left"/>
        <w:rPr>
          <w:b w:val="0"/>
          <w:bCs w:val="0"/>
        </w:rPr>
      </w:pPr>
      <w:r>
        <w:rPr/>
        <w:t>七、合并财务报表项目注释</w:t>
      </w:r>
      <w:r>
        <w:rPr>
          <w:w w:val="99"/>
        </w:rPr>
        <w:t> </w:t>
      </w:r>
      <w:r>
        <w:rPr>
          <w:rFonts w:ascii="宋体" w:hAnsi="宋体" w:cs="宋体" w:eastAsia="宋体" w:hint="default"/>
        </w:rPr>
        <w:t>1</w:t>
      </w:r>
      <w:r>
        <w:rPr/>
        <w:t>、</w:t>
      </w:r>
      <w:r>
        <w:rPr>
          <w:spacing w:val="-3"/>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750" w:space="3774"/>
            <w:col w:w="2766"/>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224"/>
        <w:gridCol w:w="3302"/>
        <w:gridCol w:w="3326"/>
      </w:tblGrid>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库存现金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160,044.37</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203,164.36</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银行存款</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1,634,255,701.47</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1,554,965,733.36</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其他货币资金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200,000.00</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200,000.00</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1,634,615,745.84</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1,555,368,897.72</w:t>
            </w:r>
          </w:p>
        </w:tc>
      </w:tr>
      <w:tr>
        <w:trPr>
          <w:trHeight w:val="559"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3"/>
                <w:sz w:val="21"/>
                <w:szCs w:val="21"/>
              </w:rPr>
              <w:t>：</w:t>
            </w:r>
            <w:r>
              <w:rPr>
                <w:rFonts w:ascii="宋体" w:hAnsi="宋体" w:cs="宋体" w:eastAsia="宋体" w:hint="default"/>
                <w:sz w:val="21"/>
                <w:szCs w:val="21"/>
              </w:rPr>
              <w:t>存放在境外的款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50,617,316.77</w:t>
            </w:r>
          </w:p>
        </w:tc>
        <w:tc>
          <w:tcPr>
            <w:tcW w:w="332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right="115"/>
        <w:jc w:val="left"/>
      </w:pPr>
      <w:r>
        <w:rPr/>
        <w:t>其他说明</w:t>
      </w:r>
    </w:p>
    <w:p>
      <w:pPr>
        <w:pStyle w:val="BodyText"/>
        <w:spacing w:line="357" w:lineRule="auto"/>
        <w:ind w:left="744" w:right="217" w:hanging="527"/>
        <w:jc w:val="left"/>
      </w:pPr>
      <w:r>
        <w:rPr/>
        <w:t>因抵押、质押或冻结等对使用有限制、存放在境外、有潜在回收风险的款项的说明 </w:t>
      </w:r>
      <w:r>
        <w:rPr>
          <w:spacing w:val="-1"/>
        </w:rPr>
        <w:t>期末银行存款中包括公司及子公司拟持有至到期的定期存款金额</w:t>
      </w:r>
      <w:r>
        <w:rPr/>
        <w:t> </w:t>
      </w:r>
      <w:r>
        <w:rPr>
          <w:rFonts w:ascii="宋体" w:hAnsi="宋体" w:cs="宋体" w:eastAsia="宋体" w:hint="default"/>
        </w:rPr>
        <w:t>76,177.32</w:t>
      </w:r>
      <w:r>
        <w:rPr>
          <w:rFonts w:ascii="宋体" w:hAnsi="宋体" w:cs="宋体" w:eastAsia="宋体" w:hint="default"/>
          <w:spacing w:val="-74"/>
        </w:rPr>
        <w:t> </w:t>
      </w:r>
      <w:r>
        <w:rPr>
          <w:spacing w:val="-14"/>
        </w:rPr>
        <w:t>万元；期末其他</w:t>
      </w:r>
    </w:p>
    <w:p>
      <w:pPr>
        <w:pStyle w:val="BodyText"/>
        <w:spacing w:line="240" w:lineRule="auto" w:before="30"/>
        <w:ind w:right="115"/>
        <w:jc w:val="left"/>
      </w:pPr>
      <w:r>
        <w:rPr/>
        <w:t>货币资金均系保证金。</w:t>
      </w:r>
    </w:p>
    <w:p>
      <w:pPr>
        <w:spacing w:line="240" w:lineRule="auto" w:before="1"/>
        <w:rPr>
          <w:rFonts w:ascii="宋体" w:hAnsi="宋体" w:cs="宋体" w:eastAsia="宋体" w:hint="default"/>
          <w:sz w:val="12"/>
          <w:szCs w:val="12"/>
        </w:rPr>
      </w:pPr>
    </w:p>
    <w:p>
      <w:pPr>
        <w:pStyle w:val="Heading2"/>
        <w:spacing w:line="240" w:lineRule="auto"/>
        <w:ind w:right="115"/>
        <w:jc w:val="left"/>
        <w:rPr>
          <w:b w:val="0"/>
          <w:bCs w:val="0"/>
        </w:rPr>
      </w:pPr>
      <w:r>
        <w:rPr>
          <w:rFonts w:ascii="宋体" w:hAnsi="宋体" w:cs="宋体" w:eastAsia="宋体" w:hint="default"/>
        </w:rPr>
        <w:t>2</w:t>
      </w:r>
      <w:r>
        <w:rPr/>
        <w:t>、</w:t>
      </w:r>
      <w:r>
        <w:rPr>
          <w:spacing w:val="-9"/>
        </w:rPr>
        <w:t> </w:t>
      </w:r>
      <w:r>
        <w:rPr/>
        <w:t>以公允价值计量且其变动计入当期损益的金融资产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33"/>
        <w:gridCol w:w="2897"/>
        <w:gridCol w:w="3020"/>
      </w:tblGrid>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8"/>
              <w:jc w:val="right"/>
              <w:rPr>
                <w:rFonts w:ascii="宋体" w:hAnsi="宋体" w:cs="宋体" w:eastAsia="宋体" w:hint="default"/>
                <w:sz w:val="21"/>
                <w:szCs w:val="21"/>
              </w:rPr>
            </w:pPr>
            <w:r>
              <w:rPr>
                <w:rFonts w:ascii="宋体" w:hAnsi="宋体" w:cs="宋体" w:eastAsia="宋体" w:hint="default"/>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28"/>
              <w:jc w:val="right"/>
              <w:rPr>
                <w:rFonts w:ascii="宋体" w:hAnsi="宋体" w:cs="宋体" w:eastAsia="宋体" w:hint="default"/>
                <w:sz w:val="21"/>
                <w:szCs w:val="21"/>
              </w:rPr>
            </w:pPr>
            <w:r>
              <w:rPr>
                <w:rFonts w:ascii="宋体" w:hAnsi="宋体" w:cs="宋体" w:eastAsia="宋体" w:hint="default"/>
                <w:sz w:val="21"/>
                <w:szCs w:val="21"/>
              </w:rPr>
              <w:t>衍生金融资产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28"/>
              <w:jc w:val="right"/>
              <w:rPr>
                <w:rFonts w:ascii="宋体" w:hAnsi="宋体" w:cs="宋体" w:eastAsia="宋体" w:hint="default"/>
                <w:sz w:val="21"/>
                <w:szCs w:val="21"/>
              </w:rPr>
            </w:pPr>
            <w:r>
              <w:rPr>
                <w:rFonts w:ascii="宋体" w:hAnsi="宋体" w:cs="宋体" w:eastAsia="宋体" w:hint="default"/>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3</w:t>
      </w:r>
      <w:r>
        <w:rPr/>
        <w:t>、</w:t>
      </w:r>
      <w:r>
        <w:rPr>
          <w:spacing w:val="-6"/>
        </w:rPr>
        <w:t> </w:t>
      </w:r>
      <w:r>
        <w:rPr/>
        <w:t>衍生金融资产</w:t>
      </w:r>
      <w:r>
        <w:rPr>
          <w:b w:val="0"/>
          <w:bCs w:val="0"/>
        </w:rPr>
      </w:r>
    </w:p>
    <w:p>
      <w:pPr>
        <w:pStyle w:val="BodyText"/>
        <w:spacing w:line="240" w:lineRule="auto" w:before="57"/>
        <w:ind w:right="115"/>
        <w:jc w:val="left"/>
      </w:pPr>
      <w:r>
        <w:rPr/>
        <w:t>□适用</w:t>
      </w:r>
      <w:r>
        <w:rPr>
          <w:spacing w:val="-2"/>
        </w:rPr>
        <w:t> </w:t>
      </w:r>
      <w:r>
        <w:rPr/>
        <w:t>√不适用</w:t>
      </w:r>
    </w:p>
    <w:p>
      <w:pPr>
        <w:spacing w:after="0" w:line="240" w:lineRule="auto"/>
        <w:jc w:val="left"/>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40" w:right="1040"/>
        </w:sectPr>
      </w:pPr>
    </w:p>
    <w:p>
      <w:pPr>
        <w:pStyle w:val="Heading2"/>
        <w:spacing w:line="240" w:lineRule="auto"/>
        <w:ind w:left="258" w:right="-20"/>
        <w:jc w:val="left"/>
        <w:rPr>
          <w:b w:val="0"/>
          <w:bCs w:val="0"/>
        </w:rPr>
      </w:pPr>
      <w:r>
        <w:rPr>
          <w:rFonts w:ascii="宋体" w:hAnsi="宋体" w:cs="宋体" w:eastAsia="宋体" w:hint="default"/>
        </w:rPr>
        <w:t>4</w:t>
      </w:r>
      <w:r>
        <w:rPr/>
        <w:t>、</w:t>
      </w:r>
      <w:r>
        <w:rPr>
          <w:spacing w:val="-3"/>
        </w:rPr>
        <w:t> </w:t>
      </w:r>
      <w:r>
        <w:rPr/>
        <w:t>应收票据</w:t>
      </w:r>
      <w:r>
        <w:rPr>
          <w:b w:val="0"/>
          <w:bCs w:val="0"/>
        </w:rPr>
      </w:r>
    </w:p>
    <w:p>
      <w:pPr>
        <w:pStyle w:val="Heading2"/>
        <w:spacing w:line="240" w:lineRule="auto" w:before="57"/>
        <w:ind w:left="258" w:right="-20"/>
        <w:jc w:val="left"/>
        <w:rPr>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7" w:val="left" w:leader="none"/>
        </w:tabs>
        <w:spacing w:line="240" w:lineRule="auto" w:before="176"/>
        <w:ind w:left="257" w:right="0"/>
        <w:jc w:val="left"/>
      </w:pPr>
      <w:r>
        <w:rPr/>
        <w:t>单位：元</w:t>
        <w:tab/>
        <w:t>币种：人民币</w:t>
      </w:r>
    </w:p>
    <w:p>
      <w:pPr>
        <w:spacing w:after="0" w:line="240" w:lineRule="auto"/>
        <w:jc w:val="left"/>
        <w:sectPr>
          <w:type w:val="continuous"/>
          <w:pgSz w:w="11910" w:h="16840"/>
          <w:pgMar w:top="1120" w:bottom="1380" w:left="1540" w:right="1040"/>
          <w:cols w:num="2" w:equalWidth="0">
            <w:col w:w="2473" w:space="4051"/>
            <w:col w:w="2806"/>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5"/>
        <w:gridCol w:w="3146"/>
        <w:gridCol w:w="2895"/>
      </w:tblGrid>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银行承兑票据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
              <w:jc w:val="right"/>
              <w:rPr>
                <w:rFonts w:ascii="宋体" w:hAnsi="宋体" w:cs="宋体" w:eastAsia="宋体" w:hint="default"/>
                <w:sz w:val="21"/>
                <w:szCs w:val="21"/>
              </w:rPr>
            </w:pPr>
            <w:r>
              <w:rPr>
                <w:rFonts w:ascii="宋体"/>
                <w:sz w:val="21"/>
              </w:rPr>
              <w:t>125,568,087.86</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right"/>
              <w:rPr>
                <w:rFonts w:ascii="宋体" w:hAnsi="宋体" w:cs="宋体" w:eastAsia="宋体" w:hint="default"/>
                <w:sz w:val="21"/>
                <w:szCs w:val="21"/>
              </w:rPr>
            </w:pPr>
            <w:r>
              <w:rPr>
                <w:rFonts w:ascii="宋体"/>
                <w:sz w:val="21"/>
              </w:rPr>
              <w:t>11,428,878.60</w:t>
            </w: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商业承兑票据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5"/>
              <w:jc w:val="right"/>
              <w:rPr>
                <w:rFonts w:ascii="宋体" w:hAnsi="宋体" w:cs="宋体" w:eastAsia="宋体" w:hint="default"/>
                <w:sz w:val="21"/>
                <w:szCs w:val="21"/>
              </w:rPr>
            </w:pPr>
            <w:r>
              <w:rPr>
                <w:rFonts w:ascii="宋体"/>
                <w:sz w:val="21"/>
              </w:rPr>
              <w:t>345,550.00</w:t>
            </w: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125,913,637.86</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11,428,878.60</w:t>
            </w:r>
          </w:p>
        </w:tc>
      </w:tr>
    </w:tbl>
    <w:p>
      <w:pPr>
        <w:spacing w:line="240" w:lineRule="auto" w:before="1"/>
        <w:rPr>
          <w:rFonts w:ascii="宋体" w:hAnsi="宋体" w:cs="宋体" w:eastAsia="宋体" w:hint="default"/>
          <w:sz w:val="20"/>
          <w:szCs w:val="20"/>
        </w:rPr>
      </w:pPr>
    </w:p>
    <w:p>
      <w:pPr>
        <w:pStyle w:val="Heading2"/>
        <w:spacing w:line="240" w:lineRule="auto"/>
        <w:ind w:left="258" w:right="0"/>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390"/>
        <w:gridCol w:w="4660"/>
      </w:tblGrid>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银行承兑票据</w:t>
            </w:r>
          </w:p>
        </w:tc>
        <w:tc>
          <w:tcPr>
            <w:tcW w:w="4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商业承兑票据</w:t>
            </w:r>
          </w:p>
        </w:tc>
        <w:tc>
          <w:tcPr>
            <w:tcW w:w="46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left="258" w:right="0"/>
        <w:jc w:val="left"/>
        <w:rPr>
          <w:b w:val="0"/>
          <w:bCs w:val="0"/>
        </w:rPr>
      </w:pPr>
      <w:r>
        <w:rPr>
          <w:rFonts w:ascii="宋体" w:hAnsi="宋体" w:cs="宋体" w:eastAsia="宋体" w:hint="default"/>
        </w:rPr>
        <w:t>(3).</w:t>
      </w:r>
      <w:r>
        <w:rPr>
          <w:rFonts w:ascii="宋体" w:hAnsi="宋体" w:cs="宋体" w:eastAsia="宋体" w:hint="default"/>
          <w:spacing w:val="-7"/>
        </w:rPr>
        <w:t> </w:t>
      </w:r>
      <w:r>
        <w:rPr/>
        <w:t>期末公司已背书或贴现且在资产负债表日尚未到期的应收票据：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78"/>
        <w:gridCol w:w="3050"/>
        <w:gridCol w:w="3123"/>
      </w:tblGrid>
      <w:tr>
        <w:trPr>
          <w:trHeight w:val="284"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77"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3"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608"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银行承兑票据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38,924,683.50</w:t>
            </w: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商业承兑票据</w:t>
            </w:r>
          </w:p>
        </w:tc>
        <w:tc>
          <w:tcPr>
            <w:tcW w:w="3050"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38,924,683.50</w:t>
            </w:r>
          </w:p>
        </w:tc>
        <w:tc>
          <w:tcPr>
            <w:tcW w:w="3123"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11"/>
        <w:rPr>
          <w:rFonts w:ascii="宋体" w:hAnsi="宋体" w:cs="宋体" w:eastAsia="宋体" w:hint="default"/>
          <w:sz w:val="17"/>
          <w:szCs w:val="17"/>
        </w:rPr>
      </w:pPr>
    </w:p>
    <w:p>
      <w:pPr>
        <w:pStyle w:val="Heading2"/>
        <w:spacing w:line="240" w:lineRule="auto"/>
        <w:ind w:left="258" w:right="0"/>
        <w:jc w:val="left"/>
        <w:rPr>
          <w:b w:val="0"/>
          <w:bCs w:val="0"/>
        </w:rPr>
      </w:pPr>
      <w:r>
        <w:rPr>
          <w:rFonts w:ascii="宋体" w:hAnsi="宋体" w:cs="宋体" w:eastAsia="宋体" w:hint="default"/>
        </w:rPr>
        <w:t>(4).</w:t>
      </w:r>
      <w:r>
        <w:rPr>
          <w:rFonts w:ascii="宋体" w:hAnsi="宋体" w:cs="宋体" w:eastAsia="宋体" w:hint="default"/>
          <w:spacing w:val="-6"/>
        </w:rPr>
        <w:t> </w:t>
      </w:r>
      <w:r>
        <w:rPr/>
        <w:t>期末公司因出票人未履约而将其转应收账款的票据</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264"/>
        <w:gridCol w:w="4786"/>
      </w:tblGrid>
      <w:tr>
        <w:trPr>
          <w:trHeight w:val="286" w:hRule="exact"/>
        </w:trPr>
        <w:tc>
          <w:tcPr>
            <w:tcW w:w="426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8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40" w:right="0"/>
              <w:jc w:val="left"/>
              <w:rPr>
                <w:rFonts w:ascii="宋体" w:hAnsi="宋体" w:cs="宋体" w:eastAsia="宋体" w:hint="default"/>
                <w:sz w:val="21"/>
                <w:szCs w:val="21"/>
              </w:rPr>
            </w:pPr>
            <w:r>
              <w:rPr>
                <w:rFonts w:ascii="宋体" w:hAnsi="宋体" w:cs="宋体" w:eastAsia="宋体" w:hint="default"/>
                <w:sz w:val="21"/>
                <w:szCs w:val="21"/>
              </w:rPr>
              <w:t>期末转应收账款金额</w:t>
            </w:r>
          </w:p>
        </w:tc>
      </w:tr>
      <w:tr>
        <w:trPr>
          <w:trHeight w:val="287" w:hRule="exact"/>
        </w:trPr>
        <w:tc>
          <w:tcPr>
            <w:tcW w:w="426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商业承兑票据</w:t>
            </w:r>
          </w:p>
        </w:tc>
        <w:tc>
          <w:tcPr>
            <w:tcW w:w="478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26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86"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58" w:right="0"/>
        <w:jc w:val="left"/>
      </w:pPr>
      <w:r>
        <w:rPr/>
        <w:t>其他说明</w:t>
      </w:r>
    </w:p>
    <w:p>
      <w:pPr>
        <w:spacing w:line="240" w:lineRule="auto" w:before="12"/>
        <w:rPr>
          <w:rFonts w:ascii="宋体" w:hAnsi="宋体" w:cs="宋体" w:eastAsia="宋体" w:hint="default"/>
          <w:sz w:val="20"/>
          <w:szCs w:val="20"/>
        </w:rPr>
      </w:pPr>
    </w:p>
    <w:p>
      <w:pPr>
        <w:spacing w:line="20" w:lineRule="exact"/>
        <w:ind w:left="2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40" w:right="1040"/>
        </w:sectPr>
      </w:pPr>
    </w:p>
    <w:p>
      <w:pPr>
        <w:spacing w:before="20"/>
        <w:ind w:left="5792" w:right="5816" w:firstLine="0"/>
        <w:jc w:val="center"/>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602"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2"/>
          <w:footerReference w:type="default" r:id="rId63"/>
          <w:pgSz w:w="16840" w:h="11910" w:orient="landscape"/>
          <w:pgMar w:header="0" w:footer="0" w:top="800" w:bottom="280" w:left="800" w:right="880"/>
        </w:sectPr>
      </w:pPr>
    </w:p>
    <w:p>
      <w:pPr>
        <w:pStyle w:val="Heading2"/>
        <w:spacing w:line="240" w:lineRule="auto" w:before="168"/>
        <w:ind w:left="640" w:right="-19"/>
        <w:jc w:val="left"/>
        <w:rPr>
          <w:b w:val="0"/>
          <w:bCs w:val="0"/>
        </w:rPr>
      </w:pPr>
      <w:r>
        <w:rPr>
          <w:rFonts w:ascii="宋体" w:hAnsi="宋体" w:cs="宋体" w:eastAsia="宋体" w:hint="default"/>
        </w:rPr>
        <w:t>5</w:t>
      </w:r>
      <w:r>
        <w:rPr/>
        <w:t>、</w:t>
      </w:r>
      <w:r>
        <w:rPr>
          <w:spacing w:val="-3"/>
        </w:rPr>
        <w:t> </w:t>
      </w:r>
      <w:r>
        <w:rPr/>
        <w:t>应收账款</w:t>
      </w:r>
      <w:r>
        <w:rPr>
          <w:b w:val="0"/>
          <w:bCs w:val="0"/>
        </w:rPr>
      </w:r>
    </w:p>
    <w:p>
      <w:pPr>
        <w:pStyle w:val="Heading2"/>
        <w:spacing w:line="240" w:lineRule="auto" w:before="56"/>
        <w:ind w:left="640" w:right="-19"/>
        <w:jc w:val="left"/>
        <w:rPr>
          <w:b w:val="0"/>
          <w:bCs w:val="0"/>
        </w:rPr>
      </w:pPr>
      <w:r>
        <w:rPr>
          <w:rFonts w:ascii="宋体" w:hAnsi="宋体" w:cs="宋体" w:eastAsia="宋体" w:hint="default"/>
        </w:rPr>
        <w:t>(1).</w:t>
      </w:r>
      <w:r>
        <w:rPr>
          <w:rFonts w:ascii="宋体" w:hAnsi="宋体" w:cs="宋体" w:eastAsia="宋体" w:hint="default"/>
          <w:spacing w:val="42"/>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3"/>
          <w:szCs w:val="23"/>
        </w:rPr>
      </w:pPr>
    </w:p>
    <w:p>
      <w:pPr>
        <w:pStyle w:val="BodyText"/>
        <w:tabs>
          <w:tab w:pos="1689" w:val="left" w:leader="none"/>
        </w:tabs>
        <w:spacing w:line="240" w:lineRule="auto"/>
        <w:ind w:left="640" w:right="0"/>
        <w:jc w:val="left"/>
      </w:pPr>
      <w:r>
        <w:rPr/>
        <w:t>单位：元</w:t>
        <w:tab/>
        <w:t>币种：人民币</w:t>
      </w:r>
    </w:p>
    <w:p>
      <w:pPr>
        <w:spacing w:after="0" w:line="240" w:lineRule="auto"/>
        <w:jc w:val="left"/>
        <w:sectPr>
          <w:type w:val="continuous"/>
          <w:pgSz w:w="16840" w:h="11910" w:orient="landscape"/>
          <w:pgMar w:top="1120" w:bottom="1380" w:left="800" w:right="880"/>
          <w:cols w:num="2" w:equalWidth="0">
            <w:col w:w="2899" w:space="8559"/>
            <w:col w:w="3702"/>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164"/>
        <w:gridCol w:w="1592"/>
        <w:gridCol w:w="976"/>
        <w:gridCol w:w="1562"/>
        <w:gridCol w:w="625"/>
        <w:gridCol w:w="1715"/>
        <w:gridCol w:w="1549"/>
        <w:gridCol w:w="787"/>
        <w:gridCol w:w="1616"/>
        <w:gridCol w:w="730"/>
        <w:gridCol w:w="1592"/>
      </w:tblGrid>
      <w:tr>
        <w:trPr>
          <w:trHeight w:val="283" w:hRule="exact"/>
        </w:trPr>
        <w:tc>
          <w:tcPr>
            <w:tcW w:w="21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64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2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164" w:type="dxa"/>
            <w:vMerge/>
            <w:tcBorders>
              <w:left w:val="single" w:sz="4" w:space="0" w:color="000000"/>
              <w:right w:val="single" w:sz="4" w:space="0" w:color="000000"/>
            </w:tcBorders>
          </w:tcPr>
          <w:p>
            <w:pPr/>
          </w:p>
        </w:tc>
        <w:tc>
          <w:tcPr>
            <w:tcW w:w="2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1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642" w:right="641"/>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3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580" w:right="581"/>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827" w:hRule="exact"/>
        </w:trPr>
        <w:tc>
          <w:tcPr>
            <w:tcW w:w="2164"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50" w:right="96"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715" w:type="dxa"/>
            <w:vMerge/>
            <w:tcBorders>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31" w:right="176"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97" w:right="45" w:hanging="53"/>
              <w:jc w:val="left"/>
              <w:rPr>
                <w:rFonts w:ascii="宋体" w:hAnsi="宋体" w:cs="宋体" w:eastAsia="宋体" w:hint="default"/>
                <w:sz w:val="21"/>
                <w:szCs w:val="21"/>
              </w:rPr>
            </w:pPr>
            <w:r>
              <w:rPr>
                <w:rFonts w:ascii="宋体" w:hAnsi="宋体" w:cs="宋体" w:eastAsia="宋体" w:hint="default"/>
                <w:sz w:val="21"/>
                <w:szCs w:val="21"/>
              </w:rPr>
              <w:t>计提比 例</w:t>
            </w:r>
            <w:r>
              <w:rPr>
                <w:rFonts w:ascii="宋体" w:hAnsi="宋体" w:cs="宋体" w:eastAsia="宋体" w:hint="default"/>
                <w:sz w:val="21"/>
                <w:szCs w:val="21"/>
              </w:rPr>
              <w:t>(%)</w:t>
            </w:r>
          </w:p>
        </w:tc>
        <w:tc>
          <w:tcPr>
            <w:tcW w:w="1592" w:type="dxa"/>
            <w:vMerge/>
            <w:tcBorders>
              <w:left w:val="single" w:sz="4" w:space="0" w:color="000000"/>
              <w:bottom w:val="single" w:sz="4" w:space="0" w:color="000000"/>
              <w:right w:val="single" w:sz="4" w:space="0" w:color="000000"/>
            </w:tcBorders>
          </w:tcPr>
          <w:p>
            <w:pPr/>
          </w:p>
        </w:tc>
      </w:tr>
      <w:tr>
        <w:trPr>
          <w:trHeight w:val="554"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单项金额重大并单独计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59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320,682,021.28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94.15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28,115,099.78</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8.77</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292,566,921.50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309,764,716.27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98.25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20,689,193.82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6.68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289,075,522.45</w:t>
            </w:r>
          </w:p>
        </w:tc>
      </w:tr>
      <w:tr>
        <w:trPr>
          <w:trHeight w:val="827"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单项金额不重大但单独</w:t>
            </w:r>
          </w:p>
          <w:p>
            <w:pPr>
              <w:pStyle w:val="TableParagraph"/>
              <w:spacing w:line="272" w:lineRule="exact" w:before="26"/>
              <w:ind w:left="26" w:right="27"/>
              <w:jc w:val="left"/>
              <w:rPr>
                <w:rFonts w:ascii="宋体" w:hAnsi="宋体" w:cs="宋体" w:eastAsia="宋体" w:hint="default"/>
                <w:sz w:val="21"/>
                <w:szCs w:val="21"/>
              </w:rPr>
            </w:pPr>
            <w:r>
              <w:rPr>
                <w:rFonts w:ascii="宋体" w:hAnsi="宋体" w:cs="宋体" w:eastAsia="宋体" w:hint="default"/>
                <w:sz w:val="21"/>
                <w:szCs w:val="21"/>
              </w:rPr>
              <w:t>计提坏账准备的应收账 款</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19,924,608.27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5.85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3,997,069.51</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20.06</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15,927,538.76</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5,518,032.98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1.75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990,684.00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17.95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4,527,348.98</w:t>
            </w:r>
          </w:p>
        </w:tc>
      </w:tr>
      <w:tr>
        <w:trPr>
          <w:trHeight w:val="282"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340,606,629.55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32,112,169.29</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308,494,460.26</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315,282,749.25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21,679,877.82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293,602,871.43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63"/>
        <w:ind w:left="5792" w:right="5795" w:firstLine="0"/>
        <w:jc w:val="center"/>
        <w:rPr>
          <w:rFonts w:ascii="Calibri" w:hAnsi="Calibri" w:cs="Calibri" w:eastAsia="Calibri" w:hint="default"/>
          <w:sz w:val="18"/>
          <w:szCs w:val="18"/>
        </w:rPr>
      </w:pPr>
      <w:r>
        <w:rPr>
          <w:rFonts w:ascii="Calibri"/>
          <w:b/>
          <w:sz w:val="18"/>
        </w:rPr>
        <w:t>115 </w:t>
      </w:r>
      <w:r>
        <w:rPr>
          <w:rFonts w:ascii="Calibri"/>
          <w:sz w:val="18"/>
        </w:rPr>
        <w:t>/</w:t>
      </w:r>
      <w:r>
        <w:rPr>
          <w:rFonts w:ascii="Calibri"/>
          <w:spacing w:val="-5"/>
          <w:sz w:val="18"/>
        </w:rPr>
        <w:t> </w:t>
      </w:r>
      <w:r>
        <w:rPr>
          <w:rFonts w:ascii="Calibri"/>
          <w:b/>
          <w:sz w:val="18"/>
        </w:rPr>
        <w:t>223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800" w:right="880"/>
        </w:sectPr>
      </w:pPr>
    </w:p>
    <w:p>
      <w:pPr>
        <w:spacing w:line="240" w:lineRule="auto" w:before="1"/>
        <w:rPr>
          <w:rFonts w:ascii="Calibri" w:hAnsi="Calibri" w:cs="Calibri" w:eastAsia="Calibri" w:hint="default"/>
          <w:b/>
          <w:bCs/>
          <w:sz w:val="27"/>
          <w:szCs w:val="27"/>
        </w:rPr>
      </w:pPr>
    </w:p>
    <w:p>
      <w:pPr>
        <w:spacing w:after="0" w:line="240" w:lineRule="auto"/>
        <w:rPr>
          <w:rFonts w:ascii="Calibri" w:hAnsi="Calibri" w:cs="Calibri" w:eastAsia="Calibri" w:hint="default"/>
          <w:sz w:val="27"/>
          <w:szCs w:val="27"/>
        </w:rPr>
        <w:sectPr>
          <w:footerReference w:type="default" r:id="rId64"/>
          <w:pgSz w:w="11910" w:h="16840"/>
          <w:pgMar w:footer="1194" w:header="0" w:top="1120" w:bottom="1380" w:left="1560" w:right="1040"/>
          <w:pgNumType w:start="116"/>
        </w:sectPr>
      </w:pPr>
    </w:p>
    <w:p>
      <w:pPr>
        <w:pStyle w:val="BodyText"/>
        <w:spacing w:line="274" w:lineRule="exact" w:before="35"/>
        <w:ind w:left="238" w:right="-20"/>
        <w:jc w:val="left"/>
      </w:pPr>
      <w:r>
        <w:rPr/>
        <w:t>期末单项金额重大并单项计提坏帐准备的应收账款</w:t>
      </w:r>
    </w:p>
    <w:p>
      <w:pPr>
        <w:pStyle w:val="BodyText"/>
        <w:spacing w:line="272" w:lineRule="exact" w:before="26"/>
        <w:ind w:left="238" w:right="-20"/>
        <w:jc w:val="left"/>
      </w:pPr>
      <w:r>
        <w:rPr/>
        <w:t>□适用</w:t>
      </w:r>
      <w:r>
        <w:rPr>
          <w:spacing w:val="-1"/>
        </w:rPr>
        <w:t> </w:t>
      </w:r>
      <w:r>
        <w:rPr/>
        <w:t>√不适用</w:t>
      </w:r>
      <w:r>
        <w:rPr/>
        <w:t> 组合中，按账龄分析法计提坏账准备的应收账款：</w:t>
      </w:r>
    </w:p>
    <w:p>
      <w:pPr>
        <w:pStyle w:val="BodyText"/>
        <w:spacing w:line="248" w:lineRule="exact"/>
        <w:ind w:left="23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tabs>
          <w:tab w:pos="1287" w:val="left" w:leader="none"/>
        </w:tabs>
        <w:spacing w:line="240" w:lineRule="auto"/>
        <w:ind w:left="237" w:right="0"/>
        <w:jc w:val="left"/>
      </w:pPr>
      <w:r>
        <w:rPr/>
        <w:t>单位：元</w:t>
        <w:tab/>
        <w:t>币种：人民币</w:t>
      </w:r>
    </w:p>
    <w:p>
      <w:pPr>
        <w:spacing w:after="0" w:line="240" w:lineRule="auto"/>
        <w:jc w:val="left"/>
        <w:sectPr>
          <w:type w:val="continuous"/>
          <w:pgSz w:w="11910" w:h="16840"/>
          <w:pgMar w:top="1120" w:bottom="1380" w:left="1560" w:right="1040"/>
          <w:cols w:num="2" w:equalWidth="0">
            <w:col w:w="4859" w:space="1665"/>
            <w:col w:w="2786"/>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048"/>
        <w:gridCol w:w="2283"/>
        <w:gridCol w:w="2316"/>
        <w:gridCol w:w="2249"/>
      </w:tblGrid>
      <w:tr>
        <w:trPr>
          <w:trHeight w:val="282"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048" w:type="dxa"/>
            <w:vMerge/>
            <w:tcBorders>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246,488,149.38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12,324,407.47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44,049,025.90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4,404,902.59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17,826,218.86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3,565,243.77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7,657,306.04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3,828,653.02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3,347,141.00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2,677,712.80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1,314,180.10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1,314,180.10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320,682,021.28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28,115,099.75</w:t>
            </w:r>
          </w:p>
        </w:tc>
        <w:tc>
          <w:tcPr>
            <w:tcW w:w="224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38" w:right="0"/>
        <w:jc w:val="left"/>
      </w:pPr>
      <w:r>
        <w:rPr/>
        <w:t>确定该组合依据的说明：</w:t>
      </w:r>
    </w:p>
    <w:p>
      <w:pPr>
        <w:spacing w:line="240" w:lineRule="auto" w:before="12"/>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4" w:lineRule="exact" w:before="35"/>
        <w:ind w:left="238" w:right="0"/>
        <w:jc w:val="left"/>
      </w:pPr>
      <w:r>
        <w:rPr/>
        <w:t>组合中，采用余额百分比法计提坏账准备的应收账款：</w:t>
      </w:r>
    </w:p>
    <w:p>
      <w:pPr>
        <w:pStyle w:val="BodyText"/>
        <w:spacing w:line="274" w:lineRule="exact"/>
        <w:ind w:left="238" w:right="7367"/>
        <w:jc w:val="left"/>
      </w:pPr>
      <w:r>
        <w:rPr/>
        <w:t>□适用√不适用</w:t>
      </w:r>
    </w:p>
    <w:p>
      <w:pPr>
        <w:spacing w:line="240" w:lineRule="auto" w:before="8"/>
        <w:rPr>
          <w:rFonts w:ascii="宋体" w:hAnsi="宋体" w:cs="宋体" w:eastAsia="宋体" w:hint="default"/>
          <w:sz w:val="20"/>
          <w:szCs w:val="20"/>
        </w:rPr>
      </w:pPr>
    </w:p>
    <w:p>
      <w:pPr>
        <w:pStyle w:val="BodyText"/>
        <w:spacing w:line="240" w:lineRule="auto"/>
        <w:ind w:left="343" w:right="3903" w:hanging="106"/>
        <w:jc w:val="left"/>
      </w:pPr>
      <w:r>
        <w:rPr/>
        <w:t>组合中，采用其他方法计提坏账准备的应收账款： 期末单项金额虽不重大但单项计提坏账准备的应收账款</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24"/>
        <w:gridCol w:w="1810"/>
        <w:gridCol w:w="1810"/>
        <w:gridCol w:w="1610"/>
        <w:gridCol w:w="2011"/>
      </w:tblGrid>
      <w:tr>
        <w:trPr>
          <w:trHeight w:val="41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7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7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2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2011"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580"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第三方支付平台</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15,927,538.76</w:t>
            </w:r>
          </w:p>
        </w:tc>
        <w:tc>
          <w:tcPr>
            <w:tcW w:w="1810"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经单独测试未发现</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存在减值迹象</w:t>
            </w:r>
          </w:p>
        </w:tc>
      </w:tr>
      <w:tr>
        <w:trPr>
          <w:trHeight w:val="828"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杭州奋进号广告</w:t>
            </w:r>
          </w:p>
          <w:p>
            <w:pPr>
              <w:pStyle w:val="TableParagraph"/>
              <w:spacing w:line="272" w:lineRule="exact" w:before="26"/>
              <w:ind w:left="122" w:right="224"/>
              <w:jc w:val="left"/>
              <w:rPr>
                <w:rFonts w:ascii="宋体" w:hAnsi="宋体" w:cs="宋体" w:eastAsia="宋体" w:hint="default"/>
                <w:sz w:val="21"/>
                <w:szCs w:val="21"/>
              </w:rPr>
            </w:pPr>
            <w:r>
              <w:rPr>
                <w:rFonts w:ascii="宋体" w:hAnsi="宋体" w:cs="宋体" w:eastAsia="宋体" w:hint="default"/>
                <w:sz w:val="21"/>
                <w:szCs w:val="21"/>
              </w:rPr>
              <w:t>策划有限公司等 单位</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3,997,069.51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36" w:right="0"/>
              <w:jc w:val="left"/>
              <w:rPr>
                <w:rFonts w:ascii="宋体" w:hAnsi="宋体" w:cs="宋体" w:eastAsia="宋体" w:hint="default"/>
                <w:sz w:val="21"/>
                <w:szCs w:val="21"/>
              </w:rPr>
            </w:pPr>
            <w:r>
              <w:rPr>
                <w:rFonts w:ascii="宋体"/>
                <w:sz w:val="21"/>
              </w:rPr>
              <w:t>3,997,069.51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100.00</w:t>
            </w:r>
          </w:p>
        </w:tc>
        <w:tc>
          <w:tcPr>
            <w:tcW w:w="201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经单独测试</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1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19,924,608.27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sz w:val="21"/>
              </w:rPr>
              <w:t>3,997,069.51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20.06</w:t>
            </w:r>
          </w:p>
        </w:tc>
        <w:tc>
          <w:tcPr>
            <w:tcW w:w="201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238" w:right="0"/>
        <w:jc w:val="left"/>
        <w:rPr>
          <w:b w:val="0"/>
          <w:bCs w:val="0"/>
        </w:rPr>
      </w:pPr>
      <w:r>
        <w:rPr>
          <w:rFonts w:ascii="宋体" w:hAnsi="宋体" w:cs="宋体" w:eastAsia="宋体" w:hint="default"/>
        </w:rPr>
        <w:t>(2).</w:t>
      </w:r>
      <w:r>
        <w:rPr>
          <w:rFonts w:ascii="宋体" w:hAnsi="宋体" w:cs="宋体" w:eastAsia="宋体" w:hint="default"/>
          <w:spacing w:val="39"/>
        </w:rPr>
        <w:t> </w:t>
      </w:r>
      <w:r>
        <w:rPr/>
        <w:t>本期计提、收回或转回的坏账准备情况：</w:t>
      </w:r>
      <w:r>
        <w:rPr>
          <w:b w:val="0"/>
          <w:bCs w:val="0"/>
        </w:rPr>
      </w:r>
    </w:p>
    <w:p>
      <w:pPr>
        <w:pStyle w:val="BodyText"/>
        <w:spacing w:line="240" w:lineRule="auto" w:before="57"/>
        <w:ind w:left="238" w:right="0"/>
        <w:jc w:val="left"/>
      </w:pPr>
      <w:r>
        <w:rPr/>
        <w:t>本期计提坏账准备金额</w:t>
      </w:r>
      <w:r>
        <w:rPr>
          <w:spacing w:val="-55"/>
        </w:rPr>
        <w:t> </w:t>
      </w:r>
      <w:r>
        <w:rPr>
          <w:rFonts w:ascii="宋体" w:hAnsi="宋体" w:cs="宋体" w:eastAsia="宋体" w:hint="default"/>
        </w:rPr>
        <w:t>10,724,364.91</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15,500.00</w:t>
      </w:r>
      <w:r>
        <w:rPr>
          <w:rFonts w:ascii="宋体" w:hAnsi="宋体" w:cs="宋体" w:eastAsia="宋体" w:hint="default"/>
          <w:spacing w:val="-54"/>
        </w:rPr>
        <w:t> </w:t>
      </w:r>
      <w:r>
        <w:rPr/>
        <w:t>元。</w:t>
      </w:r>
    </w:p>
    <w:p>
      <w:pPr>
        <w:spacing w:line="240" w:lineRule="auto" w:before="12"/>
        <w:rPr>
          <w:rFonts w:ascii="宋体" w:hAnsi="宋体" w:cs="宋体" w:eastAsia="宋体" w:hint="default"/>
          <w:sz w:val="17"/>
          <w:szCs w:val="17"/>
        </w:rPr>
      </w:pPr>
    </w:p>
    <w:p>
      <w:pPr>
        <w:pStyle w:val="BodyText"/>
        <w:spacing w:line="273" w:lineRule="exact" w:before="35"/>
        <w:ind w:left="238" w:right="0"/>
        <w:jc w:val="left"/>
      </w:pPr>
      <w:r>
        <w:rPr/>
        <w:t>其中本期坏账准备收回或转回金额重要的：</w:t>
      </w:r>
    </w:p>
    <w:p>
      <w:pPr>
        <w:pStyle w:val="BodyText"/>
        <w:tabs>
          <w:tab w:pos="1049" w:val="left" w:leader="none"/>
        </w:tabs>
        <w:spacing w:line="273"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189"/>
        <w:gridCol w:w="3431"/>
        <w:gridCol w:w="3430"/>
      </w:tblGrid>
      <w:tr>
        <w:trPr>
          <w:trHeight w:val="283"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2" w:hRule="exact"/>
        </w:trPr>
        <w:tc>
          <w:tcPr>
            <w:tcW w:w="2189" w:type="dxa"/>
            <w:tcBorders>
              <w:top w:val="single" w:sz="4" w:space="0" w:color="000000"/>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89" w:type="dxa"/>
            <w:tcBorders>
              <w:top w:val="single" w:sz="4" w:space="0" w:color="000000"/>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238" w:right="7367"/>
        <w:jc w:val="left"/>
      </w:pPr>
      <w:r>
        <w:rPr/>
        <w:t>其他说明</w:t>
      </w:r>
    </w:p>
    <w:p>
      <w:pPr>
        <w:spacing w:line="240" w:lineRule="auto" w:before="12"/>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40"/>
        </w:sectPr>
      </w:pPr>
    </w:p>
    <w:p>
      <w:pPr>
        <w:spacing w:line="240" w:lineRule="auto" w:before="3"/>
        <w:rPr>
          <w:rFonts w:ascii="宋体" w:hAnsi="宋体" w:cs="宋体" w:eastAsia="宋体" w:hint="default"/>
          <w:sz w:val="25"/>
          <w:szCs w:val="25"/>
        </w:rPr>
      </w:pPr>
    </w:p>
    <w:p>
      <w:pPr>
        <w:pStyle w:val="Heading2"/>
        <w:spacing w:line="240" w:lineRule="auto"/>
        <w:ind w:left="238" w:right="0"/>
        <w:jc w:val="left"/>
        <w:rPr>
          <w:b w:val="0"/>
          <w:bCs w:val="0"/>
        </w:rPr>
      </w:pPr>
      <w:r>
        <w:rPr>
          <w:rFonts w:ascii="宋体" w:hAnsi="宋体" w:cs="宋体" w:eastAsia="宋体" w:hint="default"/>
        </w:rPr>
        <w:t>(3).</w:t>
      </w:r>
      <w:r>
        <w:rPr>
          <w:rFonts w:ascii="宋体" w:hAnsi="宋体" w:cs="宋体" w:eastAsia="宋体" w:hint="default"/>
          <w:spacing w:val="42"/>
        </w:rPr>
        <w:t> </w:t>
      </w:r>
      <w:r>
        <w:rPr/>
        <w:t>本期实际核销的应收账款情况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74"/>
        <w:gridCol w:w="4776"/>
      </w:tblGrid>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307,573.44</w:t>
            </w:r>
          </w:p>
        </w:tc>
      </w:tr>
    </w:tbl>
    <w:p>
      <w:pPr>
        <w:spacing w:line="240" w:lineRule="auto" w:before="6"/>
        <w:rPr>
          <w:rFonts w:ascii="宋体" w:hAnsi="宋体" w:cs="宋体" w:eastAsia="宋体" w:hint="default"/>
          <w:sz w:val="15"/>
          <w:szCs w:val="15"/>
        </w:rPr>
      </w:pPr>
    </w:p>
    <w:p>
      <w:pPr>
        <w:pStyle w:val="BodyText"/>
        <w:spacing w:line="274" w:lineRule="exact" w:before="35"/>
        <w:ind w:left="238" w:right="0"/>
        <w:jc w:val="left"/>
      </w:pPr>
      <w:r>
        <w:rPr/>
        <w:t>其中重要的应收账款核销情况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1361"/>
        <w:gridCol w:w="1361"/>
        <w:gridCol w:w="1359"/>
        <w:gridCol w:w="1361"/>
        <w:gridCol w:w="1728"/>
        <w:gridCol w:w="1727"/>
      </w:tblGrid>
      <w:tr>
        <w:trPr>
          <w:trHeight w:val="559"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7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73"/>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4" w:lineRule="exact"/>
              <w:ind w:right="73"/>
              <w:jc w:val="center"/>
              <w:rPr>
                <w:rFonts w:ascii="宋体" w:hAnsi="宋体" w:cs="宋体" w:eastAsia="宋体" w:hint="default"/>
                <w:sz w:val="21"/>
                <w:szCs w:val="21"/>
              </w:rPr>
            </w:pPr>
            <w:r>
              <w:rPr>
                <w:rFonts w:ascii="宋体" w:hAnsi="宋体" w:cs="宋体" w:eastAsia="宋体" w:hint="default"/>
                <w:sz w:val="21"/>
                <w:szCs w:val="21"/>
              </w:rPr>
              <w:t>质</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1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832"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1" w:right="0"/>
              <w:jc w:val="left"/>
              <w:rPr>
                <w:rFonts w:ascii="宋体" w:hAnsi="宋体" w:cs="宋体" w:eastAsia="宋体" w:hint="default"/>
                <w:sz w:val="21"/>
                <w:szCs w:val="21"/>
              </w:rPr>
            </w:pPr>
            <w:r>
              <w:rPr>
                <w:rFonts w:ascii="宋体" w:hAnsi="宋体" w:cs="宋体" w:eastAsia="宋体" w:hint="default"/>
                <w:sz w:val="21"/>
                <w:szCs w:val="21"/>
              </w:rPr>
              <w:t>德勤集团股</w:t>
            </w:r>
          </w:p>
          <w:p>
            <w:pPr>
              <w:pStyle w:val="TableParagraph"/>
              <w:spacing w:line="272" w:lineRule="exact" w:before="26"/>
              <w:ind w:left="321" w:right="182" w:hanging="210"/>
              <w:jc w:val="left"/>
              <w:rPr>
                <w:rFonts w:ascii="宋体" w:hAnsi="宋体" w:cs="宋体" w:eastAsia="宋体" w:hint="default"/>
                <w:sz w:val="21"/>
                <w:szCs w:val="21"/>
              </w:rPr>
            </w:pPr>
            <w:r>
              <w:rPr>
                <w:rFonts w:ascii="宋体" w:hAnsi="宋体" w:cs="宋体" w:eastAsia="宋体" w:hint="default"/>
                <w:sz w:val="21"/>
                <w:szCs w:val="21"/>
              </w:rPr>
              <w:t>份有限公司 等单位</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15" w:right="95" w:hanging="194"/>
              <w:jc w:val="left"/>
              <w:rPr>
                <w:rFonts w:ascii="宋体" w:hAnsi="宋体" w:cs="宋体" w:eastAsia="宋体" w:hint="default"/>
                <w:sz w:val="21"/>
                <w:szCs w:val="21"/>
              </w:rPr>
            </w:pPr>
            <w:r>
              <w:rPr>
                <w:rFonts w:ascii="宋体" w:hAnsi="宋体" w:cs="宋体" w:eastAsia="宋体" w:hint="default"/>
                <w:spacing w:val="-6"/>
                <w:sz w:val="21"/>
                <w:szCs w:val="21"/>
              </w:rPr>
              <w:t>广告款、报刊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款、房租</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9" w:right="0"/>
              <w:jc w:val="left"/>
              <w:rPr>
                <w:rFonts w:ascii="宋体" w:hAnsi="宋体" w:cs="宋体" w:eastAsia="宋体" w:hint="default"/>
                <w:sz w:val="21"/>
                <w:szCs w:val="21"/>
              </w:rPr>
            </w:pPr>
            <w:r>
              <w:rPr>
                <w:rFonts w:ascii="宋体"/>
                <w:sz w:val="21"/>
              </w:rPr>
              <w:t>307,573.44</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管理层审批</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5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sz w:val="21"/>
              </w:rPr>
              <w:t>/</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sz w:val="21"/>
              </w:rPr>
              <w:t>307,573.44</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2" w:right="0"/>
              <w:jc w:val="left"/>
              <w:rPr>
                <w:rFonts w:ascii="宋体" w:hAnsi="宋体" w:cs="宋体" w:eastAsia="宋体" w:hint="default"/>
                <w:sz w:val="21"/>
                <w:szCs w:val="21"/>
              </w:rPr>
            </w:pPr>
            <w:r>
              <w:rPr>
                <w:rFonts w:ascii="宋体"/>
                <w:sz w:val="21"/>
              </w:rPr>
              <w:t>/</w:t>
            </w:r>
          </w:p>
        </w:tc>
      </w:tr>
    </w:tbl>
    <w:p>
      <w:pPr>
        <w:pStyle w:val="BodyText"/>
        <w:spacing w:line="241" w:lineRule="exact"/>
        <w:ind w:left="238" w:right="0"/>
        <w:jc w:val="left"/>
      </w:pPr>
      <w:r>
        <w:rPr/>
        <w:t>应收账款核销说明：</w:t>
      </w:r>
    </w:p>
    <w:p>
      <w:pPr>
        <w:spacing w:line="240" w:lineRule="auto" w:before="12"/>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238" w:right="0"/>
        <w:jc w:val="left"/>
        <w:rPr>
          <w:b w:val="0"/>
          <w:bCs w:val="0"/>
        </w:rPr>
      </w:pPr>
      <w:r>
        <w:rPr>
          <w:rFonts w:ascii="宋体" w:hAnsi="宋体" w:cs="宋体" w:eastAsia="宋体" w:hint="default"/>
        </w:rPr>
        <w:t>(4).</w:t>
      </w:r>
      <w:r>
        <w:rPr>
          <w:rFonts w:ascii="宋体" w:hAnsi="宋体" w:cs="宋体" w:eastAsia="宋体" w:hint="default"/>
          <w:spacing w:val="38"/>
        </w:rPr>
        <w:t> </w:t>
      </w:r>
      <w:r>
        <w:rPr/>
        <w:t>按欠款方归集的期末余额前五名的应收账款情况：</w:t>
      </w:r>
      <w:r>
        <w:rPr>
          <w:b w:val="0"/>
          <w:bCs w:val="0"/>
        </w:rPr>
      </w:r>
    </w:p>
    <w:p>
      <w:pPr>
        <w:spacing w:line="240" w:lineRule="auto" w:before="12"/>
        <w:rPr>
          <w:rFonts w:ascii="宋体" w:hAnsi="宋体" w:cs="宋体" w:eastAsia="宋体" w:hint="default"/>
          <w:b/>
          <w:bCs/>
          <w:sz w:val="27"/>
          <w:szCs w:val="27"/>
        </w:rPr>
      </w:pPr>
    </w:p>
    <w:tbl>
      <w:tblPr>
        <w:tblW w:w="0" w:type="auto"/>
        <w:jc w:val="left"/>
        <w:tblInd w:w="110" w:type="dxa"/>
        <w:tblLayout w:type="fixed"/>
        <w:tblCellMar>
          <w:top w:w="0" w:type="dxa"/>
          <w:left w:w="0" w:type="dxa"/>
          <w:bottom w:w="0" w:type="dxa"/>
          <w:right w:w="0" w:type="dxa"/>
        </w:tblCellMar>
        <w:tblLook w:val="01E0"/>
      </w:tblPr>
      <w:tblGrid>
        <w:gridCol w:w="3568"/>
        <w:gridCol w:w="1832"/>
        <w:gridCol w:w="1832"/>
        <w:gridCol w:w="1832"/>
      </w:tblGrid>
      <w:tr>
        <w:trPr>
          <w:trHeight w:val="476"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5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占应收账款余额</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的比例</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54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1"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520"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38,863,771.67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11.41</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2,697,193.42</w:t>
            </w:r>
          </w:p>
        </w:tc>
      </w:tr>
      <w:tr>
        <w:trPr>
          <w:trHeight w:val="360"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520"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22,223,596.33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6.52</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1,170,897.32</w:t>
            </w:r>
          </w:p>
        </w:tc>
      </w:tr>
      <w:tr>
        <w:trPr>
          <w:trHeight w:val="360"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520"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14,301,756.43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4.20</w:t>
            </w:r>
          </w:p>
        </w:tc>
        <w:tc>
          <w:tcPr>
            <w:tcW w:w="183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520"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5,716,950.26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1.68</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1,032,699.02</w:t>
            </w:r>
          </w:p>
        </w:tc>
      </w:tr>
      <w:tr>
        <w:trPr>
          <w:trHeight w:val="360"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520"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4,468,530.16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1.31</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313,449.86</w:t>
            </w:r>
          </w:p>
        </w:tc>
      </w:tr>
      <w:tr>
        <w:trPr>
          <w:trHeight w:val="361" w:hRule="exact"/>
        </w:trPr>
        <w:tc>
          <w:tcPr>
            <w:tcW w:w="356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97"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85,574,604.85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25.12</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5,214,239.62</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2"/>
        <w:spacing w:line="240" w:lineRule="auto"/>
        <w:ind w:left="238" w:right="0"/>
        <w:jc w:val="left"/>
        <w:rPr>
          <w:b w:val="0"/>
          <w:bCs w:val="0"/>
        </w:rPr>
      </w:pPr>
      <w:r>
        <w:rPr>
          <w:rFonts w:ascii="宋体" w:hAnsi="宋体" w:cs="宋体" w:eastAsia="宋体" w:hint="default"/>
        </w:rPr>
        <w:t>(5).</w:t>
      </w:r>
      <w:r>
        <w:rPr>
          <w:rFonts w:ascii="宋体" w:hAnsi="宋体" w:cs="宋体" w:eastAsia="宋体" w:hint="default"/>
          <w:spacing w:val="39"/>
        </w:rPr>
        <w:t> </w:t>
      </w:r>
      <w:r>
        <w:rPr/>
        <w:t>因金融资产转移而终止确认的应收账款：</w:t>
      </w:r>
      <w:r>
        <w:rPr>
          <w:b w:val="0"/>
          <w:bCs w:val="0"/>
        </w:rPr>
      </w:r>
    </w:p>
    <w:p>
      <w:pPr>
        <w:spacing w:line="240" w:lineRule="auto" w:before="7"/>
        <w:rPr>
          <w:rFonts w:ascii="宋体" w:hAnsi="宋体" w:cs="宋体" w:eastAsia="宋体" w:hint="default"/>
          <w:b/>
          <w:bCs/>
          <w:sz w:val="25"/>
          <w:szCs w:val="25"/>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8"/>
          <w:szCs w:val="18"/>
        </w:rPr>
      </w:pPr>
    </w:p>
    <w:p>
      <w:pPr>
        <w:pStyle w:val="Heading2"/>
        <w:spacing w:line="240" w:lineRule="auto"/>
        <w:ind w:left="238" w:right="0"/>
        <w:jc w:val="left"/>
        <w:rPr>
          <w:b w:val="0"/>
          <w:bCs w:val="0"/>
        </w:rPr>
      </w:pPr>
      <w:r>
        <w:rPr>
          <w:rFonts w:ascii="宋体" w:hAnsi="宋体" w:cs="宋体" w:eastAsia="宋体" w:hint="default"/>
        </w:rPr>
        <w:t>(6).</w:t>
      </w:r>
      <w:r>
        <w:rPr>
          <w:rFonts w:ascii="宋体" w:hAnsi="宋体" w:cs="宋体" w:eastAsia="宋体" w:hint="default"/>
          <w:spacing w:val="39"/>
        </w:rPr>
        <w:t> </w:t>
      </w:r>
      <w:r>
        <w:rPr/>
        <w:t>转移应收账款且继续涉入形成的资产、负债金额：</w:t>
      </w:r>
      <w:r>
        <w:rPr>
          <w:b w:val="0"/>
          <w:bCs w:val="0"/>
        </w:rPr>
      </w:r>
    </w:p>
    <w:p>
      <w:pPr>
        <w:spacing w:line="240" w:lineRule="auto" w:before="3"/>
        <w:rPr>
          <w:rFonts w:ascii="宋体" w:hAnsi="宋体" w:cs="宋体" w:eastAsia="宋体" w:hint="default"/>
          <w:b/>
          <w:bCs/>
          <w:sz w:val="24"/>
          <w:szCs w:val="24"/>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12"/>
          <w:szCs w:val="12"/>
        </w:rPr>
      </w:pPr>
    </w:p>
    <w:p>
      <w:pPr>
        <w:pStyle w:val="BodyText"/>
        <w:spacing w:line="240" w:lineRule="auto" w:before="35"/>
        <w:ind w:left="132" w:right="7367"/>
        <w:jc w:val="left"/>
      </w:pPr>
      <w:r>
        <w:rPr/>
        <w:t>其他说明：</w:t>
      </w:r>
    </w:p>
    <w:p>
      <w:pPr>
        <w:spacing w:line="240" w:lineRule="auto" w:before="12"/>
        <w:rPr>
          <w:rFonts w:ascii="宋体" w:hAnsi="宋体" w:cs="宋体" w:eastAsia="宋体" w:hint="default"/>
          <w:sz w:val="20"/>
          <w:szCs w:val="20"/>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560" w:right="1040"/>
        </w:sectPr>
      </w:pPr>
    </w:p>
    <w:p>
      <w:pPr>
        <w:pStyle w:val="Heading2"/>
        <w:spacing w:line="240" w:lineRule="auto"/>
        <w:ind w:left="238" w:right="-19"/>
        <w:jc w:val="left"/>
        <w:rPr>
          <w:b w:val="0"/>
          <w:bCs w:val="0"/>
        </w:rPr>
      </w:pPr>
      <w:r>
        <w:rPr>
          <w:rFonts w:ascii="宋体" w:hAnsi="宋体" w:cs="宋体" w:eastAsia="宋体" w:hint="default"/>
        </w:rPr>
        <w:t>6</w:t>
      </w:r>
      <w:r>
        <w:rPr/>
        <w:t>、</w:t>
      </w:r>
      <w:r>
        <w:rPr>
          <w:spacing w:val="-3"/>
        </w:rPr>
        <w:t> </w:t>
      </w:r>
      <w:r>
        <w:rPr/>
        <w:t>预付款项</w:t>
      </w:r>
      <w:r>
        <w:rPr>
          <w:b w:val="0"/>
          <w:bCs w:val="0"/>
        </w:rPr>
      </w:r>
    </w:p>
    <w:p>
      <w:pPr>
        <w:pStyle w:val="Heading2"/>
        <w:spacing w:line="240" w:lineRule="auto" w:before="57"/>
        <w:ind w:left="238" w:right="-19"/>
        <w:jc w:val="left"/>
        <w:rPr>
          <w:b w:val="0"/>
          <w:bCs w:val="0"/>
        </w:rPr>
      </w:pPr>
      <w:r>
        <w:rPr>
          <w:rFonts w:ascii="宋体" w:hAnsi="宋体" w:cs="宋体" w:eastAsia="宋体" w:hint="default"/>
        </w:rPr>
        <w:t>(1).</w:t>
      </w:r>
      <w:r>
        <w:rPr>
          <w:rFonts w:ascii="宋体" w:hAnsi="宋体" w:cs="宋体" w:eastAsia="宋体" w:hint="default"/>
          <w:spacing w:val="84"/>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7" w:val="left" w:leader="none"/>
        </w:tabs>
        <w:spacing w:line="240" w:lineRule="auto" w:before="176"/>
        <w:ind w:left="237" w:right="0"/>
        <w:jc w:val="left"/>
      </w:pPr>
      <w:r>
        <w:rPr/>
        <w:t>单位：元</w:t>
        <w:tab/>
        <w:t>币种：人民币</w:t>
      </w:r>
    </w:p>
    <w:p>
      <w:pPr>
        <w:spacing w:after="0" w:line="240" w:lineRule="auto"/>
        <w:jc w:val="left"/>
        <w:sectPr>
          <w:type w:val="continuous"/>
          <w:pgSz w:w="11910" w:h="16840"/>
          <w:pgMar w:top="1120" w:bottom="1380" w:left="1560" w:right="1040"/>
          <w:cols w:num="2" w:equalWidth="0">
            <w:col w:w="2750" w:space="3774"/>
            <w:col w:w="2786"/>
          </w:cols>
        </w:sectPr>
      </w:pPr>
    </w:p>
    <w:p>
      <w:pPr>
        <w:spacing w:line="240" w:lineRule="auto" w:before="7"/>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287"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08"/>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83" w:right="0"/>
              <w:jc w:val="left"/>
              <w:rPr>
                <w:rFonts w:ascii="宋体" w:hAnsi="宋体" w:cs="宋体" w:eastAsia="宋体" w:hint="default"/>
                <w:sz w:val="21"/>
                <w:szCs w:val="21"/>
              </w:rPr>
            </w:pPr>
            <w:r>
              <w:rPr>
                <w:rFonts w:ascii="宋体"/>
                <w:sz w:val="21"/>
              </w:rPr>
              <w:t>35,092,341.32</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203" w:right="0"/>
              <w:jc w:val="left"/>
              <w:rPr>
                <w:rFonts w:ascii="宋体" w:hAnsi="宋体" w:cs="宋体" w:eastAsia="宋体" w:hint="default"/>
                <w:sz w:val="21"/>
                <w:szCs w:val="21"/>
              </w:rPr>
            </w:pPr>
            <w:r>
              <w:rPr>
                <w:rFonts w:ascii="宋体"/>
                <w:sz w:val="21"/>
              </w:rPr>
              <w:t>100.00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34,476,667.86</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88.67</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1,416,814.38</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sz w:val="21"/>
              </w:rPr>
              <w:t>3.64</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2,992,077.00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7.69</w:t>
            </w:r>
          </w:p>
        </w:tc>
      </w:tr>
    </w:tbl>
    <w:p>
      <w:pPr>
        <w:spacing w:after="0" w:line="240" w:lineRule="auto"/>
        <w:jc w:val="right"/>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9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876" w:type="dxa"/>
            <w:tcBorders>
              <w:top w:val="single" w:sz="6" w:space="0" w:color="000000"/>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83" w:right="0"/>
              <w:jc w:val="left"/>
              <w:rPr>
                <w:rFonts w:ascii="宋体" w:hAnsi="宋体" w:cs="宋体" w:eastAsia="宋体" w:hint="default"/>
                <w:sz w:val="21"/>
                <w:szCs w:val="21"/>
              </w:rPr>
            </w:pPr>
            <w:r>
              <w:rPr>
                <w:rFonts w:ascii="宋体"/>
                <w:sz w:val="21"/>
              </w:rPr>
              <w:t>35,092,341.32</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203" w:right="0"/>
              <w:jc w:val="left"/>
              <w:rPr>
                <w:rFonts w:ascii="宋体" w:hAnsi="宋体" w:cs="宋体" w:eastAsia="宋体" w:hint="default"/>
                <w:sz w:val="21"/>
                <w:szCs w:val="21"/>
              </w:rPr>
            </w:pPr>
            <w:r>
              <w:rPr>
                <w:rFonts w:ascii="宋体"/>
                <w:sz w:val="21"/>
              </w:rPr>
              <w:t>100.00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67" w:right="0"/>
              <w:jc w:val="left"/>
              <w:rPr>
                <w:rFonts w:ascii="宋体" w:hAnsi="宋体" w:cs="宋体" w:eastAsia="宋体" w:hint="default"/>
                <w:sz w:val="21"/>
                <w:szCs w:val="21"/>
              </w:rPr>
            </w:pPr>
            <w:r>
              <w:rPr>
                <w:rFonts w:ascii="宋体"/>
                <w:sz w:val="21"/>
              </w:rPr>
              <w:t>38,885,559.24</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216" w:right="0"/>
              <w:jc w:val="left"/>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sz w:val="15"/>
          <w:szCs w:val="15"/>
        </w:rPr>
      </w:pPr>
    </w:p>
    <w:p>
      <w:pPr>
        <w:pStyle w:val="BodyText"/>
        <w:spacing w:line="240" w:lineRule="auto" w:before="35"/>
        <w:ind w:left="238" w:right="0"/>
        <w:jc w:val="left"/>
      </w:pPr>
      <w:r>
        <w:rPr/>
        <w:t>账龄超过</w:t>
      </w:r>
      <w:r>
        <w:rPr>
          <w:spacing w:val="-53"/>
        </w:rPr>
        <w:t> </w:t>
      </w:r>
      <w:r>
        <w:rPr>
          <w:rFonts w:ascii="宋体" w:hAnsi="宋体" w:cs="宋体" w:eastAsia="宋体" w:hint="default"/>
        </w:rPr>
        <w:t>1</w:t>
      </w:r>
      <w:r>
        <w:rPr>
          <w:rFonts w:ascii="宋体" w:hAnsi="宋体" w:cs="宋体" w:eastAsia="宋体" w:hint="default"/>
          <w:spacing w:val="-53"/>
        </w:rPr>
        <w:t> </w:t>
      </w:r>
      <w:r>
        <w:rPr/>
        <w:t>年且金额重要的预付款项未及时结算原因的说明：</w:t>
      </w:r>
    </w:p>
    <w:p>
      <w:pPr>
        <w:spacing w:line="240" w:lineRule="auto" w:before="13"/>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238" w:right="0"/>
        <w:jc w:val="left"/>
        <w:rPr>
          <w:b w:val="0"/>
          <w:bCs w:val="0"/>
        </w:rPr>
      </w:pPr>
      <w:r>
        <w:rPr>
          <w:rFonts w:ascii="宋体" w:hAnsi="宋体" w:cs="宋体" w:eastAsia="宋体" w:hint="default"/>
        </w:rPr>
        <w:t>(2).</w:t>
      </w:r>
      <w:r>
        <w:rPr>
          <w:rFonts w:ascii="宋体" w:hAnsi="宋体" w:cs="宋体" w:eastAsia="宋体" w:hint="default"/>
          <w:spacing w:val="80"/>
        </w:rPr>
        <w:t> </w:t>
      </w:r>
      <w:r>
        <w:rPr/>
        <w:t>按预付对象归集的期末余额前五名的预付款情况：</w:t>
      </w:r>
      <w:r>
        <w:rPr>
          <w:b w:val="0"/>
          <w:bCs w:val="0"/>
        </w:rPr>
      </w:r>
    </w:p>
    <w:p>
      <w:pPr>
        <w:spacing w:line="240" w:lineRule="auto" w:before="12"/>
        <w:rPr>
          <w:rFonts w:ascii="宋体" w:hAnsi="宋体" w:cs="宋体" w:eastAsia="宋体" w:hint="default"/>
          <w:b/>
          <w:bCs/>
          <w:sz w:val="27"/>
          <w:szCs w:val="27"/>
        </w:rPr>
      </w:pPr>
    </w:p>
    <w:tbl>
      <w:tblPr>
        <w:tblW w:w="0" w:type="auto"/>
        <w:jc w:val="left"/>
        <w:tblInd w:w="110" w:type="dxa"/>
        <w:tblLayout w:type="fixed"/>
        <w:tblCellMar>
          <w:top w:w="0" w:type="dxa"/>
          <w:left w:w="0" w:type="dxa"/>
          <w:bottom w:w="0" w:type="dxa"/>
          <w:right w:w="0" w:type="dxa"/>
        </w:tblCellMar>
        <w:tblLook w:val="01E0"/>
      </w:tblPr>
      <w:tblGrid>
        <w:gridCol w:w="4335"/>
        <w:gridCol w:w="2675"/>
        <w:gridCol w:w="2054"/>
      </w:tblGrid>
      <w:tr>
        <w:trPr>
          <w:trHeight w:val="554"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85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6"/>
              <w:jc w:val="center"/>
              <w:rPr>
                <w:rFonts w:ascii="宋体" w:hAnsi="宋体" w:cs="宋体" w:eastAsia="宋体" w:hint="default"/>
                <w:sz w:val="21"/>
                <w:szCs w:val="21"/>
              </w:rPr>
            </w:pPr>
            <w:r>
              <w:rPr>
                <w:rFonts w:ascii="宋体" w:hAnsi="宋体" w:cs="宋体" w:eastAsia="宋体" w:hint="default"/>
                <w:sz w:val="21"/>
                <w:szCs w:val="21"/>
              </w:rPr>
              <w:t>占预付款项余额</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19"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858" w:right="0"/>
              <w:jc w:val="left"/>
              <w:rPr>
                <w:rFonts w:ascii="宋体" w:hAnsi="宋体" w:cs="宋体" w:eastAsia="宋体" w:hint="default"/>
                <w:sz w:val="21"/>
                <w:szCs w:val="21"/>
              </w:rPr>
            </w:pPr>
            <w:r>
              <w:rPr>
                <w:rFonts w:ascii="宋体" w:hAnsi="宋体" w:cs="宋体" w:eastAsia="宋体" w:hint="default"/>
                <w:sz w:val="21"/>
                <w:szCs w:val="21"/>
              </w:rPr>
              <w:t>款项一</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5,128,399.80</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14.61</w:t>
            </w:r>
          </w:p>
        </w:tc>
      </w:tr>
      <w:tr>
        <w:trPr>
          <w:trHeight w:val="419"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858" w:right="0"/>
              <w:jc w:val="left"/>
              <w:rPr>
                <w:rFonts w:ascii="宋体" w:hAnsi="宋体" w:cs="宋体" w:eastAsia="宋体" w:hint="default"/>
                <w:sz w:val="21"/>
                <w:szCs w:val="21"/>
              </w:rPr>
            </w:pPr>
            <w:r>
              <w:rPr>
                <w:rFonts w:ascii="宋体" w:hAnsi="宋体" w:cs="宋体" w:eastAsia="宋体" w:hint="default"/>
                <w:sz w:val="21"/>
                <w:szCs w:val="21"/>
              </w:rPr>
              <w:t>款项二</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2,162,668.00</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6.16</w:t>
            </w:r>
          </w:p>
        </w:tc>
      </w:tr>
      <w:tr>
        <w:trPr>
          <w:trHeight w:val="419"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858" w:right="0"/>
              <w:jc w:val="left"/>
              <w:rPr>
                <w:rFonts w:ascii="宋体" w:hAnsi="宋体" w:cs="宋体" w:eastAsia="宋体" w:hint="default"/>
                <w:sz w:val="21"/>
                <w:szCs w:val="21"/>
              </w:rPr>
            </w:pPr>
            <w:r>
              <w:rPr>
                <w:rFonts w:ascii="宋体" w:hAnsi="宋体" w:cs="宋体" w:eastAsia="宋体" w:hint="default"/>
                <w:sz w:val="21"/>
                <w:szCs w:val="21"/>
              </w:rPr>
              <w:t>款项三</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1,482,524.28</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4.22</w:t>
            </w:r>
          </w:p>
        </w:tc>
      </w:tr>
      <w:tr>
        <w:trPr>
          <w:trHeight w:val="41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858" w:right="0"/>
              <w:jc w:val="left"/>
              <w:rPr>
                <w:rFonts w:ascii="宋体" w:hAnsi="宋体" w:cs="宋体" w:eastAsia="宋体" w:hint="default"/>
                <w:sz w:val="21"/>
                <w:szCs w:val="21"/>
              </w:rPr>
            </w:pPr>
            <w:r>
              <w:rPr>
                <w:rFonts w:ascii="宋体" w:hAnsi="宋体" w:cs="宋体" w:eastAsia="宋体" w:hint="default"/>
                <w:sz w:val="21"/>
                <w:szCs w:val="21"/>
              </w:rPr>
              <w:t>款项四</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1,087,560.00</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3.10</w:t>
            </w:r>
          </w:p>
        </w:tc>
      </w:tr>
      <w:tr>
        <w:trPr>
          <w:trHeight w:val="419"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858" w:right="0"/>
              <w:jc w:val="left"/>
              <w:rPr>
                <w:rFonts w:ascii="宋体" w:hAnsi="宋体" w:cs="宋体" w:eastAsia="宋体" w:hint="default"/>
                <w:sz w:val="21"/>
                <w:szCs w:val="21"/>
              </w:rPr>
            </w:pPr>
            <w:r>
              <w:rPr>
                <w:rFonts w:ascii="宋体" w:hAnsi="宋体" w:cs="宋体" w:eastAsia="宋体" w:hint="default"/>
                <w:sz w:val="21"/>
                <w:szCs w:val="21"/>
              </w:rPr>
              <w:t>款项五</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1,000,000.00</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2.85</w:t>
            </w:r>
          </w:p>
        </w:tc>
      </w:tr>
      <w:tr>
        <w:trPr>
          <w:trHeight w:val="419"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tabs>
                <w:tab w:pos="651" w:val="left" w:leader="none"/>
              </w:tabs>
              <w:spacing w:line="241" w:lineRule="exact"/>
              <w:ind w:left="230"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10,861,152.08</w:t>
            </w:r>
          </w:p>
        </w:tc>
        <w:tc>
          <w:tcPr>
            <w:tcW w:w="205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30.94</w:t>
            </w:r>
          </w:p>
        </w:tc>
      </w:tr>
    </w:tbl>
    <w:p>
      <w:pPr>
        <w:spacing w:line="240" w:lineRule="auto" w:before="6"/>
        <w:rPr>
          <w:rFonts w:ascii="宋体" w:hAnsi="宋体" w:cs="宋体" w:eastAsia="宋体" w:hint="default"/>
          <w:b/>
          <w:bCs/>
          <w:sz w:val="15"/>
          <w:szCs w:val="15"/>
        </w:rPr>
      </w:pPr>
    </w:p>
    <w:p>
      <w:pPr>
        <w:pStyle w:val="BodyText"/>
        <w:spacing w:line="240" w:lineRule="auto" w:before="35"/>
        <w:ind w:left="238" w:right="7367"/>
        <w:jc w:val="left"/>
      </w:pPr>
      <w:r>
        <w:rPr/>
        <w:t>其他说明</w:t>
      </w:r>
    </w:p>
    <w:p>
      <w:pPr>
        <w:spacing w:line="240" w:lineRule="auto" w:before="12"/>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560" w:right="1040"/>
        </w:sectPr>
      </w:pPr>
    </w:p>
    <w:p>
      <w:pPr>
        <w:pStyle w:val="Heading2"/>
        <w:spacing w:line="240" w:lineRule="auto"/>
        <w:ind w:left="238" w:right="-19"/>
        <w:jc w:val="left"/>
        <w:rPr>
          <w:b w:val="0"/>
          <w:bCs w:val="0"/>
        </w:rPr>
      </w:pPr>
      <w:r>
        <w:rPr>
          <w:rFonts w:ascii="宋体" w:hAnsi="宋体" w:cs="宋体" w:eastAsia="宋体" w:hint="default"/>
        </w:rPr>
        <w:t>7</w:t>
      </w:r>
      <w:r>
        <w:rPr/>
        <w:t>、</w:t>
      </w:r>
      <w:r>
        <w:rPr>
          <w:spacing w:val="-3"/>
        </w:rPr>
        <w:t> </w:t>
      </w:r>
      <w:r>
        <w:rPr/>
        <w:t>应收利息</w:t>
      </w:r>
      <w:r>
        <w:rPr>
          <w:b w:val="0"/>
          <w:bCs w:val="0"/>
        </w:rPr>
      </w:r>
    </w:p>
    <w:p>
      <w:pPr>
        <w:pStyle w:val="Heading2"/>
        <w:spacing w:line="240" w:lineRule="auto" w:before="57"/>
        <w:ind w:left="238" w:right="-19"/>
        <w:jc w:val="left"/>
        <w:rPr>
          <w:b w:val="0"/>
          <w:bCs w:val="0"/>
        </w:rPr>
      </w:pPr>
      <w:r>
        <w:rPr>
          <w:rFonts w:ascii="宋体" w:hAnsi="宋体" w:cs="宋体" w:eastAsia="宋体" w:hint="default"/>
        </w:rPr>
        <w:t>(1).</w:t>
      </w:r>
      <w:r>
        <w:rPr>
          <w:rFonts w:ascii="宋体" w:hAnsi="宋体" w:cs="宋体" w:eastAsia="宋体" w:hint="default"/>
          <w:spacing w:val="14"/>
        </w:rPr>
        <w:t> </w:t>
      </w:r>
      <w:r>
        <w:rPr/>
        <w:t>应收利息分类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7" w:val="left" w:leader="none"/>
        </w:tabs>
        <w:spacing w:line="240" w:lineRule="auto" w:before="176"/>
        <w:ind w:left="237" w:right="0"/>
        <w:jc w:val="left"/>
      </w:pPr>
      <w:r>
        <w:rPr/>
        <w:t>单位：元</w:t>
        <w:tab/>
        <w:t>币种：人民币</w:t>
      </w:r>
    </w:p>
    <w:p>
      <w:pPr>
        <w:spacing w:after="0" w:line="240" w:lineRule="auto"/>
        <w:jc w:val="left"/>
        <w:sectPr>
          <w:type w:val="continuous"/>
          <w:pgSz w:w="11910" w:h="16840"/>
          <w:pgMar w:top="1120" w:bottom="1380" w:left="1560" w:right="1040"/>
          <w:cols w:num="2" w:equalWidth="0">
            <w:col w:w="2048" w:space="4476"/>
            <w:col w:w="2786"/>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778"/>
        <w:gridCol w:w="3050"/>
        <w:gridCol w:w="3066"/>
      </w:tblGrid>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定期存款</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委托贷款</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债券投资</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78" w:type="dxa"/>
            <w:tcBorders>
              <w:top w:val="single" w:sz="6" w:space="0" w:color="000000"/>
              <w:left w:val="single" w:sz="6" w:space="0" w:color="000000"/>
              <w:bottom w:val="single" w:sz="6" w:space="0" w:color="000000"/>
              <w:right w:val="single" w:sz="6" w:space="0" w:color="000000"/>
            </w:tcBorders>
          </w:tcPr>
          <w:p>
            <w:pP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Heading2"/>
        <w:spacing w:line="240" w:lineRule="auto"/>
        <w:ind w:left="238" w:right="0"/>
        <w:jc w:val="left"/>
        <w:rPr>
          <w:b w:val="0"/>
          <w:bCs w:val="0"/>
        </w:rPr>
      </w:pPr>
      <w:r>
        <w:rPr>
          <w:rFonts w:ascii="宋体" w:hAnsi="宋体" w:cs="宋体" w:eastAsia="宋体" w:hint="default"/>
        </w:rPr>
        <w:t>(2).</w:t>
      </w:r>
      <w:r>
        <w:rPr>
          <w:rFonts w:ascii="宋体" w:hAnsi="宋体" w:cs="宋体" w:eastAsia="宋体" w:hint="default"/>
          <w:spacing w:val="14"/>
        </w:rPr>
        <w:t> </w:t>
      </w:r>
      <w:r>
        <w:rPr/>
        <w:t>重要逾期利息</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80"/>
        <w:gridCol w:w="1554"/>
        <w:gridCol w:w="1638"/>
        <w:gridCol w:w="1667"/>
        <w:gridCol w:w="1710"/>
      </w:tblGrid>
      <w:tr>
        <w:trPr>
          <w:trHeight w:val="556"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逾期时间</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逾期原因</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是否发生减值及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其判断依据</w:t>
            </w:r>
          </w:p>
        </w:tc>
      </w:tr>
      <w:tr>
        <w:trPr>
          <w:trHeight w:val="282" w:hRule="exact"/>
        </w:trPr>
        <w:tc>
          <w:tcPr>
            <w:tcW w:w="2480"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80"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238" w:right="7367"/>
        <w:jc w:val="left"/>
      </w:pPr>
      <w:r>
        <w:rPr/>
        <w:t>其他说明：</w:t>
      </w:r>
    </w:p>
    <w:p>
      <w:pPr>
        <w:spacing w:line="240" w:lineRule="auto" w:before="12"/>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4" w:top="1120" w:bottom="1380" w:left="1580" w:right="1040"/>
        </w:sectPr>
      </w:pPr>
    </w:p>
    <w:p>
      <w:pPr>
        <w:pStyle w:val="Heading2"/>
        <w:spacing w:line="290" w:lineRule="auto"/>
        <w:ind w:right="-19"/>
        <w:jc w:val="left"/>
        <w:rPr>
          <w:b w:val="0"/>
          <w:bCs w:val="0"/>
        </w:rPr>
      </w:pPr>
      <w:r>
        <w:rPr>
          <w:rFonts w:ascii="宋体" w:hAnsi="宋体" w:cs="宋体" w:eastAsia="宋体" w:hint="default"/>
        </w:rPr>
        <w:t>8</w:t>
      </w:r>
      <w:r>
        <w:rPr/>
        <w:t>、</w:t>
      </w:r>
      <w:r>
        <w:rPr>
          <w:spacing w:val="-3"/>
        </w:rPr>
        <w:t> </w:t>
      </w:r>
      <w:r>
        <w:rPr/>
        <w:t>应收股利</w:t>
      </w:r>
      <w:r>
        <w:rPr>
          <w:spacing w:val="1"/>
          <w:w w:val="99"/>
        </w:rPr>
        <w:t> </w:t>
      </w:r>
      <w:r>
        <w:rPr>
          <w:rFonts w:ascii="宋体" w:hAnsi="宋体" w:cs="宋体" w:eastAsia="宋体" w:hint="default"/>
        </w:rPr>
        <w:t>(1).</w:t>
      </w:r>
      <w:r>
        <w:rPr>
          <w:rFonts w:ascii="宋体" w:hAnsi="宋体" w:cs="宋体" w:eastAsia="宋体" w:hint="default"/>
          <w:spacing w:val="31"/>
        </w:rPr>
        <w:t> </w:t>
      </w:r>
      <w:r>
        <w:rPr/>
        <w:t>应收股利</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624" w:space="490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3"/>
        <w:gridCol w:w="2812"/>
        <w:gridCol w:w="2825"/>
      </w:tblGrid>
      <w:tr>
        <w:trPr>
          <w:trHeight w:val="282"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413" w:type="dxa"/>
            <w:tcBorders>
              <w:top w:val="single" w:sz="4" w:space="0" w:color="000000"/>
              <w:left w:val="single" w:sz="4" w:space="0" w:color="000000"/>
              <w:bottom w:val="single" w:sz="4" w:space="0" w:color="000000"/>
              <w:right w:val="single" w:sz="4" w:space="0" w:color="000000"/>
            </w:tcBorders>
          </w:tcPr>
          <w:p>
            <w:pPr/>
          </w:p>
        </w:tc>
        <w:tc>
          <w:tcPr>
            <w:tcW w:w="2812"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
        </w:tc>
        <w:tc>
          <w:tcPr>
            <w:tcW w:w="2812"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2"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20"/>
        </w:rPr>
        <w:t> </w:t>
      </w:r>
      <w:r>
        <w:rPr/>
        <w:t>年的应收股利：</w:t>
      </w:r>
      <w:r>
        <w:rPr>
          <w:b w:val="0"/>
          <w:bCs w:val="0"/>
        </w:rPr>
      </w:r>
    </w:p>
    <w:p>
      <w:pPr>
        <w:pStyle w:val="BodyText"/>
        <w:tabs>
          <w:tab w:pos="1049" w:val="left" w:leader="none"/>
        </w:tabs>
        <w:spacing w:line="240" w:lineRule="auto" w:before="4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096"/>
        <w:gridCol w:w="1486"/>
        <w:gridCol w:w="1428"/>
        <w:gridCol w:w="1598"/>
        <w:gridCol w:w="2286"/>
      </w:tblGrid>
      <w:tr>
        <w:trPr>
          <w:trHeight w:val="559"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w:t>
            </w:r>
          </w:p>
        </w:tc>
        <w:tc>
          <w:tcPr>
            <w:tcW w:w="14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未收回的原因</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是否发生减值及其判断</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288" w:hRule="exact"/>
        </w:trPr>
        <w:tc>
          <w:tcPr>
            <w:tcW w:w="209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4" w:space="0" w:color="000000"/>
            </w:tcBorders>
          </w:tcPr>
          <w:p>
            <w:pPr/>
          </w:p>
        </w:tc>
        <w:tc>
          <w:tcPr>
            <w:tcW w:w="1428" w:type="dxa"/>
            <w:tcBorders>
              <w:top w:val="single" w:sz="6" w:space="0" w:color="000000"/>
              <w:left w:val="single" w:sz="4"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22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9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4" w:space="0" w:color="000000"/>
            </w:tcBorders>
          </w:tcPr>
          <w:p>
            <w:pPr/>
          </w:p>
        </w:tc>
        <w:tc>
          <w:tcPr>
            <w:tcW w:w="1428" w:type="dxa"/>
            <w:tcBorders>
              <w:top w:val="single" w:sz="6" w:space="0" w:color="000000"/>
              <w:left w:val="single" w:sz="4"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22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86" w:type="dxa"/>
            <w:tcBorders>
              <w:top w:val="single" w:sz="6" w:space="0" w:color="000000"/>
              <w:left w:val="single" w:sz="6" w:space="0" w:color="000000"/>
              <w:bottom w:val="single" w:sz="6" w:space="0" w:color="000000"/>
              <w:right w:val="single" w:sz="4" w:space="0" w:color="000000"/>
            </w:tcBorders>
          </w:tcPr>
          <w:p>
            <w:pPr/>
          </w:p>
        </w:tc>
        <w:tc>
          <w:tcPr>
            <w:tcW w:w="14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before="20"/>
        <w:ind w:left="6072" w:right="6096" w:firstLine="0"/>
        <w:jc w:val="center"/>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882"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5"/>
          <w:footerReference w:type="default" r:id="rId66"/>
          <w:pgSz w:w="16840" w:h="11910" w:orient="landscape"/>
          <w:pgMar w:header="0" w:footer="0" w:top="800" w:bottom="280" w:left="520" w:right="600"/>
        </w:sectPr>
      </w:pPr>
    </w:p>
    <w:p>
      <w:pPr>
        <w:pStyle w:val="Heading2"/>
        <w:spacing w:line="240" w:lineRule="auto" w:before="168"/>
        <w:ind w:left="920" w:right="-20"/>
        <w:jc w:val="left"/>
        <w:rPr>
          <w:b w:val="0"/>
          <w:bCs w:val="0"/>
        </w:rPr>
      </w:pPr>
      <w:r>
        <w:rPr>
          <w:rFonts w:ascii="宋体" w:hAnsi="宋体" w:cs="宋体" w:eastAsia="宋体" w:hint="default"/>
        </w:rPr>
        <w:t>9</w:t>
      </w:r>
      <w:r>
        <w:rPr/>
        <w:t>、</w:t>
      </w:r>
      <w:r>
        <w:rPr>
          <w:spacing w:val="-5"/>
        </w:rPr>
        <w:t> </w:t>
      </w:r>
      <w:r>
        <w:rPr/>
        <w:t>其他应收款</w:t>
      </w:r>
      <w:r>
        <w:rPr>
          <w:b w:val="0"/>
          <w:bCs w:val="0"/>
        </w:rPr>
      </w:r>
    </w:p>
    <w:p>
      <w:pPr>
        <w:pStyle w:val="Heading2"/>
        <w:spacing w:line="240" w:lineRule="auto" w:before="56"/>
        <w:ind w:left="920" w:right="-20"/>
        <w:jc w:val="left"/>
        <w:rPr>
          <w:b w:val="0"/>
          <w:bCs w:val="0"/>
        </w:rPr>
      </w:pPr>
      <w:r>
        <w:rPr>
          <w:rFonts w:ascii="宋体" w:hAnsi="宋体" w:cs="宋体" w:eastAsia="宋体" w:hint="default"/>
        </w:rPr>
        <w:t>(1).</w:t>
      </w:r>
      <w:r>
        <w:rPr>
          <w:rFonts w:ascii="宋体" w:hAnsi="宋体" w:cs="宋体" w:eastAsia="宋体" w:hint="default"/>
          <w:spacing w:val="57"/>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3"/>
          <w:szCs w:val="23"/>
        </w:rPr>
      </w:pPr>
    </w:p>
    <w:p>
      <w:pPr>
        <w:pStyle w:val="BodyText"/>
        <w:tabs>
          <w:tab w:pos="1969" w:val="left" w:leader="none"/>
        </w:tabs>
        <w:spacing w:line="240" w:lineRule="auto"/>
        <w:ind w:left="920" w:right="0"/>
        <w:jc w:val="left"/>
      </w:pPr>
      <w:r>
        <w:rPr/>
        <w:t>单位：元</w:t>
        <w:tab/>
        <w:t>币种：人民币</w:t>
      </w:r>
    </w:p>
    <w:p>
      <w:pPr>
        <w:spacing w:after="0" w:line="240" w:lineRule="auto"/>
        <w:jc w:val="left"/>
        <w:sectPr>
          <w:type w:val="continuous"/>
          <w:pgSz w:w="16840" w:h="11910" w:orient="landscape"/>
          <w:pgMar w:top="1120" w:bottom="1380" w:left="520" w:right="600"/>
          <w:cols w:num="2" w:equalWidth="0">
            <w:col w:w="3405" w:space="8054"/>
            <w:col w:w="426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74"/>
        <w:gridCol w:w="1552"/>
        <w:gridCol w:w="926"/>
        <w:gridCol w:w="1520"/>
        <w:gridCol w:w="1094"/>
        <w:gridCol w:w="1689"/>
        <w:gridCol w:w="1571"/>
        <w:gridCol w:w="926"/>
        <w:gridCol w:w="1745"/>
        <w:gridCol w:w="1095"/>
        <w:gridCol w:w="1602"/>
      </w:tblGrid>
      <w:tr>
        <w:trPr>
          <w:trHeight w:val="294" w:hRule="exact"/>
        </w:trPr>
        <w:tc>
          <w:tcPr>
            <w:tcW w:w="177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7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9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774" w:type="dxa"/>
            <w:vMerge/>
            <w:tcBorders>
              <w:left w:val="single" w:sz="4" w:space="0" w:color="000000"/>
              <w:right w:val="single" w:sz="4" w:space="0" w:color="000000"/>
            </w:tcBorders>
          </w:tcPr>
          <w:p>
            <w:pPr/>
          </w:p>
        </w:tc>
        <w:tc>
          <w:tcPr>
            <w:tcW w:w="24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6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689" w:type="dxa"/>
            <w:vMerge w:val="restart"/>
            <w:tcBorders>
              <w:top w:val="single" w:sz="4" w:space="0" w:color="000000"/>
              <w:left w:val="single" w:sz="4" w:space="0" w:color="000000"/>
              <w:right w:val="single" w:sz="4" w:space="0" w:color="000000"/>
            </w:tcBorders>
          </w:tcPr>
          <w:p>
            <w:pPr>
              <w:pStyle w:val="TableParagraph"/>
              <w:spacing w:line="272" w:lineRule="exact" w:before="134"/>
              <w:ind w:left="630" w:right="627"/>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4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602" w:type="dxa"/>
            <w:vMerge w:val="restart"/>
            <w:tcBorders>
              <w:top w:val="single" w:sz="4" w:space="0" w:color="000000"/>
              <w:left w:val="single" w:sz="4" w:space="0" w:color="000000"/>
              <w:right w:val="single" w:sz="4" w:space="0" w:color="000000"/>
            </w:tcBorders>
          </w:tcPr>
          <w:p>
            <w:pPr>
              <w:pStyle w:val="TableParagraph"/>
              <w:spacing w:line="272" w:lineRule="exact" w:before="134"/>
              <w:ind w:left="585" w:right="584"/>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774" w:type="dxa"/>
            <w:vMerge/>
            <w:tcBorders>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689" w:type="dxa"/>
            <w:vMerge/>
            <w:tcBorders>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602" w:type="dxa"/>
            <w:vMerge/>
            <w:tcBorders>
              <w:left w:val="single" w:sz="4" w:space="0" w:color="000000"/>
              <w:bottom w:val="single" w:sz="4" w:space="0" w:color="000000"/>
              <w:right w:val="single" w:sz="4" w:space="0" w:color="000000"/>
            </w:tcBorders>
          </w:tcPr>
          <w:p>
            <w:pPr/>
          </w:p>
        </w:tc>
      </w:tr>
      <w:tr>
        <w:trPr>
          <w:trHeight w:val="827"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72" w:lineRule="exact" w:before="26"/>
              <w:ind w:left="26" w:right="55"/>
              <w:jc w:val="left"/>
              <w:rPr>
                <w:rFonts w:ascii="宋体" w:hAnsi="宋体" w:cs="宋体" w:eastAsia="宋体" w:hint="default"/>
                <w:sz w:val="21"/>
                <w:szCs w:val="21"/>
              </w:rPr>
            </w:pPr>
            <w:r>
              <w:rPr>
                <w:rFonts w:ascii="宋体" w:hAnsi="宋体" w:cs="宋体" w:eastAsia="宋体" w:hint="default"/>
                <w:sz w:val="21"/>
                <w:szCs w:val="21"/>
              </w:rPr>
              <w:t>独计提坏账准备的 其他应收款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38,738,194.45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53.37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38,738,194.45</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20,672,222.22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45.14</w:t>
            </w:r>
          </w:p>
        </w:tc>
        <w:tc>
          <w:tcPr>
            <w:tcW w:w="174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20,672,222.22</w:t>
            </w:r>
          </w:p>
        </w:tc>
      </w:tr>
      <w:tr>
        <w:trPr>
          <w:trHeight w:val="827"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72" w:lineRule="exact" w:before="26"/>
              <w:ind w:left="26" w:right="55"/>
              <w:jc w:val="left"/>
              <w:rPr>
                <w:rFonts w:ascii="宋体" w:hAnsi="宋体" w:cs="宋体" w:eastAsia="宋体" w:hint="default"/>
                <w:sz w:val="21"/>
                <w:szCs w:val="21"/>
              </w:rPr>
            </w:pPr>
            <w:r>
              <w:rPr>
                <w:rFonts w:ascii="宋体" w:hAnsi="宋体" w:cs="宋体" w:eastAsia="宋体" w:hint="default"/>
                <w:sz w:val="21"/>
                <w:szCs w:val="21"/>
              </w:rPr>
              <w:t>合计提坏账准备的 其他应收款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27,723,772.20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38.20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2,407,413.14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8.68</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25,316,359.06</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22,822,938.19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49.83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2,504,480.51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10.97</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20,318,457.68</w:t>
            </w:r>
          </w:p>
        </w:tc>
      </w:tr>
      <w:tr>
        <w:trPr>
          <w:trHeight w:val="828"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72" w:lineRule="exact" w:before="26"/>
              <w:ind w:left="26" w:right="55"/>
              <w:jc w:val="left"/>
              <w:rPr>
                <w:rFonts w:ascii="宋体" w:hAnsi="宋体" w:cs="宋体" w:eastAsia="宋体" w:hint="default"/>
                <w:sz w:val="21"/>
                <w:szCs w:val="21"/>
              </w:rPr>
            </w:pPr>
            <w:r>
              <w:rPr>
                <w:rFonts w:ascii="宋体" w:hAnsi="宋体" w:cs="宋体" w:eastAsia="宋体" w:hint="default"/>
                <w:sz w:val="21"/>
                <w:szCs w:val="21"/>
              </w:rPr>
              <w:t>单独计提坏账准备 的其他应收款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6,119,581.72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6,119,581.72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100.00</w:t>
            </w:r>
          </w:p>
        </w:tc>
        <w:tc>
          <w:tcPr>
            <w:tcW w:w="168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2,304,743.68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5.03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2,304,743.68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100.00</w:t>
            </w: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72,581,548.37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8,526,994.86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64,054,553.51</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45,799,904.09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4,809,224.19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40,990,679.90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63"/>
        <w:ind w:left="6072" w:right="6075" w:firstLine="0"/>
        <w:jc w:val="center"/>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223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520" w:right="600"/>
        </w:sectPr>
      </w:pPr>
    </w:p>
    <w:p>
      <w:pPr>
        <w:spacing w:line="240" w:lineRule="auto" w:before="1"/>
        <w:rPr>
          <w:rFonts w:ascii="Calibri" w:hAnsi="Calibri" w:cs="Calibri" w:eastAsia="Calibri" w:hint="default"/>
          <w:b/>
          <w:bCs/>
          <w:sz w:val="27"/>
          <w:szCs w:val="27"/>
        </w:rPr>
      </w:pPr>
    </w:p>
    <w:p>
      <w:pPr>
        <w:spacing w:after="0" w:line="240" w:lineRule="auto"/>
        <w:rPr>
          <w:rFonts w:ascii="Calibri" w:hAnsi="Calibri" w:cs="Calibri" w:eastAsia="Calibri" w:hint="default"/>
          <w:sz w:val="27"/>
          <w:szCs w:val="27"/>
        </w:rPr>
        <w:sectPr>
          <w:footerReference w:type="default" r:id="rId67"/>
          <w:pgSz w:w="11910" w:h="16840"/>
          <w:pgMar w:footer="1194" w:header="0" w:top="1120" w:bottom="1380" w:left="1560" w:right="1040"/>
          <w:pgNumType w:start="121"/>
        </w:sectPr>
      </w:pPr>
    </w:p>
    <w:p>
      <w:pPr>
        <w:pStyle w:val="BodyText"/>
        <w:spacing w:line="274" w:lineRule="exact" w:before="35"/>
        <w:ind w:left="238" w:right="-20"/>
        <w:jc w:val="left"/>
      </w:pPr>
      <w:r>
        <w:rPr/>
        <w:t>期末单项金额重大并单项计提坏帐准备的其他应收款</w:t>
      </w:r>
    </w:p>
    <w:p>
      <w:pPr>
        <w:pStyle w:val="BodyText"/>
        <w:spacing w:line="274" w:lineRule="exact"/>
        <w:ind w:left="238"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287" w:val="left" w:leader="none"/>
        </w:tabs>
        <w:spacing w:line="240" w:lineRule="auto"/>
        <w:ind w:left="237" w:right="0"/>
        <w:jc w:val="left"/>
      </w:pPr>
      <w:r>
        <w:rPr/>
        <w:t>单位：元</w:t>
        <w:tab/>
        <w:t>币种：人民币</w:t>
      </w:r>
    </w:p>
    <w:p>
      <w:pPr>
        <w:spacing w:after="0" w:line="240" w:lineRule="auto"/>
        <w:jc w:val="left"/>
        <w:sectPr>
          <w:type w:val="continuous"/>
          <w:pgSz w:w="11910" w:h="16840"/>
          <w:pgMar w:top="1120" w:bottom="1380" w:left="1560" w:right="1040"/>
          <w:cols w:num="2" w:equalWidth="0">
            <w:col w:w="5069" w:space="1455"/>
            <w:col w:w="2786"/>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12"/>
        <w:gridCol w:w="1581"/>
        <w:gridCol w:w="1708"/>
        <w:gridCol w:w="1946"/>
        <w:gridCol w:w="1904"/>
      </w:tblGrid>
      <w:tr>
        <w:trPr>
          <w:trHeight w:val="28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71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25"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425"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应收履约保证金存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款利息</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38,738,194.45</w:t>
            </w:r>
          </w:p>
        </w:tc>
        <w:tc>
          <w:tcPr>
            <w:tcW w:w="170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6"/>
              <w:jc w:val="center"/>
              <w:rPr>
                <w:rFonts w:ascii="宋体" w:hAnsi="宋体" w:cs="宋体" w:eastAsia="宋体" w:hint="default"/>
                <w:sz w:val="18"/>
                <w:szCs w:val="18"/>
              </w:rPr>
            </w:pPr>
            <w:r>
              <w:rPr>
                <w:rFonts w:ascii="宋体" w:hAnsi="宋体" w:cs="宋体" w:eastAsia="宋体" w:hint="default"/>
                <w:sz w:val="18"/>
                <w:szCs w:val="18"/>
              </w:rPr>
              <w:t>经单独测试</w:t>
            </w:r>
          </w:p>
          <w:p>
            <w:pPr>
              <w:pStyle w:val="TableParagraph"/>
              <w:spacing w:line="234" w:lineRule="exact"/>
              <w:ind w:right="66"/>
              <w:jc w:val="center"/>
              <w:rPr>
                <w:rFonts w:ascii="宋体" w:hAnsi="宋体" w:cs="宋体" w:eastAsia="宋体" w:hint="default"/>
                <w:sz w:val="18"/>
                <w:szCs w:val="18"/>
              </w:rPr>
            </w:pPr>
            <w:r>
              <w:rPr>
                <w:rFonts w:ascii="宋体" w:hAnsi="宋体" w:cs="宋体" w:eastAsia="宋体" w:hint="default"/>
                <w:sz w:val="18"/>
                <w:szCs w:val="18"/>
              </w:rPr>
              <w:t>未发现存在减值迹象</w:t>
            </w:r>
          </w:p>
        </w:tc>
      </w:tr>
      <w:tr>
        <w:trPr>
          <w:trHeight w:val="283"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38,738,194.45</w:t>
            </w:r>
          </w:p>
        </w:tc>
        <w:tc>
          <w:tcPr>
            <w:tcW w:w="170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60" w:right="1040"/>
        </w:sectPr>
      </w:pPr>
    </w:p>
    <w:p>
      <w:pPr>
        <w:pStyle w:val="BodyText"/>
        <w:spacing w:line="274" w:lineRule="exact" w:before="35"/>
        <w:ind w:left="238" w:right="-20"/>
        <w:jc w:val="left"/>
      </w:pPr>
      <w:r>
        <w:rPr/>
        <w:t>组合中，按账龄分析法计提坏账准备的其他应收款：</w:t>
      </w:r>
    </w:p>
    <w:p>
      <w:pPr>
        <w:pStyle w:val="BodyText"/>
        <w:spacing w:line="274" w:lineRule="exact"/>
        <w:ind w:left="238"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287" w:val="left" w:leader="none"/>
        </w:tabs>
        <w:spacing w:line="240" w:lineRule="auto"/>
        <w:ind w:left="237" w:right="0"/>
        <w:jc w:val="left"/>
      </w:pPr>
      <w:r>
        <w:rPr/>
        <w:t>单位：元</w:t>
        <w:tab/>
        <w:t>币种：人民币</w:t>
      </w:r>
    </w:p>
    <w:p>
      <w:pPr>
        <w:spacing w:after="0" w:line="240" w:lineRule="auto"/>
        <w:jc w:val="left"/>
        <w:sectPr>
          <w:type w:val="continuous"/>
          <w:pgSz w:w="11910" w:h="16840"/>
          <w:pgMar w:top="1120" w:bottom="1380" w:left="1560" w:right="1040"/>
          <w:cols w:num="2" w:equalWidth="0">
            <w:col w:w="5069" w:space="1455"/>
            <w:col w:w="2786"/>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375"/>
        <w:gridCol w:w="2202"/>
        <w:gridCol w:w="2130"/>
        <w:gridCol w:w="2189"/>
      </w:tblGrid>
      <w:tr>
        <w:trPr>
          <w:trHeight w:val="282" w:hRule="exact"/>
        </w:trPr>
        <w:tc>
          <w:tcPr>
            <w:tcW w:w="237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5" w:type="dxa"/>
            <w:vMerge/>
            <w:tcBorders>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22,419,026.78</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1,120,951.34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3,549,317.77</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354,931.78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793,990.80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158,798.16</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355,862.00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177,931.00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53,870.00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43,096.00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80.00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551,704.85</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551,704.85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100.00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27,723,772.20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2,407,413.13</w:t>
            </w:r>
          </w:p>
        </w:tc>
        <w:tc>
          <w:tcPr>
            <w:tcW w:w="2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38" w:right="0"/>
        <w:jc w:val="left"/>
      </w:pPr>
      <w:r>
        <w:rPr/>
        <w:t>确定该组合依据的说明：</w:t>
      </w:r>
    </w:p>
    <w:p>
      <w:pPr>
        <w:spacing w:line="240" w:lineRule="auto" w:before="13"/>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4" w:lineRule="exact" w:before="35"/>
        <w:ind w:left="238" w:right="0"/>
        <w:jc w:val="left"/>
      </w:pPr>
      <w:r>
        <w:rPr/>
        <w:t>组合中，采用余额百分比法计提坏账准备的其他应收款：</w:t>
      </w:r>
    </w:p>
    <w:p>
      <w:pPr>
        <w:pStyle w:val="BodyText"/>
        <w:spacing w:line="274" w:lineRule="exact"/>
        <w:ind w:left="238" w:right="7367"/>
        <w:jc w:val="left"/>
      </w:pPr>
      <w:r>
        <w:rPr/>
        <w:t>□适用√不适用</w:t>
      </w:r>
    </w:p>
    <w:p>
      <w:pPr>
        <w:spacing w:line="240" w:lineRule="auto" w:before="8"/>
        <w:rPr>
          <w:rFonts w:ascii="宋体" w:hAnsi="宋体" w:cs="宋体" w:eastAsia="宋体" w:hint="default"/>
          <w:sz w:val="20"/>
          <w:szCs w:val="20"/>
        </w:rPr>
      </w:pPr>
    </w:p>
    <w:p>
      <w:pPr>
        <w:pStyle w:val="BodyText"/>
        <w:spacing w:line="274" w:lineRule="exact"/>
        <w:ind w:left="238" w:right="0"/>
        <w:jc w:val="left"/>
      </w:pPr>
      <w:r>
        <w:rPr/>
        <w:t>组合中，采用其他方法计提坏账准备的其他应收款：</w:t>
      </w:r>
    </w:p>
    <w:p>
      <w:pPr>
        <w:pStyle w:val="BodyText"/>
        <w:spacing w:line="240" w:lineRule="auto"/>
        <w:ind w:left="658" w:right="3588" w:hanging="420"/>
        <w:jc w:val="left"/>
      </w:pPr>
      <w:r>
        <w:rPr/>
        <w:t>√适用</w:t>
      </w:r>
      <w:r>
        <w:rPr>
          <w:spacing w:val="-1"/>
        </w:rPr>
        <w:t> </w:t>
      </w:r>
      <w:r>
        <w:rPr/>
        <w:t>□不适用</w:t>
      </w:r>
      <w:r>
        <w:rPr/>
        <w:t> 期末单项金额不重大但单项计提坏账准备的其他应收款</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24"/>
        <w:gridCol w:w="1810"/>
        <w:gridCol w:w="1810"/>
        <w:gridCol w:w="1610"/>
        <w:gridCol w:w="2011"/>
      </w:tblGrid>
      <w:tr>
        <w:trPr>
          <w:trHeight w:val="41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201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419" w:hRule="exact"/>
        </w:trPr>
        <w:tc>
          <w:tcPr>
            <w:tcW w:w="1824" w:type="dxa"/>
            <w:tcBorders>
              <w:top w:val="single" w:sz="4" w:space="0" w:color="000000"/>
              <w:left w:val="nil" w:sz="6" w:space="0" w:color="auto"/>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1824" w:type="dxa"/>
            <w:tcBorders>
              <w:top w:val="single" w:sz="4" w:space="0" w:color="000000"/>
              <w:left w:val="nil" w:sz="6" w:space="0" w:color="auto"/>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824" w:type="dxa"/>
            <w:tcBorders>
              <w:top w:val="single" w:sz="4" w:space="0" w:color="000000"/>
              <w:left w:val="nil" w:sz="6" w:space="0" w:color="auto"/>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pStyle w:val="Heading2"/>
        <w:spacing w:line="240" w:lineRule="auto"/>
        <w:ind w:left="238" w:right="0"/>
        <w:jc w:val="left"/>
        <w:rPr>
          <w:b w:val="0"/>
          <w:bCs w:val="0"/>
        </w:rPr>
      </w:pPr>
      <w:r>
        <w:rPr>
          <w:rFonts w:ascii="宋体" w:hAnsi="宋体" w:cs="宋体" w:eastAsia="宋体" w:hint="default"/>
        </w:rPr>
        <w:t>(2).</w:t>
      </w:r>
      <w:r>
        <w:rPr>
          <w:rFonts w:ascii="宋体" w:hAnsi="宋体" w:cs="宋体" w:eastAsia="宋体" w:hint="default"/>
          <w:spacing w:val="54"/>
        </w:rPr>
        <w:t> </w:t>
      </w:r>
      <w:r>
        <w:rPr/>
        <w:t>本期计提、收回或转回的坏账准备情况：</w:t>
      </w:r>
      <w:r>
        <w:rPr>
          <w:b w:val="0"/>
          <w:bCs w:val="0"/>
        </w:rPr>
      </w:r>
    </w:p>
    <w:p>
      <w:pPr>
        <w:pStyle w:val="BodyText"/>
        <w:spacing w:line="272" w:lineRule="exact" w:before="85"/>
        <w:ind w:left="238" w:right="1803"/>
        <w:jc w:val="left"/>
      </w:pPr>
      <w:r>
        <w:rPr/>
        <w:t>本期计提坏账准备金额</w:t>
      </w:r>
      <w:r>
        <w:rPr>
          <w:spacing w:val="-53"/>
        </w:rPr>
        <w:t> </w:t>
      </w:r>
      <w:r>
        <w:rPr>
          <w:rFonts w:ascii="宋体" w:hAnsi="宋体" w:cs="宋体" w:eastAsia="宋体" w:hint="default"/>
        </w:rPr>
        <w:t>3,717,437.62</w:t>
      </w:r>
      <w:r>
        <w:rPr>
          <w:rFonts w:ascii="宋体" w:hAnsi="宋体" w:cs="宋体" w:eastAsia="宋体" w:hint="default"/>
          <w:spacing w:val="-53"/>
        </w:rPr>
        <w:t> </w:t>
      </w:r>
      <w:r>
        <w:rPr/>
        <w:t>元；本期收回或转回坏账准备金额</w:t>
      </w:r>
      <w:r>
        <w:rPr>
          <w:spacing w:val="-52"/>
        </w:rPr>
        <w:t> </w:t>
      </w:r>
      <w:r>
        <w:rPr>
          <w:rFonts w:ascii="宋体" w:hAnsi="宋体" w:cs="宋体" w:eastAsia="宋体" w:hint="default"/>
        </w:rPr>
        <w:t>0</w:t>
      </w:r>
      <w:r>
        <w:rPr>
          <w:rFonts w:ascii="宋体" w:hAnsi="宋体" w:cs="宋体" w:eastAsia="宋体" w:hint="default"/>
          <w:spacing w:val="-52"/>
        </w:rPr>
        <w:t> </w:t>
      </w:r>
      <w:r>
        <w:rPr/>
        <w:t>元。 其中本期坏账准备转回或收回金额重要的：</w:t>
      </w:r>
    </w:p>
    <w:p>
      <w:pPr>
        <w:pStyle w:val="BodyText"/>
        <w:tabs>
          <w:tab w:pos="1049" w:val="left" w:leader="none"/>
        </w:tabs>
        <w:spacing w:line="248"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41"/>
        <w:gridCol w:w="3056"/>
        <w:gridCol w:w="3053"/>
      </w:tblGrid>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6"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4"/>
        <w:ind w:right="115"/>
        <w:jc w:val="left"/>
        <w:rPr>
          <w:b w:val="0"/>
          <w:bCs w:val="0"/>
        </w:rPr>
      </w:pPr>
      <w:r>
        <w:rPr>
          <w:rFonts w:ascii="宋体" w:hAnsi="宋体" w:cs="宋体" w:eastAsia="宋体" w:hint="default"/>
        </w:rPr>
        <w:t>(3).</w:t>
      </w:r>
      <w:r>
        <w:rPr>
          <w:rFonts w:ascii="宋体" w:hAnsi="宋体" w:cs="宋体" w:eastAsia="宋体" w:hint="default"/>
          <w:spacing w:val="56"/>
        </w:rPr>
        <w:t> </w:t>
      </w:r>
      <w:r>
        <w:rPr/>
        <w:t>本期实际核销的其他应收款情况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31"/>
        <w:gridCol w:w="4466"/>
      </w:tblGrid>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项目</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5"/>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74" w:lineRule="exact" w:before="35"/>
        <w:ind w:right="115"/>
        <w:jc w:val="left"/>
      </w:pPr>
      <w:r>
        <w:rPr/>
        <w:t>其中重要的其他应收款核销情况：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8"/>
        <w:gridCol w:w="1466"/>
        <w:gridCol w:w="1384"/>
        <w:gridCol w:w="1352"/>
        <w:gridCol w:w="1480"/>
        <w:gridCol w:w="1750"/>
      </w:tblGrid>
      <w:tr>
        <w:trPr>
          <w:trHeight w:val="55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6"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履行的核销程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序</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282"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right="115"/>
        <w:jc w:val="left"/>
      </w:pPr>
      <w:r>
        <w:rPr/>
        <w:t>其他应收款核销说明：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(4).</w:t>
      </w:r>
      <w:r>
        <w:rPr>
          <w:rFonts w:ascii="宋体" w:hAnsi="宋体" w:cs="宋体" w:eastAsia="宋体" w:hint="default"/>
          <w:spacing w:val="56"/>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应收履约保证金存款利息</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38,738,194.45</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15,672,222.22</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应收股权转让款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13,589,389.36</w:t>
            </w:r>
          </w:p>
        </w:tc>
        <w:tc>
          <w:tcPr>
            <w:tcW w:w="29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8,452,596.48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6,332,670.91</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资金往来</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1,808,048.22</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3,627,541.51</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4,753,677.67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5,750,906.59</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1,512,513.54</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6,298,507.41</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553,558.07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748,474.14</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政府补助款</w:t>
            </w:r>
          </w:p>
        </w:tc>
        <w:tc>
          <w:tcPr>
            <w:tcW w:w="2982" w:type="dxa"/>
            <w:tcBorders>
              <w:top w:val="single" w:sz="4" w:space="0" w:color="000000"/>
              <w:left w:val="single" w:sz="4" w:space="0" w:color="000000"/>
              <w:bottom w:val="single" w:sz="4" w:space="0" w:color="000000"/>
              <w:right w:val="single" w:sz="4" w:space="0" w:color="000000"/>
            </w:tcBorders>
          </w:tcPr>
          <w:p>
            <w:pP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5,000,000.00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3,173,570.58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2,369,581.31</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72,581,548.37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45,799,904.09</w:t>
            </w:r>
          </w:p>
        </w:tc>
      </w:tr>
    </w:tbl>
    <w:p>
      <w:pPr>
        <w:pStyle w:val="BodyText"/>
        <w:spacing w:line="241" w:lineRule="exact"/>
        <w:ind w:right="115"/>
        <w:jc w:val="left"/>
      </w:pPr>
      <w:r>
        <w:rPr>
          <w:rFonts w:ascii="宋体" w:hAnsi="宋体" w:cs="宋体" w:eastAsia="宋体" w:hint="default"/>
        </w:rPr>
        <w:t>[</w:t>
      </w:r>
      <w:r>
        <w:rPr/>
        <w:t>注</w:t>
      </w:r>
      <w:r>
        <w:rPr>
          <w:rFonts w:ascii="宋体" w:hAnsi="宋体" w:cs="宋体" w:eastAsia="宋体" w:hint="default"/>
        </w:rPr>
        <w:t>]</w:t>
      </w:r>
      <w:r>
        <w:rPr/>
        <w:t>：根据子公司淘宝天下传媒有限公司与香港天众传媒有限公司签订的《借款合同》、《股份</w:t>
      </w:r>
    </w:p>
    <w:p>
      <w:pPr>
        <w:pStyle w:val="BodyText"/>
        <w:spacing w:line="240" w:lineRule="auto" w:before="133"/>
        <w:ind w:right="115"/>
        <w:jc w:val="left"/>
      </w:pPr>
      <w:r>
        <w:rPr>
          <w:spacing w:val="-3"/>
        </w:rPr>
        <w:t>代持协议》及《股票实际持有人变更协议》，淘宝天下传媒有限公司以每股</w:t>
      </w:r>
      <w:r>
        <w:rPr>
          <w:spacing w:val="-50"/>
        </w:rPr>
        <w:t> </w:t>
      </w:r>
      <w:r>
        <w:rPr>
          <w:rFonts w:ascii="宋体" w:hAnsi="宋体" w:cs="宋体" w:eastAsia="宋体" w:hint="default"/>
        </w:rPr>
        <w:t>0.27</w:t>
      </w:r>
      <w:r>
        <w:rPr>
          <w:rFonts w:ascii="宋体" w:hAnsi="宋体" w:cs="宋体" w:eastAsia="宋体" w:hint="default"/>
          <w:spacing w:val="-51"/>
        </w:rPr>
        <w:t> </w:t>
      </w:r>
      <w:r>
        <w:rPr/>
        <w:t>港元的价格将自</w:t>
      </w:r>
    </w:p>
    <w:p>
      <w:pPr>
        <w:pStyle w:val="BodyText"/>
        <w:spacing w:line="355" w:lineRule="auto" w:before="134"/>
        <w:ind w:right="245"/>
        <w:jc w:val="both"/>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52"/>
        </w:rPr>
        <w:t> </w:t>
      </w:r>
      <w:r>
        <w:rPr/>
        <w:t>年起委托香港天众传媒有限公司持有的代码为</w:t>
      </w:r>
      <w:r>
        <w:rPr>
          <w:spacing w:val="-53"/>
        </w:rPr>
        <w:t> </w:t>
      </w:r>
      <w:r>
        <w:rPr>
          <w:rFonts w:ascii="宋体" w:hAnsi="宋体" w:cs="宋体" w:eastAsia="宋体" w:hint="default"/>
        </w:rPr>
        <w:t>00254</w:t>
      </w:r>
      <w:r>
        <w:rPr>
          <w:rFonts w:ascii="宋体" w:hAnsi="宋体" w:cs="宋体" w:eastAsia="宋体" w:hint="default"/>
          <w:spacing w:val="-54"/>
        </w:rPr>
        <w:t> </w:t>
      </w:r>
      <w:r>
        <w:rPr/>
        <w:t>的</w:t>
      </w:r>
      <w:r>
        <w:rPr>
          <w:spacing w:val="-54"/>
        </w:rPr>
        <w:t> </w:t>
      </w:r>
      <w:r>
        <w:rPr>
          <w:rFonts w:ascii="宋体" w:hAnsi="宋体" w:cs="宋体" w:eastAsia="宋体" w:hint="default"/>
        </w:rPr>
        <w:t>H</w:t>
      </w:r>
      <w:r>
        <w:rPr>
          <w:rFonts w:ascii="宋体" w:hAnsi="宋体" w:cs="宋体" w:eastAsia="宋体" w:hint="default"/>
          <w:spacing w:val="-53"/>
        </w:rPr>
        <w:t> </w:t>
      </w:r>
      <w:r>
        <w:rPr/>
        <w:t>股股票国家联合资源</w:t>
      </w:r>
      <w:r>
        <w:rPr>
          <w:spacing w:val="-53"/>
        </w:rPr>
        <w:t> </w:t>
      </w:r>
      <w:r>
        <w:rPr>
          <w:rFonts w:ascii="宋体" w:hAnsi="宋体" w:cs="宋体" w:eastAsia="宋体" w:hint="default"/>
        </w:rPr>
        <w:t>100,000,000 </w:t>
      </w:r>
      <w:r>
        <w:rPr/>
        <w:t>股转让给香港天众传媒有限公司，应收股权对价款扣除向香港天众传媒有限公司借款本息及其他 费用后共计</w:t>
      </w:r>
      <w:r>
        <w:rPr>
          <w:spacing w:val="-54"/>
        </w:rPr>
        <w:t> </w:t>
      </w:r>
      <w:r>
        <w:rPr>
          <w:rFonts w:ascii="宋体" w:hAnsi="宋体" w:cs="宋体" w:eastAsia="宋体" w:hint="default"/>
        </w:rPr>
        <w:t>15,974,684.00</w:t>
      </w:r>
      <w:r>
        <w:rPr>
          <w:rFonts w:ascii="宋体" w:hAnsi="宋体" w:cs="宋体" w:eastAsia="宋体" w:hint="default"/>
          <w:spacing w:val="-53"/>
        </w:rPr>
        <w:t> </w:t>
      </w:r>
      <w:r>
        <w:rPr/>
        <w:t>港元，自</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21</w:t>
      </w:r>
      <w:r>
        <w:rPr>
          <w:rFonts w:ascii="宋体" w:hAnsi="宋体" w:cs="宋体" w:eastAsia="宋体" w:hint="default"/>
          <w:spacing w:val="-53"/>
        </w:rPr>
        <w:t> </w:t>
      </w:r>
      <w:r>
        <w:rPr/>
        <w:t>日起按年息</w:t>
      </w:r>
      <w:r>
        <w:rPr>
          <w:spacing w:val="-54"/>
        </w:rPr>
        <w:t> </w:t>
      </w:r>
      <w:r>
        <w:rPr>
          <w:rFonts w:ascii="宋体" w:hAnsi="宋体" w:cs="宋体" w:eastAsia="宋体" w:hint="default"/>
        </w:rPr>
        <w:t>10%</w:t>
      </w:r>
      <w:r>
        <w:rPr/>
        <w:t>收取利息。截至</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p>
    <w:p>
      <w:pPr>
        <w:pStyle w:val="BodyText"/>
        <w:spacing w:line="357" w:lineRule="auto" w:before="33"/>
        <w:ind w:right="220"/>
        <w:jc w:val="left"/>
      </w:pPr>
      <w:r>
        <w:rPr/>
        <w:t>月</w:t>
      </w:r>
      <w:r>
        <w:rPr>
          <w:spacing w:val="-65"/>
        </w:rPr>
        <w:t> </w:t>
      </w:r>
      <w:r>
        <w:rPr>
          <w:rFonts w:ascii="宋体" w:hAnsi="宋体" w:cs="宋体" w:eastAsia="宋体" w:hint="default"/>
        </w:rPr>
        <w:t>31</w:t>
      </w:r>
      <w:r>
        <w:rPr>
          <w:rFonts w:ascii="宋体" w:hAnsi="宋体" w:cs="宋体" w:eastAsia="宋体" w:hint="default"/>
          <w:spacing w:val="-64"/>
        </w:rPr>
        <w:t> </w:t>
      </w:r>
      <w:r>
        <w:rPr/>
        <w:t>日，子公司淘宝天下传媒有限公司账面应收该股权款本息合计</w:t>
      </w:r>
      <w:r>
        <w:rPr>
          <w:spacing w:val="-65"/>
        </w:rPr>
        <w:t> </w:t>
      </w:r>
      <w:r>
        <w:rPr>
          <w:rFonts w:ascii="宋体" w:hAnsi="宋体" w:cs="宋体" w:eastAsia="宋体" w:hint="default"/>
        </w:rPr>
        <w:t>13,589,389.36</w:t>
      </w:r>
      <w:r>
        <w:rPr>
          <w:rFonts w:ascii="宋体" w:hAnsi="宋体" w:cs="宋体" w:eastAsia="宋体" w:hint="default"/>
          <w:spacing w:val="-65"/>
        </w:rPr>
        <w:t> </w:t>
      </w:r>
      <w:r>
        <w:rPr>
          <w:spacing w:val="-8"/>
        </w:rPr>
        <w:t>元。上述应收</w:t>
      </w:r>
      <w:r>
        <w:rPr/>
        <w:t> 股权款由徐海军提供无限连带责任担保，同时由杭州金果实业有限公司以其持有的上海香榭丽广 告传媒股份有限公司股份提供质押担保</w:t>
      </w:r>
      <w:r>
        <w:rPr>
          <w:rFonts w:ascii="宋体" w:hAnsi="宋体" w:cs="宋体" w:eastAsia="宋体" w:hint="default"/>
        </w:rPr>
        <w:t>(</w:t>
      </w:r>
      <w:r>
        <w:rPr/>
        <w:t>若上海香榭丽广告传媒股份有限公司被广东广州日报传 媒股份有限公司收购，则质押物相应改为杭州金果实业有限公司持有的广东广州日报传媒股份有 限公司股份</w:t>
      </w:r>
      <w:r>
        <w:rPr>
          <w:rFonts w:ascii="宋体" w:hAnsi="宋体" w:cs="宋体" w:eastAsia="宋体" w:hint="default"/>
        </w:rPr>
        <w:t>)</w:t>
      </w:r>
      <w:r>
        <w:rPr/>
        <w:t>。</w:t>
      </w:r>
    </w:p>
    <w:p>
      <w:pPr>
        <w:pStyle w:val="Heading2"/>
        <w:spacing w:line="240" w:lineRule="auto" w:before="89"/>
        <w:ind w:right="115"/>
        <w:jc w:val="left"/>
        <w:rPr>
          <w:b w:val="0"/>
          <w:bCs w:val="0"/>
        </w:rPr>
      </w:pPr>
      <w:r>
        <w:rPr>
          <w:rFonts w:ascii="宋体" w:hAnsi="宋体" w:cs="宋体" w:eastAsia="宋体" w:hint="default"/>
        </w:rPr>
        <w:t>(5).</w:t>
      </w:r>
      <w:r>
        <w:rPr>
          <w:rFonts w:ascii="宋体" w:hAnsi="宋体" w:cs="宋体" w:eastAsia="宋体" w:hint="default"/>
          <w:spacing w:val="53"/>
        </w:rPr>
        <w:t> </w:t>
      </w:r>
      <w:r>
        <w:rPr/>
        <w:t>按欠款方归集的期末余额前五名的其他应收款情况：</w:t>
      </w:r>
      <w:r>
        <w:rPr>
          <w:b w:val="0"/>
          <w:bCs w:val="0"/>
        </w:rPr>
      </w:r>
    </w:p>
    <w:p>
      <w:pPr>
        <w:spacing w:after="0" w:line="240" w:lineRule="auto"/>
        <w:jc w:val="left"/>
        <w:sectPr>
          <w:pgSz w:w="11910" w:h="16840"/>
          <w:pgMar w:header="0" w:footer="1194" w:top="1120" w:bottom="1380" w:left="1580" w:right="1040"/>
        </w:sectPr>
      </w:pPr>
    </w:p>
    <w:p>
      <w:pPr>
        <w:spacing w:line="240" w:lineRule="auto" w:before="3"/>
        <w:rPr>
          <w:rFonts w:ascii="宋体" w:hAnsi="宋体" w:cs="宋体" w:eastAsia="宋体" w:hint="default"/>
          <w:b/>
          <w:bCs/>
          <w:sz w:val="25"/>
          <w:szCs w:val="25"/>
        </w:rPr>
      </w:pPr>
    </w:p>
    <w:p>
      <w:pPr>
        <w:pStyle w:val="BodyText"/>
        <w:tabs>
          <w:tab w:pos="1049" w:val="left" w:leader="none"/>
        </w:tabs>
        <w:spacing w:line="240" w:lineRule="auto" w:before="35"/>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84"/>
        <w:gridCol w:w="1301"/>
        <w:gridCol w:w="1500"/>
        <w:gridCol w:w="1276"/>
        <w:gridCol w:w="1710"/>
        <w:gridCol w:w="1625"/>
      </w:tblGrid>
      <w:tr>
        <w:trPr>
          <w:trHeight w:val="832"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账龄</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79" w:right="111" w:hanging="368"/>
              <w:jc w:val="left"/>
              <w:rPr>
                <w:rFonts w:ascii="宋体" w:hAnsi="宋体" w:cs="宋体" w:eastAsia="宋体" w:hint="default"/>
                <w:sz w:val="21"/>
                <w:szCs w:val="21"/>
              </w:rPr>
            </w:pPr>
            <w:r>
              <w:rPr>
                <w:rFonts w:ascii="宋体" w:hAnsi="宋体" w:cs="宋体" w:eastAsia="宋体" w:hint="default"/>
                <w:sz w:val="21"/>
                <w:szCs w:val="21"/>
              </w:rPr>
              <w:t>末余额合计数的 比例</w:t>
            </w:r>
            <w:r>
              <w:rPr>
                <w:rFonts w:ascii="宋体" w:hAnsi="宋体" w:cs="宋体" w:eastAsia="宋体" w:hint="default"/>
                <w:sz w:val="21"/>
                <w:szCs w:val="21"/>
              </w:rPr>
              <w:t>(%)</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85" w:right="38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561"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款项一</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履约保证金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存款利息</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38,738,194.45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p>
            <w:pPr>
              <w:pStyle w:val="TableParagraph"/>
              <w:spacing w:line="274" w:lineRule="exact"/>
              <w:ind w:right="71"/>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53.37</w:t>
            </w: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款项二</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13,589,389.36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18.72</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679,469.47</w:t>
            </w:r>
          </w:p>
        </w:tc>
      </w:tr>
      <w:tr>
        <w:trPr>
          <w:trHeight w:val="559"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款项三</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房租费</w:t>
            </w:r>
            <w:r>
              <w:rPr>
                <w:rFonts w:ascii="宋体" w:hAnsi="宋体" w:cs="宋体" w:eastAsia="宋体" w:hint="default"/>
                <w:spacing w:val="-94"/>
                <w:sz w:val="21"/>
                <w:szCs w:val="21"/>
              </w:rPr>
              <w:t>、</w:t>
            </w:r>
            <w:r>
              <w:rPr>
                <w:rFonts w:ascii="宋体" w:hAnsi="宋体" w:cs="宋体" w:eastAsia="宋体" w:hint="default"/>
                <w:sz w:val="21"/>
                <w:szCs w:val="21"/>
              </w:rPr>
              <w:t>代垫</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3,954,263.04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7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p>
            <w:pPr>
              <w:pStyle w:val="TableParagraph"/>
              <w:spacing w:line="273" w:lineRule="exact"/>
              <w:ind w:right="71"/>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5.45</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3,954,263.04</w:t>
            </w:r>
          </w:p>
        </w:tc>
      </w:tr>
      <w:tr>
        <w:trPr>
          <w:trHeight w:val="288"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款项四</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1,423,833.54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1.96</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1,423,833.54</w:t>
            </w:r>
          </w:p>
        </w:tc>
      </w:tr>
      <w:tr>
        <w:trPr>
          <w:trHeight w:val="287"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款项五</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房租费</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1,283,332.00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1.77</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64,166.60</w:t>
            </w:r>
          </w:p>
        </w:tc>
      </w:tr>
      <w:tr>
        <w:trPr>
          <w:trHeight w:val="287"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center"/>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center"/>
              <w:rPr>
                <w:rFonts w:ascii="宋体" w:hAnsi="宋体" w:cs="宋体" w:eastAsia="宋体" w:hint="default"/>
                <w:sz w:val="21"/>
                <w:szCs w:val="21"/>
              </w:rPr>
            </w:pPr>
            <w:r>
              <w:rPr>
                <w:rFonts w:ascii="宋体"/>
                <w:sz w:val="21"/>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58,989,012.39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sz w:val="21"/>
              </w:rPr>
              <w:t>/</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81.27</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6,121,732.65</w:t>
            </w:r>
          </w:p>
        </w:tc>
      </w:tr>
    </w:tbl>
    <w:p>
      <w:pPr>
        <w:spacing w:line="240" w:lineRule="auto" w:before="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(6).</w:t>
      </w:r>
      <w:r>
        <w:rPr>
          <w:rFonts w:ascii="宋体" w:hAnsi="宋体" w:cs="宋体" w:eastAsia="宋体" w:hint="default"/>
          <w:spacing w:val="55"/>
        </w:rPr>
        <w:t> </w:t>
      </w:r>
      <w:r>
        <w:rPr/>
        <w:t>涉及政府补助的应收款项</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4"/>
        <w:gridCol w:w="1600"/>
        <w:gridCol w:w="1784"/>
        <w:gridCol w:w="1640"/>
        <w:gridCol w:w="1912"/>
      </w:tblGrid>
      <w:tr>
        <w:trPr>
          <w:trHeight w:val="5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630"/>
              <w:jc w:val="right"/>
              <w:rPr>
                <w:rFonts w:ascii="宋体" w:hAnsi="宋体" w:cs="宋体" w:eastAsia="宋体" w:hint="default"/>
                <w:sz w:val="21"/>
                <w:szCs w:val="21"/>
              </w:rPr>
            </w:pPr>
            <w:r>
              <w:rPr>
                <w:rFonts w:ascii="宋体" w:hAnsi="宋体" w:cs="宋体" w:eastAsia="宋体" w:hint="default"/>
                <w:sz w:val="21"/>
                <w:szCs w:val="21"/>
              </w:rPr>
              <w:t>单位名称</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政府补助项目</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名称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期末账龄</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预计收取的时间、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金额及依据</w:t>
            </w:r>
          </w:p>
        </w:tc>
      </w:tr>
      <w:tr>
        <w:trPr>
          <w:trHeight w:val="283" w:hRule="exact"/>
        </w:trPr>
        <w:tc>
          <w:tcPr>
            <w:tcW w:w="211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83"/>
              <w:jc w:val="right"/>
              <w:rPr>
                <w:rFonts w:ascii="宋体" w:hAnsi="宋体" w:cs="宋体" w:eastAsia="宋体" w:hint="default"/>
                <w:sz w:val="21"/>
                <w:szCs w:val="21"/>
              </w:rPr>
            </w:pPr>
            <w:r>
              <w:rPr>
                <w:rFonts w:ascii="宋体" w:hAnsi="宋体" w:cs="宋体" w:eastAsia="宋体" w:hint="default"/>
                <w:sz w:val="21"/>
                <w:szCs w:val="21"/>
              </w:rPr>
              <w:t>合计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84"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exact"/>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pStyle w:val="Heading2"/>
        <w:spacing w:line="240" w:lineRule="auto" w:before="34"/>
        <w:ind w:right="115"/>
        <w:jc w:val="left"/>
        <w:rPr>
          <w:b w:val="0"/>
          <w:bCs w:val="0"/>
        </w:rPr>
      </w:pPr>
      <w:r>
        <w:rPr>
          <w:rFonts w:ascii="宋体" w:hAnsi="宋体" w:cs="宋体" w:eastAsia="宋体" w:hint="default"/>
        </w:rPr>
        <w:t>(7).</w:t>
      </w:r>
      <w:r>
        <w:rPr>
          <w:rFonts w:ascii="宋体" w:hAnsi="宋体" w:cs="宋体" w:eastAsia="宋体" w:hint="default"/>
          <w:spacing w:val="54"/>
        </w:rPr>
        <w:t> </w:t>
      </w:r>
      <w:r>
        <w:rPr/>
        <w:t>因金融资产转移而终止确认的其他应收款：</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115"/>
        <w:jc w:val="left"/>
        <w:rPr>
          <w:b w:val="0"/>
          <w:bCs w:val="0"/>
        </w:rPr>
      </w:pPr>
      <w:r>
        <w:rPr>
          <w:rFonts w:ascii="宋体" w:hAnsi="宋体" w:cs="宋体" w:eastAsia="宋体" w:hint="default"/>
        </w:rPr>
        <w:t>(8).</w:t>
      </w:r>
      <w:r>
        <w:rPr>
          <w:rFonts w:ascii="宋体" w:hAnsi="宋体" w:cs="宋体" w:eastAsia="宋体" w:hint="default"/>
          <w:spacing w:val="53"/>
        </w:rPr>
        <w:t> </w:t>
      </w:r>
      <w:r>
        <w:rPr/>
        <w:t>转移其他应收款且继续涉入形成的资产、负债的金额：</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6"/>
          <w:szCs w:val="16"/>
        </w:rPr>
      </w:pPr>
    </w:p>
    <w:p>
      <w:pPr>
        <w:pStyle w:val="BodyText"/>
        <w:spacing w:line="240" w:lineRule="auto" w:before="35"/>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580" w:right="1040"/>
        </w:sectPr>
      </w:pPr>
    </w:p>
    <w:p>
      <w:pPr>
        <w:pStyle w:val="Heading2"/>
        <w:tabs>
          <w:tab w:pos="847" w:val="left" w:leader="none"/>
          <w:tab w:pos="1057" w:val="left" w:leader="none"/>
        </w:tabs>
        <w:spacing w:line="290" w:lineRule="auto"/>
        <w:ind w:right="0"/>
        <w:jc w:val="left"/>
        <w:rPr>
          <w:b w:val="0"/>
          <w:bCs w:val="0"/>
        </w:rPr>
      </w:pPr>
      <w:r>
        <w:rPr>
          <w:rFonts w:ascii="宋体" w:hAnsi="宋体" w:cs="宋体" w:eastAsia="宋体" w:hint="default"/>
          <w:w w:val="95"/>
        </w:rPr>
        <w:t>10</w:t>
      </w:r>
      <w:r>
        <w:rPr>
          <w:w w:val="95"/>
        </w:rPr>
        <w:t>、</w:t>
        <w:tab/>
        <w:tab/>
      </w:r>
      <w:r>
        <w:rPr/>
        <w:t>存货</w:t>
      </w:r>
      <w:r>
        <w:rPr>
          <w:spacing w:val="1"/>
          <w:w w:val="99"/>
        </w:rPr>
        <w:t> </w:t>
      </w: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693" w:space="4831"/>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229"/>
        <w:gridCol w:w="1432"/>
        <w:gridCol w:w="1012"/>
        <w:gridCol w:w="1433"/>
        <w:gridCol w:w="1432"/>
        <w:gridCol w:w="926"/>
        <w:gridCol w:w="1433"/>
      </w:tblGrid>
      <w:tr>
        <w:trPr>
          <w:trHeight w:val="287" w:hRule="exact"/>
        </w:trPr>
        <w:tc>
          <w:tcPr>
            <w:tcW w:w="1229" w:type="dxa"/>
            <w:vMerge w:val="restart"/>
            <w:tcBorders>
              <w:top w:val="single" w:sz="6" w:space="0" w:color="000000"/>
              <w:left w:val="single" w:sz="6" w:space="0" w:color="000000"/>
              <w:right w:val="single" w:sz="6" w:space="0" w:color="000000"/>
            </w:tcBorders>
          </w:tcPr>
          <w:p>
            <w:pPr>
              <w:pStyle w:val="TableParagraph"/>
              <w:spacing w:line="240" w:lineRule="auto" w:before="108"/>
              <w:ind w:left="39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229" w:type="dxa"/>
            <w:vMerge/>
            <w:tcBorders>
              <w:left w:val="single" w:sz="6" w:space="0" w:color="000000"/>
              <w:bottom w:val="single" w:sz="6" w:space="0" w:color="000000"/>
              <w:right w:val="single" w:sz="6" w:space="0" w:color="000000"/>
            </w:tcBorders>
          </w:tcPr>
          <w:p>
            <w:pP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32,801,186.37</w:t>
            </w:r>
          </w:p>
        </w:tc>
        <w:tc>
          <w:tcPr>
            <w:tcW w:w="1012"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32,801,186.37</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36,117,907.32</w:t>
            </w:r>
          </w:p>
        </w:tc>
        <w:tc>
          <w:tcPr>
            <w:tcW w:w="926"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36,117,907.32</w:t>
            </w:r>
          </w:p>
        </w:tc>
      </w:tr>
      <w:tr>
        <w:trPr>
          <w:trHeight w:val="288" w:hRule="exact"/>
        </w:trPr>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20,401,009.81</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83,001.01</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20,318,008.80</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14,686,930.15</w:t>
            </w:r>
          </w:p>
        </w:tc>
        <w:tc>
          <w:tcPr>
            <w:tcW w:w="926"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14,686,930.15</w:t>
            </w:r>
          </w:p>
        </w:tc>
      </w:tr>
      <w:tr>
        <w:trPr>
          <w:trHeight w:val="287" w:hRule="exact"/>
        </w:trPr>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432" w:type="dxa"/>
            <w:tcBorders>
              <w:top w:val="single" w:sz="6" w:space="0" w:color="000000"/>
              <w:left w:val="single" w:sz="6" w:space="0" w:color="000000"/>
              <w:bottom w:val="single" w:sz="6" w:space="0" w:color="000000"/>
              <w:right w:val="single" w:sz="6" w:space="0" w:color="000000"/>
            </w:tcBorders>
          </w:tcPr>
          <w:p>
            <w:pPr/>
          </w:p>
        </w:tc>
        <w:tc>
          <w:tcPr>
            <w:tcW w:w="1012"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32"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消耗性生物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432" w:type="dxa"/>
            <w:tcBorders>
              <w:top w:val="single" w:sz="6" w:space="0" w:color="000000"/>
              <w:left w:val="single" w:sz="6" w:space="0" w:color="000000"/>
              <w:bottom w:val="single" w:sz="6" w:space="0" w:color="000000"/>
              <w:right w:val="single" w:sz="6" w:space="0" w:color="000000"/>
            </w:tcBorders>
          </w:tcPr>
          <w:p>
            <w:pPr/>
          </w:p>
        </w:tc>
        <w:tc>
          <w:tcPr>
            <w:tcW w:w="1012"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32"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w:t>
            </w:r>
          </w:p>
          <w:p>
            <w:pPr>
              <w:pStyle w:val="TableParagraph"/>
              <w:spacing w:line="272" w:lineRule="exact" w:before="26"/>
              <w:ind w:left="24" w:right="138"/>
              <w:jc w:val="left"/>
              <w:rPr>
                <w:rFonts w:ascii="宋体" w:hAnsi="宋体" w:cs="宋体" w:eastAsia="宋体" w:hint="default"/>
                <w:sz w:val="21"/>
                <w:szCs w:val="21"/>
              </w:rPr>
            </w:pPr>
            <w:r>
              <w:rPr>
                <w:rFonts w:ascii="宋体" w:hAnsi="宋体" w:cs="宋体" w:eastAsia="宋体" w:hint="default"/>
                <w:sz w:val="21"/>
                <w:szCs w:val="21"/>
              </w:rPr>
              <w:t>成的已完工 未结算资产</w:t>
            </w:r>
          </w:p>
        </w:tc>
        <w:tc>
          <w:tcPr>
            <w:tcW w:w="1432" w:type="dxa"/>
            <w:tcBorders>
              <w:top w:val="single" w:sz="6" w:space="0" w:color="000000"/>
              <w:left w:val="single" w:sz="6" w:space="0" w:color="000000"/>
              <w:bottom w:val="single" w:sz="6" w:space="0" w:color="000000"/>
              <w:right w:val="single" w:sz="6" w:space="0" w:color="000000"/>
            </w:tcBorders>
          </w:tcPr>
          <w:p>
            <w:pPr/>
          </w:p>
        </w:tc>
        <w:tc>
          <w:tcPr>
            <w:tcW w:w="1012"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c>
          <w:tcPr>
            <w:tcW w:w="1432"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53,202,196.18</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83,001.01</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53,119,195.17</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50,804,837.47</w:t>
            </w:r>
          </w:p>
        </w:tc>
        <w:tc>
          <w:tcPr>
            <w:tcW w:w="926"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50,804,837.47</w:t>
            </w:r>
          </w:p>
        </w:tc>
      </w:tr>
    </w:tbl>
    <w:p>
      <w:pPr>
        <w:spacing w:after="0" w:line="240"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Heading2"/>
        <w:tabs>
          <w:tab w:pos="847" w:val="left" w:leader="none"/>
        </w:tabs>
        <w:spacing w:line="240" w:lineRule="auto"/>
        <w:ind w:right="115"/>
        <w:jc w:val="left"/>
        <w:rPr>
          <w:b w:val="0"/>
          <w:bCs w:val="0"/>
        </w:rPr>
      </w:pPr>
      <w:r>
        <w:rPr>
          <w:rFonts w:ascii="宋体" w:hAnsi="宋体" w:cs="宋体" w:eastAsia="宋体" w:hint="default"/>
          <w:w w:val="95"/>
        </w:rPr>
        <w:t>(2).</w:t>
        <w:tab/>
      </w:r>
      <w:r>
        <w:rPr/>
        <w:t>存货跌价准备</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14"/>
        <w:gridCol w:w="1174"/>
        <w:gridCol w:w="1192"/>
        <w:gridCol w:w="1190"/>
        <w:gridCol w:w="1203"/>
        <w:gridCol w:w="1193"/>
        <w:gridCol w:w="1184"/>
      </w:tblGrid>
      <w:tr>
        <w:trPr>
          <w:trHeight w:val="282" w:hRule="exact"/>
        </w:trPr>
        <w:tc>
          <w:tcPr>
            <w:tcW w:w="191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914"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销</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4" w:type="dxa"/>
            <w:vMerge/>
            <w:tcBorders>
              <w:left w:val="single" w:sz="4" w:space="0" w:color="000000"/>
              <w:bottom w:val="single" w:sz="4" w:space="0" w:color="000000"/>
              <w:right w:val="single" w:sz="4" w:space="0" w:color="000000"/>
            </w:tcBorders>
          </w:tcPr>
          <w:p>
            <w:pPr/>
          </w:p>
        </w:tc>
      </w:tr>
      <w:tr>
        <w:trPr>
          <w:trHeight w:val="28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在产品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库存商品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 w:right="0"/>
              <w:jc w:val="center"/>
              <w:rPr>
                <w:rFonts w:ascii="宋体" w:hAnsi="宋体" w:cs="宋体" w:eastAsia="宋体" w:hint="default"/>
                <w:sz w:val="21"/>
                <w:szCs w:val="21"/>
              </w:rPr>
            </w:pPr>
            <w:r>
              <w:rPr>
                <w:rFonts w:ascii="宋体"/>
                <w:sz w:val="21"/>
              </w:rPr>
              <w:t>83,001.01</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6"/>
              <w:jc w:val="right"/>
              <w:rPr>
                <w:rFonts w:ascii="宋体" w:hAnsi="宋体" w:cs="宋体" w:eastAsia="宋体" w:hint="default"/>
                <w:sz w:val="21"/>
                <w:szCs w:val="21"/>
              </w:rPr>
            </w:pPr>
            <w:r>
              <w:rPr>
                <w:rFonts w:ascii="宋体"/>
                <w:sz w:val="21"/>
              </w:rPr>
              <w:t>83,001.01</w:t>
            </w: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周转材料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消耗性生物资产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 w:right="0"/>
              <w:jc w:val="center"/>
              <w:rPr>
                <w:rFonts w:ascii="宋体" w:hAnsi="宋体" w:cs="宋体" w:eastAsia="宋体" w:hint="default"/>
                <w:sz w:val="21"/>
                <w:szCs w:val="21"/>
              </w:rPr>
            </w:pPr>
            <w:r>
              <w:rPr>
                <w:rFonts w:ascii="宋体"/>
                <w:sz w:val="21"/>
              </w:rPr>
              <w:t>83,001.01</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6"/>
              <w:jc w:val="right"/>
              <w:rPr>
                <w:rFonts w:ascii="宋体" w:hAnsi="宋体" w:cs="宋体" w:eastAsia="宋体" w:hint="default"/>
                <w:sz w:val="21"/>
                <w:szCs w:val="21"/>
              </w:rPr>
            </w:pPr>
            <w:r>
              <w:rPr>
                <w:rFonts w:ascii="宋体"/>
                <w:sz w:val="21"/>
              </w:rPr>
              <w:t>83,001.01</w:t>
            </w:r>
          </w:p>
        </w:tc>
      </w:tr>
    </w:tbl>
    <w:p>
      <w:pPr>
        <w:pStyle w:val="BodyText"/>
        <w:spacing w:line="241" w:lineRule="exact"/>
        <w:ind w:left="638" w:right="115"/>
        <w:jc w:val="left"/>
      </w:pPr>
      <w:r>
        <w:rPr>
          <w:rFonts w:ascii="宋体" w:hAnsi="宋体" w:cs="宋体" w:eastAsia="宋体" w:hint="default"/>
        </w:rPr>
        <w:t>1.</w:t>
      </w:r>
      <w:r>
        <w:rPr/>
        <w:t>确定可变现净值的具体依据、本期转回或转销存货跌价准备的原因说明</w:t>
      </w:r>
    </w:p>
    <w:p>
      <w:pPr>
        <w:pStyle w:val="BodyText"/>
        <w:spacing w:line="357" w:lineRule="auto" w:before="133"/>
        <w:ind w:right="246" w:firstLine="420"/>
        <w:jc w:val="both"/>
      </w:pPr>
      <w:r>
        <w:rPr/>
        <w:t>确定可变现净值的具体依据：按存货的估计售价减去至完工时估计将要发生的成本、估计的 销售费用以及相关税费后的金额确定，一般以合同价格作为存货估计售价，没有合同价格的采用 近期公司同类产品一般销售价格。</w:t>
      </w:r>
    </w:p>
    <w:p>
      <w:pPr>
        <w:pStyle w:val="Heading2"/>
        <w:tabs>
          <w:tab w:pos="847" w:val="left" w:leader="none"/>
        </w:tabs>
        <w:spacing w:line="240" w:lineRule="auto" w:before="89"/>
        <w:ind w:right="115"/>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tabs>
          <w:tab w:pos="847" w:val="left" w:leader="none"/>
        </w:tabs>
        <w:spacing w:line="240" w:lineRule="auto"/>
        <w:ind w:right="115"/>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295"/>
        <w:gridCol w:w="4601"/>
      </w:tblGrid>
      <w:tr>
        <w:trPr>
          <w:trHeight w:val="322"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48"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建造合同形成的已完工未结算资产</w:t>
            </w:r>
          </w:p>
        </w:tc>
        <w:tc>
          <w:tcPr>
            <w:tcW w:w="460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11</w:t>
      </w:r>
      <w:r>
        <w:rPr/>
        <w:t>、</w:t>
      </w:r>
      <w:r>
        <w:rPr>
          <w:spacing w:val="-29"/>
        </w:rPr>
        <w:t> </w:t>
      </w:r>
      <w:r>
        <w:rPr/>
        <w:t>划分为持有待售的资产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0"/>
        <w:gridCol w:w="1700"/>
        <w:gridCol w:w="1661"/>
        <w:gridCol w:w="1673"/>
        <w:gridCol w:w="1757"/>
      </w:tblGrid>
      <w:tr>
        <w:trPr>
          <w:trHeight w:val="283"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3"/>
              <w:jc w:val="right"/>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预计处置费用</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预计处置时间</w:t>
            </w:r>
          </w:p>
        </w:tc>
      </w:tr>
      <w:tr>
        <w:trPr>
          <w:trHeight w:val="282" w:hRule="exact"/>
        </w:trPr>
        <w:tc>
          <w:tcPr>
            <w:tcW w:w="22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6"/>
              <w:jc w:val="righ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pStyle w:val="BodyText"/>
        <w:spacing w:line="240" w:lineRule="exact"/>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12</w:t>
      </w:r>
      <w:r>
        <w:rPr/>
        <w:t>、</w:t>
      </w:r>
      <w:r>
        <w:rPr>
          <w:spacing w:val="-30"/>
        </w:rPr>
        <w:t> </w:t>
      </w:r>
      <w:r>
        <w:rPr/>
        <w:t>一年内到期的非流动资产</w:t>
      </w:r>
      <w:r>
        <w:rPr>
          <w:b w:val="0"/>
          <w:bCs w:val="0"/>
        </w:rPr>
      </w:r>
    </w:p>
    <w:p>
      <w:pPr>
        <w:pStyle w:val="BodyText"/>
        <w:tabs>
          <w:tab w:pos="1050" w:val="left" w:leader="none"/>
        </w:tabs>
        <w:spacing w:line="240" w:lineRule="auto" w:before="57"/>
        <w:ind w:left="0" w:right="44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7"/>
        <w:gridCol w:w="2897"/>
        <w:gridCol w:w="286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565" w:type="dxa"/>
        <w:tblLayout w:type="fixed"/>
        <w:tblCellMar>
          <w:top w:w="0" w:type="dxa"/>
          <w:left w:w="0" w:type="dxa"/>
          <w:bottom w:w="0" w:type="dxa"/>
          <w:right w:w="0" w:type="dxa"/>
        </w:tblCellMar>
        <w:tblLook w:val="01E0"/>
      </w:tblPr>
      <w:tblGrid>
        <w:gridCol w:w="3287"/>
        <w:gridCol w:w="2897"/>
        <w:gridCol w:w="286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678" w:right="0"/>
        <w:jc w:val="left"/>
      </w:pPr>
      <w:r>
        <w:rPr/>
        <w:t>其他说明</w:t>
      </w:r>
    </w:p>
    <w:p>
      <w:pPr>
        <w:spacing w:line="240" w:lineRule="auto" w:before="12"/>
        <w:rPr>
          <w:rFonts w:ascii="宋体" w:hAnsi="宋体" w:cs="宋体" w:eastAsia="宋体" w:hint="default"/>
          <w:sz w:val="20"/>
          <w:szCs w:val="20"/>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2"/>
        <w:spacing w:line="240" w:lineRule="auto"/>
        <w:ind w:left="678" w:right="0"/>
        <w:jc w:val="left"/>
        <w:rPr>
          <w:b w:val="0"/>
          <w:bCs w:val="0"/>
        </w:rPr>
      </w:pPr>
      <w:r>
        <w:rPr>
          <w:rFonts w:ascii="宋体" w:hAnsi="宋体" w:cs="宋体" w:eastAsia="宋体" w:hint="default"/>
        </w:rPr>
        <w:t>13</w:t>
      </w:r>
      <w:r>
        <w:rPr/>
        <w:t>、</w:t>
      </w:r>
      <w:r>
        <w:rPr>
          <w:spacing w:val="-29"/>
        </w:rPr>
        <w:t> </w:t>
      </w:r>
      <w:r>
        <w:rPr/>
        <w:t>其他流动资产</w:t>
      </w:r>
      <w:r>
        <w:rPr>
          <w:b w:val="0"/>
          <w:bCs w:val="0"/>
        </w:rPr>
      </w:r>
    </w:p>
    <w:p>
      <w:pPr>
        <w:pStyle w:val="BodyText"/>
        <w:tabs>
          <w:tab w:pos="1049" w:val="left" w:leader="none"/>
        </w:tabs>
        <w:spacing w:line="240" w:lineRule="auto" w:before="57"/>
        <w:ind w:left="0" w:right="8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287"/>
        <w:gridCol w:w="2917"/>
        <w:gridCol w:w="284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待抵扣增值税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130,065,923.60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131,154,854.00</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预缴营业税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1,199,775.56</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5,359,923.10</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7,108,822.65</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1,102,451.08</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预缴文化事业建设费</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257,085.56</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207,906.95</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预缴城市维护建设税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84,819.58</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376,450.28</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预缴教育费附加</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36,350.99</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161,335.83</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预缴地方教育附加</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24,233.17</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107,557.21</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预缴房产税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9,605.15</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5,211.68</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20,000,000.00</w:t>
            </w:r>
          </w:p>
        </w:tc>
        <w:tc>
          <w:tcPr>
            <w:tcW w:w="28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年内到期的债权投资</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20,479,452.00</w:t>
            </w:r>
          </w:p>
        </w:tc>
        <w:tc>
          <w:tcPr>
            <w:tcW w:w="284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center"/>
              <w:rPr>
                <w:rFonts w:ascii="宋体" w:hAnsi="宋体" w:cs="宋体" w:eastAsia="宋体" w:hint="default"/>
                <w:sz w:val="21"/>
                <w:szCs w:val="21"/>
              </w:rPr>
            </w:pPr>
            <w:r>
              <w:rPr>
                <w:rFonts w:ascii="宋体" w:hAnsi="宋体" w:cs="宋体" w:eastAsia="宋体" w:hint="default"/>
                <w:sz w:val="21"/>
                <w:szCs w:val="21"/>
              </w:rPr>
              <w:t>合计</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179,266,068.26</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138,475,690.13</w:t>
            </w:r>
          </w:p>
        </w:tc>
      </w:tr>
    </w:tbl>
    <w:p>
      <w:pPr>
        <w:pStyle w:val="BodyText"/>
        <w:spacing w:line="239" w:lineRule="exact"/>
        <w:ind w:left="678" w:right="0"/>
        <w:jc w:val="left"/>
      </w:pPr>
      <w:r>
        <w:rPr/>
        <w:t>其他说明</w:t>
      </w:r>
    </w:p>
    <w:p>
      <w:pPr>
        <w:pStyle w:val="BodyText"/>
        <w:spacing w:line="357" w:lineRule="auto"/>
        <w:ind w:left="678" w:right="824" w:firstLine="420"/>
        <w:jc w:val="both"/>
      </w:pPr>
      <w:r>
        <w:rPr/>
        <w:t>根据子公司东方星空创业投资有限公司与北京千分点信息科技有限公司签订的《可转股债权 投资协议》，本期东方星空创业投资有限公司向该公司认购了该公司发行的可转股债权</w:t>
      </w:r>
      <w:r>
        <w:rPr>
          <w:spacing w:val="-52"/>
        </w:rPr>
        <w:t> </w:t>
      </w:r>
      <w:r>
        <w:rPr>
          <w:rFonts w:ascii="宋体" w:hAnsi="宋体" w:cs="宋体" w:eastAsia="宋体" w:hint="default"/>
        </w:rPr>
        <w:t>2,000</w:t>
      </w:r>
      <w:r>
        <w:rPr>
          <w:rFonts w:ascii="宋体" w:hAnsi="宋体" w:cs="宋体" w:eastAsia="宋体" w:hint="default"/>
          <w:spacing w:val="-52"/>
        </w:rPr>
        <w:t> </w:t>
      </w:r>
      <w:r>
        <w:rPr/>
        <w:t>万 元，并按照</w:t>
      </w:r>
      <w:r>
        <w:rPr>
          <w:spacing w:val="-56"/>
        </w:rPr>
        <w:t> </w:t>
      </w:r>
      <w:r>
        <w:rPr>
          <w:rFonts w:ascii="宋体" w:hAnsi="宋体" w:cs="宋体" w:eastAsia="宋体" w:hint="default"/>
        </w:rPr>
        <w:t>5%</w:t>
      </w:r>
      <w:r>
        <w:rPr/>
        <w:t>年利率计息。</w:t>
      </w:r>
    </w:p>
    <w:p>
      <w:pPr>
        <w:pStyle w:val="BodyText"/>
        <w:spacing w:line="355" w:lineRule="auto" w:before="32"/>
        <w:ind w:left="678" w:right="814" w:firstLine="420"/>
        <w:jc w:val="both"/>
      </w:pPr>
      <w:r>
        <w:rPr/>
        <w:t>根据双方签订的《补充协议》，自</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日至可转债偿还日之间的期间上述可转股 债权不再计息，同时约定在子公司东方星空创业投资有限公司以其他方式对北京千分点信息科技 </w:t>
      </w:r>
      <w:r>
        <w:rPr>
          <w:spacing w:val="-5"/>
        </w:rPr>
        <w:t>有限公司实施投资后，其将该可转债本息合计</w:t>
      </w:r>
      <w:r>
        <w:rPr/>
        <w:t> </w:t>
      </w:r>
      <w:r>
        <w:rPr>
          <w:rFonts w:ascii="宋体" w:hAnsi="宋体" w:cs="宋体" w:eastAsia="宋体" w:hint="default"/>
        </w:rPr>
        <w:t>2,047.9452</w:t>
      </w:r>
      <w:r>
        <w:rPr>
          <w:rFonts w:ascii="宋体" w:hAnsi="宋体" w:cs="宋体" w:eastAsia="宋体" w:hint="default"/>
          <w:spacing w:val="-84"/>
        </w:rPr>
        <w:t> </w:t>
      </w:r>
      <w:r>
        <w:rPr>
          <w:spacing w:val="-1"/>
        </w:rPr>
        <w:t>万元归还给子公司东方星空创业投资有</w:t>
      </w:r>
    </w:p>
    <w:p>
      <w:pPr>
        <w:pStyle w:val="BodyText"/>
        <w:spacing w:line="240" w:lineRule="auto" w:before="33"/>
        <w:ind w:left="678" w:right="0"/>
        <w:jc w:val="left"/>
      </w:pPr>
      <w:r>
        <w:rPr/>
        <w:t>限公司。按照实际投资进度，合理预计该投资款项将于</w:t>
      </w:r>
      <w:r>
        <w:rPr>
          <w:spacing w:val="-52"/>
        </w:rPr>
        <w:t> </w:t>
      </w:r>
      <w:r>
        <w:rPr>
          <w:rFonts w:ascii="宋体" w:hAnsi="宋体" w:cs="宋体" w:eastAsia="宋体" w:hint="default"/>
        </w:rPr>
        <w:t>1</w:t>
      </w:r>
      <w:r>
        <w:rPr>
          <w:rFonts w:ascii="宋体" w:hAnsi="宋体" w:cs="宋体" w:eastAsia="宋体" w:hint="default"/>
          <w:spacing w:val="-53"/>
        </w:rPr>
        <w:t> </w:t>
      </w:r>
      <w:r>
        <w:rPr/>
        <w:t>年之内收回，因此暂列其他流动资产。</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120" w:right="460"/>
        </w:sectPr>
      </w:pPr>
    </w:p>
    <w:p>
      <w:pPr>
        <w:spacing w:line="240" w:lineRule="auto" w:before="6"/>
        <w:rPr>
          <w:rFonts w:ascii="宋体" w:hAnsi="宋体" w:cs="宋体" w:eastAsia="宋体" w:hint="default"/>
          <w:sz w:val="15"/>
          <w:szCs w:val="15"/>
        </w:rPr>
      </w:pPr>
    </w:p>
    <w:p>
      <w:pPr>
        <w:pStyle w:val="Heading2"/>
        <w:spacing w:line="240" w:lineRule="auto" w:before="0"/>
        <w:ind w:left="678" w:right="0"/>
        <w:jc w:val="left"/>
        <w:rPr>
          <w:b w:val="0"/>
          <w:bCs w:val="0"/>
        </w:rPr>
      </w:pPr>
      <w:r>
        <w:rPr>
          <w:rFonts w:ascii="宋体" w:hAnsi="宋体" w:cs="宋体" w:eastAsia="宋体" w:hint="default"/>
        </w:rPr>
        <w:t>14</w:t>
      </w:r>
      <w:r>
        <w:rPr/>
        <w:t>、</w:t>
      </w:r>
      <w:r>
        <w:rPr>
          <w:spacing w:val="-29"/>
        </w:rPr>
        <w:t> </w:t>
      </w:r>
      <w:r>
        <w:rPr/>
        <w:t>可供出售金融资产</w:t>
      </w:r>
      <w:r>
        <w:rPr>
          <w:b w:val="0"/>
          <w:bCs w:val="0"/>
        </w:rPr>
      </w:r>
    </w:p>
    <w:p>
      <w:pPr>
        <w:pStyle w:val="Heading2"/>
        <w:tabs>
          <w:tab w:pos="1322" w:val="left" w:leader="none"/>
        </w:tabs>
        <w:spacing w:line="240" w:lineRule="auto" w:before="57"/>
        <w:ind w:left="678" w:right="0"/>
        <w:jc w:val="left"/>
        <w:rPr>
          <w:b w:val="0"/>
          <w:bCs w:val="0"/>
        </w:rPr>
      </w:pPr>
      <w:r>
        <w:rPr>
          <w:rFonts w:ascii="宋体" w:hAnsi="宋体" w:cs="宋体" w:eastAsia="宋体" w:hint="default"/>
          <w:w w:val="95"/>
        </w:rPr>
        <w:t>(1).</w:t>
        <w:tab/>
      </w:r>
      <w:r>
        <w:rPr>
          <w:w w:val="95"/>
        </w:rPr>
        <w:t>可供出售金融资产情况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BodyText"/>
        <w:tabs>
          <w:tab w:pos="1727" w:val="left" w:leader="none"/>
        </w:tabs>
        <w:spacing w:line="240" w:lineRule="auto"/>
        <w:ind w:left="677" w:right="0"/>
        <w:jc w:val="left"/>
      </w:pPr>
      <w:r>
        <w:rPr/>
        <w:t>单位：元</w:t>
        <w:tab/>
        <w:t>币种：人民币</w:t>
      </w:r>
    </w:p>
    <w:p>
      <w:pPr>
        <w:spacing w:after="0" w:line="240" w:lineRule="auto"/>
        <w:jc w:val="left"/>
        <w:sectPr>
          <w:type w:val="continuous"/>
          <w:pgSz w:w="11910" w:h="16840"/>
          <w:pgMar w:top="1120" w:bottom="1380" w:left="1120" w:right="460"/>
          <w:cols w:num="2" w:equalWidth="0">
            <w:col w:w="3429" w:space="3095"/>
            <w:col w:w="380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101"/>
        <w:gridCol w:w="1532"/>
        <w:gridCol w:w="1427"/>
        <w:gridCol w:w="1534"/>
        <w:gridCol w:w="1533"/>
        <w:gridCol w:w="1427"/>
        <w:gridCol w:w="1534"/>
      </w:tblGrid>
      <w:tr>
        <w:trPr>
          <w:trHeight w:val="288" w:hRule="exact"/>
        </w:trPr>
        <w:tc>
          <w:tcPr>
            <w:tcW w:w="1101" w:type="dxa"/>
            <w:vMerge w:val="restart"/>
            <w:tcBorders>
              <w:top w:val="single" w:sz="6" w:space="0" w:color="000000"/>
              <w:left w:val="single" w:sz="6" w:space="0" w:color="000000"/>
              <w:right w:val="single" w:sz="6" w:space="0" w:color="000000"/>
            </w:tcBorders>
          </w:tcPr>
          <w:p>
            <w:pPr>
              <w:pStyle w:val="TableParagraph"/>
              <w:spacing w:line="240" w:lineRule="auto" w:before="108"/>
              <w:ind w:left="33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49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9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101" w:type="dxa"/>
            <w:vMerge/>
            <w:tcBorders>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9" w:hRule="exact"/>
        </w:trPr>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债务工具：</w:t>
            </w:r>
          </w:p>
        </w:tc>
        <w:tc>
          <w:tcPr>
            <w:tcW w:w="1532"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权益工具：</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397,825,740.45</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27,377,692.03</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370,448,048.42</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274,406,503.34</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19,168,600.00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255,237,903.34</w:t>
            </w:r>
          </w:p>
        </w:tc>
      </w:tr>
      <w:tr>
        <w:trPr>
          <w:trHeight w:val="832" w:hRule="exact"/>
        </w:trPr>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39" w:right="0"/>
              <w:jc w:val="left"/>
              <w:rPr>
                <w:rFonts w:ascii="宋体" w:hAnsi="宋体" w:cs="宋体" w:eastAsia="宋体" w:hint="default"/>
                <w:sz w:val="21"/>
                <w:szCs w:val="21"/>
              </w:rPr>
            </w:pPr>
            <w:r>
              <w:rPr>
                <w:rFonts w:ascii="宋体" w:hAnsi="宋体" w:cs="宋体" w:eastAsia="宋体" w:hint="default"/>
                <w:sz w:val="21"/>
                <w:szCs w:val="21"/>
              </w:rPr>
              <w:t>按公允</w:t>
            </w:r>
          </w:p>
          <w:p>
            <w:pPr>
              <w:pStyle w:val="TableParagraph"/>
              <w:spacing w:line="272" w:lineRule="exact" w:before="26"/>
              <w:ind w:left="24" w:right="220"/>
              <w:jc w:val="left"/>
              <w:rPr>
                <w:rFonts w:ascii="宋体" w:hAnsi="宋体" w:cs="宋体" w:eastAsia="宋体" w:hint="default"/>
                <w:sz w:val="21"/>
                <w:szCs w:val="21"/>
              </w:rPr>
            </w:pPr>
            <w:r>
              <w:rPr>
                <w:rFonts w:ascii="宋体" w:hAnsi="宋体" w:cs="宋体" w:eastAsia="宋体" w:hint="default"/>
                <w:sz w:val="21"/>
                <w:szCs w:val="21"/>
              </w:rPr>
              <w:t>价值计量 的</w:t>
            </w:r>
          </w:p>
        </w:tc>
        <w:tc>
          <w:tcPr>
            <w:tcW w:w="1532"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113,209,154.67</w:t>
            </w:r>
          </w:p>
        </w:tc>
        <w:tc>
          <w:tcPr>
            <w:tcW w:w="1427"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113,209,154.67</w:t>
            </w:r>
          </w:p>
        </w:tc>
      </w:tr>
      <w:tr>
        <w:trPr>
          <w:trHeight w:val="561" w:hRule="exact"/>
        </w:trPr>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按成本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计量的</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397,825,740.45</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27,377,692.03</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370,448,048.42</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161,197,348.67</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19,168,600.00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142,028,748.67</w:t>
            </w:r>
          </w:p>
        </w:tc>
      </w:tr>
      <w:tr>
        <w:trPr>
          <w:trHeight w:val="286" w:hRule="exact"/>
        </w:trPr>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397,825,740.45</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27,377,692.03</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370,448,048.42</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274,406,503.34</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19,168,600.00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255,237,903.34</w:t>
            </w:r>
          </w:p>
        </w:tc>
      </w:tr>
    </w:tbl>
    <w:p>
      <w:pPr>
        <w:spacing w:after="0" w:line="240" w:lineRule="exact"/>
        <w:jc w:val="center"/>
        <w:rPr>
          <w:rFonts w:ascii="宋体" w:hAnsi="宋体" w:cs="宋体" w:eastAsia="宋体" w:hint="default"/>
          <w:sz w:val="21"/>
          <w:szCs w:val="21"/>
        </w:rPr>
        <w:sectPr>
          <w:type w:val="continuous"/>
          <w:pgSz w:w="11910" w:h="16840"/>
          <w:pgMar w:top="1120" w:bottom="1380" w:left="1120" w:right="460"/>
        </w:sectPr>
      </w:pPr>
    </w:p>
    <w:p>
      <w:pPr>
        <w:spacing w:line="240" w:lineRule="auto" w:before="3"/>
        <w:rPr>
          <w:rFonts w:ascii="宋体" w:hAnsi="宋体" w:cs="宋体" w:eastAsia="宋体" w:hint="default"/>
          <w:sz w:val="25"/>
          <w:szCs w:val="25"/>
        </w:rPr>
      </w:pPr>
    </w:p>
    <w:p>
      <w:pPr>
        <w:pStyle w:val="Heading2"/>
        <w:tabs>
          <w:tab w:pos="862" w:val="left" w:leader="none"/>
        </w:tabs>
        <w:spacing w:line="240" w:lineRule="auto"/>
        <w:ind w:right="115"/>
        <w:jc w:val="left"/>
        <w:rPr>
          <w:b w:val="0"/>
          <w:bCs w:val="0"/>
        </w:rPr>
      </w:pPr>
      <w:r>
        <w:rPr>
          <w:rFonts w:ascii="宋体" w:hAnsi="宋体" w:cs="宋体" w:eastAsia="宋体" w:hint="default"/>
          <w:w w:val="95"/>
        </w:rPr>
        <w:t>(2).</w:t>
        <w:tab/>
      </w:r>
      <w:r>
        <w:rPr/>
        <w:t>期末按公允价值计量的可供出售金融资产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18"/>
        <w:gridCol w:w="1631"/>
        <w:gridCol w:w="1580"/>
        <w:gridCol w:w="1560"/>
        <w:gridCol w:w="1560"/>
      </w:tblGrid>
      <w:tr>
        <w:trPr>
          <w:trHeight w:val="554"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3"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工具</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5"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的摊余成本</w:t>
            </w:r>
          </w:p>
        </w:tc>
        <w:tc>
          <w:tcPr>
            <w:tcW w:w="163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3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公允价值变动金额</w:t>
            </w:r>
          </w:p>
        </w:tc>
        <w:tc>
          <w:tcPr>
            <w:tcW w:w="163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163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1984" w:val="left" w:leader="none"/>
        </w:tabs>
        <w:spacing w:line="240" w:lineRule="auto" w:before="175"/>
        <w:ind w:left="1340" w:right="0"/>
        <w:jc w:val="left"/>
        <w:rPr>
          <w:b w:val="0"/>
          <w:bCs w:val="0"/>
        </w:rPr>
      </w:pPr>
      <w:r>
        <w:rPr>
          <w:rFonts w:ascii="宋体" w:hAnsi="宋体" w:cs="宋体" w:eastAsia="宋体" w:hint="default"/>
          <w:w w:val="95"/>
        </w:rPr>
        <w:t>(3).</w:t>
        <w:tab/>
      </w:r>
      <w:r>
        <w:rPr/>
        <w:t>期末按成本计量的可供出售金融资产</w:t>
      </w:r>
      <w:r>
        <w:rPr>
          <w:b w:val="0"/>
          <w:bCs w:val="0"/>
        </w:rPr>
      </w:r>
    </w:p>
    <w:p>
      <w:pPr>
        <w:spacing w:line="240" w:lineRule="auto" w:before="0"/>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1512"/>
        <w:gridCol w:w="1750"/>
        <w:gridCol w:w="1721"/>
        <w:gridCol w:w="966"/>
        <w:gridCol w:w="1874"/>
        <w:gridCol w:w="1714"/>
        <w:gridCol w:w="1531"/>
        <w:gridCol w:w="1512"/>
        <w:gridCol w:w="1665"/>
        <w:gridCol w:w="865"/>
        <w:gridCol w:w="1216"/>
      </w:tblGrid>
      <w:tr>
        <w:trPr>
          <w:trHeight w:val="719" w:hRule="exact"/>
        </w:trPr>
        <w:tc>
          <w:tcPr>
            <w:tcW w:w="15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540" w:right="434" w:hanging="105"/>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63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4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10"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86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72" w:lineRule="exact"/>
              <w:ind w:left="112" w:right="110"/>
              <w:jc w:val="both"/>
              <w:rPr>
                <w:rFonts w:ascii="宋体" w:hAnsi="宋体" w:cs="宋体" w:eastAsia="宋体" w:hint="default"/>
                <w:sz w:val="21"/>
                <w:szCs w:val="21"/>
              </w:rPr>
            </w:pPr>
            <w:r>
              <w:rPr>
                <w:rFonts w:ascii="宋体" w:hAnsi="宋体" w:cs="宋体" w:eastAsia="宋体" w:hint="default"/>
                <w:sz w:val="21"/>
                <w:szCs w:val="21"/>
              </w:rPr>
              <w:t>在被投 资单位 持股比 例</w:t>
            </w:r>
            <w:r>
              <w:rPr>
                <w:rFonts w:ascii="宋体" w:hAnsi="宋体" w:cs="宋体" w:eastAsia="宋体" w:hint="default"/>
                <w:sz w:val="21"/>
                <w:szCs w:val="21"/>
              </w:rPr>
              <w:t>(%)</w:t>
            </w:r>
          </w:p>
        </w:tc>
        <w:tc>
          <w:tcPr>
            <w:tcW w:w="12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392" w:right="181" w:hanging="210"/>
              <w:jc w:val="left"/>
              <w:rPr>
                <w:rFonts w:ascii="宋体" w:hAnsi="宋体" w:cs="宋体" w:eastAsia="宋体" w:hint="default"/>
                <w:sz w:val="21"/>
                <w:szCs w:val="21"/>
              </w:rPr>
            </w:pPr>
            <w:r>
              <w:rPr>
                <w:rFonts w:ascii="宋体" w:hAnsi="宋体" w:cs="宋体" w:eastAsia="宋体" w:hint="default"/>
                <w:sz w:val="21"/>
                <w:szCs w:val="21"/>
              </w:rPr>
              <w:t>本期现金 红利</w:t>
            </w:r>
          </w:p>
        </w:tc>
      </w:tr>
      <w:tr>
        <w:trPr>
          <w:trHeight w:val="931" w:hRule="exact"/>
        </w:trPr>
        <w:tc>
          <w:tcPr>
            <w:tcW w:w="1512"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72" w:lineRule="exact"/>
              <w:ind w:left="645" w:right="643"/>
              <w:jc w:val="center"/>
              <w:rPr>
                <w:rFonts w:ascii="宋体" w:hAnsi="宋体" w:cs="宋体" w:eastAsia="宋体" w:hint="default"/>
                <w:sz w:val="21"/>
                <w:szCs w:val="21"/>
              </w:rPr>
            </w:pPr>
            <w:r>
              <w:rPr>
                <w:rFonts w:ascii="宋体" w:hAnsi="宋体" w:cs="宋体" w:eastAsia="宋体" w:hint="default"/>
                <w:sz w:val="21"/>
                <w:szCs w:val="21"/>
              </w:rPr>
              <w:t>本期 增加</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72" w:lineRule="exact"/>
              <w:ind w:left="267" w:right="266"/>
              <w:jc w:val="left"/>
              <w:rPr>
                <w:rFonts w:ascii="宋体" w:hAnsi="宋体" w:cs="宋体" w:eastAsia="宋体" w:hint="default"/>
                <w:sz w:val="21"/>
                <w:szCs w:val="21"/>
              </w:rPr>
            </w:pPr>
            <w:r>
              <w:rPr>
                <w:rFonts w:ascii="宋体" w:hAnsi="宋体" w:cs="宋体" w:eastAsia="宋体" w:hint="default"/>
                <w:sz w:val="21"/>
                <w:szCs w:val="21"/>
              </w:rPr>
              <w:t>本期 减少</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72" w:lineRule="exact"/>
              <w:ind w:left="550" w:right="548"/>
              <w:jc w:val="center"/>
              <w:rPr>
                <w:rFonts w:ascii="宋体" w:hAnsi="宋体" w:cs="宋体" w:eastAsia="宋体" w:hint="default"/>
                <w:sz w:val="21"/>
                <w:szCs w:val="21"/>
              </w:rPr>
            </w:pPr>
            <w:r>
              <w:rPr>
                <w:rFonts w:ascii="宋体" w:hAnsi="宋体" w:cs="宋体" w:eastAsia="宋体" w:hint="default"/>
                <w:sz w:val="21"/>
                <w:szCs w:val="21"/>
              </w:rPr>
              <w:t>本期 增加</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72" w:lineRule="exact"/>
              <w:ind w:left="541" w:right="539"/>
              <w:jc w:val="center"/>
              <w:rPr>
                <w:rFonts w:ascii="宋体" w:hAnsi="宋体" w:cs="宋体" w:eastAsia="宋体" w:hint="default"/>
                <w:sz w:val="21"/>
                <w:szCs w:val="21"/>
              </w:rPr>
            </w:pPr>
            <w:r>
              <w:rPr>
                <w:rFonts w:ascii="宋体" w:hAnsi="宋体" w:cs="宋体" w:eastAsia="宋体" w:hint="default"/>
                <w:sz w:val="21"/>
                <w:szCs w:val="21"/>
              </w:rPr>
              <w:t>本期 减少</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865" w:type="dxa"/>
            <w:vMerge/>
            <w:tcBorders>
              <w:left w:val="single" w:sz="4" w:space="0" w:color="000000"/>
              <w:bottom w:val="single" w:sz="4" w:space="0" w:color="000000"/>
              <w:right w:val="single" w:sz="4" w:space="0" w:color="000000"/>
            </w:tcBorders>
          </w:tcPr>
          <w:p>
            <w:pPr/>
          </w:p>
        </w:tc>
        <w:tc>
          <w:tcPr>
            <w:tcW w:w="1216" w:type="dxa"/>
            <w:vMerge/>
            <w:tcBorders>
              <w:left w:val="single" w:sz="4" w:space="0" w:color="000000"/>
              <w:bottom w:val="single" w:sz="4" w:space="0" w:color="000000"/>
              <w:right w:val="single" w:sz="4" w:space="0" w:color="000000"/>
            </w:tcBorders>
          </w:tcPr>
          <w:p>
            <w:pPr/>
          </w:p>
        </w:tc>
      </w:tr>
      <w:tr>
        <w:trPr>
          <w:trHeight w:val="55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北京报联北广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广告有限公司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300,000.00</w:t>
            </w:r>
          </w:p>
        </w:tc>
        <w:tc>
          <w:tcPr>
            <w:tcW w:w="172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300,000.00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7" w:right="0"/>
              <w:jc w:val="left"/>
              <w:rPr>
                <w:rFonts w:ascii="宋体" w:hAnsi="宋体" w:cs="宋体" w:eastAsia="宋体" w:hint="default"/>
                <w:sz w:val="21"/>
                <w:szCs w:val="21"/>
              </w:rPr>
            </w:pPr>
            <w:r>
              <w:rPr>
                <w:rFonts w:ascii="宋体"/>
                <w:sz w:val="21"/>
              </w:rPr>
              <w:t>10,895.00</w:t>
            </w:r>
          </w:p>
        </w:tc>
      </w:tr>
      <w:tr>
        <w:trPr>
          <w:trHeight w:val="555"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浙江在线高速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广告有限公司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60,000.00</w:t>
            </w:r>
          </w:p>
        </w:tc>
        <w:tc>
          <w:tcPr>
            <w:tcW w:w="172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60,000.00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12.00</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浙江网讯影视</w:t>
            </w:r>
          </w:p>
          <w:p>
            <w:pPr>
              <w:pStyle w:val="TableParagraph"/>
              <w:spacing w:line="272" w:lineRule="exact" w:before="26"/>
              <w:ind w:left="103" w:right="137"/>
              <w:jc w:val="left"/>
              <w:rPr>
                <w:rFonts w:ascii="宋体" w:hAnsi="宋体" w:cs="宋体" w:eastAsia="宋体" w:hint="default"/>
                <w:sz w:val="21"/>
                <w:szCs w:val="21"/>
              </w:rPr>
            </w:pPr>
            <w:r>
              <w:rPr>
                <w:rFonts w:ascii="宋体" w:hAnsi="宋体" w:cs="宋体" w:eastAsia="宋体" w:hint="default"/>
                <w:sz w:val="21"/>
                <w:szCs w:val="21"/>
              </w:rPr>
              <w:t>文化发展有限 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w:t>
            </w:r>
          </w:p>
        </w:tc>
        <w:tc>
          <w:tcPr>
            <w:tcW w:w="172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3" w:right="0"/>
              <w:jc w:val="left"/>
              <w:rPr>
                <w:rFonts w:ascii="宋体" w:hAnsi="宋体" w:cs="宋体" w:eastAsia="宋体" w:hint="default"/>
                <w:sz w:val="21"/>
                <w:szCs w:val="21"/>
              </w:rPr>
            </w:pPr>
            <w:r>
              <w:rPr>
                <w:rFonts w:ascii="宋体"/>
                <w:sz w:val="21"/>
              </w:rPr>
              <w:t>1.22</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0.78</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浙江华数广电</w:t>
            </w:r>
          </w:p>
          <w:p>
            <w:pPr>
              <w:pStyle w:val="TableParagraph"/>
              <w:spacing w:line="272" w:lineRule="exact" w:before="26"/>
              <w:ind w:left="103" w:right="137"/>
              <w:jc w:val="left"/>
              <w:rPr>
                <w:rFonts w:ascii="宋体" w:hAnsi="宋体" w:cs="宋体" w:eastAsia="宋体" w:hint="default"/>
                <w:sz w:val="21"/>
                <w:szCs w:val="21"/>
              </w:rPr>
            </w:pPr>
            <w:r>
              <w:rPr>
                <w:rFonts w:ascii="宋体" w:hAnsi="宋体" w:cs="宋体" w:eastAsia="宋体" w:hint="default"/>
                <w:sz w:val="21"/>
                <w:szCs w:val="21"/>
              </w:rPr>
              <w:t>网络股份有限 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48,227,345.67</w:t>
            </w:r>
          </w:p>
        </w:tc>
        <w:tc>
          <w:tcPr>
            <w:tcW w:w="172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48,227,345.67</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2.55</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北京随视传媒</w:t>
            </w:r>
          </w:p>
          <w:p>
            <w:pPr>
              <w:pStyle w:val="TableParagraph"/>
              <w:spacing w:line="272" w:lineRule="exact" w:before="26"/>
              <w:ind w:left="103" w:right="137"/>
              <w:jc w:val="left"/>
              <w:rPr>
                <w:rFonts w:ascii="宋体" w:hAnsi="宋体" w:cs="宋体" w:eastAsia="宋体" w:hint="default"/>
                <w:sz w:val="21"/>
                <w:szCs w:val="21"/>
              </w:rPr>
            </w:pPr>
            <w:r>
              <w:rPr>
                <w:rFonts w:ascii="宋体" w:hAnsi="宋体" w:cs="宋体" w:eastAsia="宋体" w:hint="default"/>
                <w:sz w:val="21"/>
                <w:szCs w:val="21"/>
              </w:rPr>
              <w:t>科技股份有限 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30,000,000.00</w:t>
            </w:r>
          </w:p>
        </w:tc>
        <w:tc>
          <w:tcPr>
            <w:tcW w:w="172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30,000,000.00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6" w:right="0"/>
              <w:jc w:val="left"/>
              <w:rPr>
                <w:rFonts w:ascii="宋体" w:hAnsi="宋体" w:cs="宋体" w:eastAsia="宋体" w:hint="default"/>
                <w:sz w:val="21"/>
                <w:szCs w:val="21"/>
              </w:rPr>
            </w:pPr>
            <w:r>
              <w:rPr>
                <w:rFonts w:ascii="宋体"/>
                <w:sz w:val="21"/>
              </w:rPr>
              <w:t>16,168,600.00</w:t>
            </w: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16,168,600.00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13.11</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北京千分点科</w:t>
            </w:r>
          </w:p>
          <w:p>
            <w:pPr>
              <w:pStyle w:val="TableParagraph"/>
              <w:spacing w:line="272" w:lineRule="exact" w:before="26"/>
              <w:ind w:left="103" w:right="137"/>
              <w:jc w:val="left"/>
              <w:rPr>
                <w:rFonts w:ascii="宋体" w:hAnsi="宋体" w:cs="宋体" w:eastAsia="宋体" w:hint="default"/>
                <w:sz w:val="21"/>
                <w:szCs w:val="21"/>
              </w:rPr>
            </w:pPr>
            <w:r>
              <w:rPr>
                <w:rFonts w:ascii="宋体" w:hAnsi="宋体" w:cs="宋体" w:eastAsia="宋体" w:hint="default"/>
                <w:sz w:val="21"/>
                <w:szCs w:val="21"/>
              </w:rPr>
              <w:t>技信息有限公 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30,000,000.00</w:t>
            </w:r>
          </w:p>
        </w:tc>
        <w:tc>
          <w:tcPr>
            <w:tcW w:w="172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30,000,000.00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8.08</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杭州安恒信息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22,500,000.00</w:t>
            </w:r>
          </w:p>
        </w:tc>
        <w:tc>
          <w:tcPr>
            <w:tcW w:w="172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 w:right="0"/>
              <w:jc w:val="center"/>
              <w:rPr>
                <w:rFonts w:ascii="宋体" w:hAnsi="宋体" w:cs="宋体" w:eastAsia="宋体" w:hint="default"/>
                <w:sz w:val="21"/>
                <w:szCs w:val="21"/>
              </w:rPr>
            </w:pPr>
            <w:r>
              <w:rPr>
                <w:rFonts w:ascii="宋体"/>
                <w:sz w:val="21"/>
              </w:rPr>
              <w:t>22,500,</w:t>
            </w:r>
          </w:p>
          <w:p>
            <w:pPr>
              <w:pStyle w:val="TableParagraph"/>
              <w:spacing w:line="274" w:lineRule="exact"/>
              <w:ind w:left="119" w:right="0"/>
              <w:jc w:val="center"/>
              <w:rPr>
                <w:rFonts w:ascii="宋体" w:hAnsi="宋体" w:cs="宋体" w:eastAsia="宋体" w:hint="default"/>
                <w:sz w:val="21"/>
                <w:szCs w:val="21"/>
              </w:rPr>
            </w:pPr>
            <w:r>
              <w:rPr>
                <w:rFonts w:ascii="宋体"/>
                <w:sz w:val="21"/>
              </w:rPr>
              <w:t>000.00</w:t>
            </w:r>
          </w:p>
        </w:tc>
        <w:tc>
          <w:tcPr>
            <w:tcW w:w="187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杭州华银教育</w:t>
            </w:r>
          </w:p>
          <w:p>
            <w:pPr>
              <w:pStyle w:val="TableParagraph"/>
              <w:spacing w:line="272" w:lineRule="exact" w:before="26"/>
              <w:ind w:left="103" w:right="137"/>
              <w:jc w:val="left"/>
              <w:rPr>
                <w:rFonts w:ascii="宋体" w:hAnsi="宋体" w:cs="宋体" w:eastAsia="宋体" w:hint="default"/>
                <w:sz w:val="21"/>
                <w:szCs w:val="21"/>
              </w:rPr>
            </w:pPr>
            <w:r>
              <w:rPr>
                <w:rFonts w:ascii="宋体" w:hAnsi="宋体" w:cs="宋体" w:eastAsia="宋体" w:hint="default"/>
                <w:sz w:val="21"/>
                <w:szCs w:val="21"/>
              </w:rPr>
              <w:t>多媒体科技股 份有限公司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15,000,000.00</w:t>
            </w:r>
          </w:p>
        </w:tc>
        <w:tc>
          <w:tcPr>
            <w:tcW w:w="172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15,000,000.00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4,209,092.03</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4,209,092.03</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杭州天极峰数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字娱乐有限公</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7,000,000.00</w:t>
            </w:r>
          </w:p>
        </w:tc>
        <w:tc>
          <w:tcPr>
            <w:tcW w:w="172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7,000,000.00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7,000,000.00</w:t>
            </w: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7,000,000.00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9.33</w:t>
            </w:r>
          </w:p>
        </w:tc>
        <w:tc>
          <w:tcPr>
            <w:tcW w:w="121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8"/>
          <w:footerReference w:type="default" r:id="rId69"/>
          <w:pgSz w:w="16840" w:h="11910" w:orient="landscape"/>
          <w:pgMar w:header="882" w:footer="1194" w:top="1120" w:bottom="1380" w:left="100" w:right="180"/>
          <w:pgNumType w:start="12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512"/>
        <w:gridCol w:w="1750"/>
        <w:gridCol w:w="1721"/>
        <w:gridCol w:w="966"/>
        <w:gridCol w:w="1874"/>
        <w:gridCol w:w="1714"/>
        <w:gridCol w:w="1531"/>
        <w:gridCol w:w="1512"/>
        <w:gridCol w:w="1665"/>
        <w:gridCol w:w="865"/>
        <w:gridCol w:w="1216"/>
      </w:tblGrid>
      <w:tr>
        <w:trPr>
          <w:trHeight w:val="43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电影《秦时明</w:t>
            </w:r>
          </w:p>
          <w:p>
            <w:pPr>
              <w:pStyle w:val="TableParagraph"/>
              <w:spacing w:line="272" w:lineRule="exact" w:before="26"/>
              <w:ind w:left="103" w:right="347"/>
              <w:jc w:val="left"/>
              <w:rPr>
                <w:rFonts w:ascii="宋体" w:hAnsi="宋体" w:cs="宋体" w:eastAsia="宋体" w:hint="default"/>
                <w:sz w:val="21"/>
                <w:szCs w:val="21"/>
              </w:rPr>
            </w:pPr>
            <w:r>
              <w:rPr>
                <w:rFonts w:ascii="宋体" w:hAnsi="宋体" w:cs="宋体" w:eastAsia="宋体" w:hint="default"/>
                <w:sz w:val="21"/>
                <w:szCs w:val="21"/>
              </w:rPr>
              <w:t>月之远古龙 魂》投资</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2,000,000.00</w:t>
            </w: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7,000,000.00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20.00</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电影《寻龙夺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宝》投资</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3,000,000.00</w:t>
            </w:r>
          </w:p>
        </w:tc>
        <w:tc>
          <w:tcPr>
            <w:tcW w:w="172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8" w:right="0"/>
              <w:jc w:val="left"/>
              <w:rPr>
                <w:rFonts w:ascii="宋体" w:hAnsi="宋体" w:cs="宋体" w:eastAsia="宋体" w:hint="default"/>
                <w:sz w:val="21"/>
                <w:szCs w:val="21"/>
              </w:rPr>
            </w:pPr>
            <w:r>
              <w:rPr>
                <w:rFonts w:ascii="宋体"/>
                <w:sz w:val="21"/>
              </w:rPr>
              <w:t>3,000,0</w:t>
            </w:r>
          </w:p>
          <w:p>
            <w:pPr>
              <w:pStyle w:val="TableParagraph"/>
              <w:spacing w:line="274" w:lineRule="exact"/>
              <w:ind w:left="328" w:right="0"/>
              <w:jc w:val="left"/>
              <w:rPr>
                <w:rFonts w:ascii="宋体" w:hAnsi="宋体" w:cs="宋体" w:eastAsia="宋体" w:hint="default"/>
                <w:sz w:val="21"/>
                <w:szCs w:val="21"/>
              </w:rPr>
            </w:pPr>
            <w:r>
              <w:rPr>
                <w:rFonts w:ascii="宋体"/>
                <w:sz w:val="21"/>
              </w:rPr>
              <w:t>00.00</w:t>
            </w:r>
          </w:p>
        </w:tc>
        <w:tc>
          <w:tcPr>
            <w:tcW w:w="187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2" w:right="0"/>
              <w:jc w:val="left"/>
              <w:rPr>
                <w:rFonts w:ascii="宋体" w:hAnsi="宋体" w:cs="宋体" w:eastAsia="宋体" w:hint="default"/>
                <w:sz w:val="21"/>
                <w:szCs w:val="21"/>
              </w:rPr>
            </w:pPr>
            <w:r>
              <w:rPr>
                <w:rFonts w:ascii="宋体"/>
                <w:sz w:val="21"/>
              </w:rPr>
              <w:t>3,000,000.00</w:t>
            </w: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0" w:right="0"/>
              <w:jc w:val="left"/>
              <w:rPr>
                <w:rFonts w:ascii="宋体" w:hAnsi="宋体" w:cs="宋体" w:eastAsia="宋体" w:hint="default"/>
                <w:sz w:val="21"/>
                <w:szCs w:val="21"/>
              </w:rPr>
            </w:pPr>
            <w:r>
              <w:rPr>
                <w:rFonts w:ascii="宋体"/>
                <w:sz w:val="21"/>
              </w:rPr>
              <w:t>3,000,000.00</w:t>
            </w: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20.50</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上海缔安软件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27,000,000.00</w:t>
            </w: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27,000,000.00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16.17</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起于凡信息技</w:t>
            </w:r>
          </w:p>
          <w:p>
            <w:pPr>
              <w:pStyle w:val="TableParagraph"/>
              <w:spacing w:line="272" w:lineRule="exact" w:before="26"/>
              <w:ind w:left="103" w:right="138"/>
              <w:jc w:val="left"/>
              <w:rPr>
                <w:rFonts w:ascii="宋体" w:hAnsi="宋体" w:cs="宋体" w:eastAsia="宋体" w:hint="default"/>
                <w:sz w:val="21"/>
                <w:szCs w:val="21"/>
              </w:rPr>
            </w:pPr>
            <w:r>
              <w:rPr>
                <w:rFonts w:ascii="宋体" w:hAnsi="宋体" w:cs="宋体" w:eastAsia="宋体" w:hint="default"/>
                <w:sz w:val="21"/>
                <w:szCs w:val="21"/>
              </w:rPr>
              <w:t>术</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w:t>
            </w:r>
            <w:r>
              <w:rPr>
                <w:rFonts w:ascii="宋体" w:hAnsi="宋体" w:cs="宋体" w:eastAsia="宋体" w:hint="default"/>
                <w:spacing w:val="-2"/>
                <w:sz w:val="21"/>
                <w:szCs w:val="21"/>
              </w:rPr>
              <w:t> </w:t>
            </w:r>
            <w:r>
              <w:rPr>
                <w:rFonts w:ascii="宋体" w:hAnsi="宋体" w:cs="宋体" w:eastAsia="宋体" w:hint="default"/>
                <w:sz w:val="21"/>
                <w:szCs w:val="21"/>
              </w:rPr>
              <w:t>公司</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91,147,200.00</w:t>
            </w: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91,147,200.00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5.75</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上海起凡数字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8,954,000.00</w:t>
            </w: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8,954,000.00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5.75</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北京东方嘉禾</w:t>
            </w:r>
          </w:p>
          <w:p>
            <w:pPr>
              <w:pStyle w:val="TableParagraph"/>
              <w:spacing w:line="272" w:lineRule="exact" w:before="26"/>
              <w:ind w:left="103" w:right="137"/>
              <w:jc w:val="left"/>
              <w:rPr>
                <w:rFonts w:ascii="宋体" w:hAnsi="宋体" w:cs="宋体" w:eastAsia="宋体" w:hint="default"/>
                <w:sz w:val="21"/>
                <w:szCs w:val="21"/>
              </w:rPr>
            </w:pPr>
            <w:r>
              <w:rPr>
                <w:rFonts w:ascii="宋体" w:hAnsi="宋体" w:cs="宋体" w:eastAsia="宋体" w:hint="default"/>
                <w:sz w:val="21"/>
                <w:szCs w:val="21"/>
              </w:rPr>
              <w:t>文化发展有限 公司</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10,000,000.00</w:t>
            </w: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10,000,000.00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1.64</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百融</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金</w:t>
            </w:r>
          </w:p>
          <w:p>
            <w:pPr>
              <w:pStyle w:val="TableParagraph"/>
              <w:spacing w:line="272" w:lineRule="exact" w:before="26"/>
              <w:ind w:left="103" w:right="137"/>
              <w:jc w:val="left"/>
              <w:rPr>
                <w:rFonts w:ascii="宋体" w:hAnsi="宋体" w:cs="宋体" w:eastAsia="宋体" w:hint="default"/>
                <w:sz w:val="21"/>
                <w:szCs w:val="21"/>
              </w:rPr>
            </w:pPr>
            <w:r>
              <w:rPr>
                <w:rFonts w:ascii="宋体" w:hAnsi="宋体" w:cs="宋体" w:eastAsia="宋体" w:hint="default"/>
                <w:sz w:val="21"/>
                <w:szCs w:val="21"/>
              </w:rPr>
              <w:t>融信息服务股 份有限公司</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127,193.00</w:t>
            </w: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127,193.00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5.32</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电视连续剧</w:t>
            </w:r>
          </w:p>
          <w:p>
            <w:pPr>
              <w:pStyle w:val="TableParagraph"/>
              <w:spacing w:line="272" w:lineRule="exact" w:before="26"/>
              <w:ind w:left="103" w:right="137"/>
              <w:jc w:val="left"/>
              <w:rPr>
                <w:rFonts w:ascii="宋体" w:hAnsi="宋体" w:cs="宋体" w:eastAsia="宋体" w:hint="default"/>
                <w:sz w:val="21"/>
                <w:szCs w:val="21"/>
              </w:rPr>
            </w:pPr>
            <w:r>
              <w:rPr>
                <w:rFonts w:ascii="宋体" w:hAnsi="宋体" w:cs="宋体" w:eastAsia="宋体" w:hint="default"/>
                <w:sz w:val="21"/>
                <w:szCs w:val="21"/>
              </w:rPr>
              <w:t>《戚继光》投 资</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12,000,000.00</w:t>
            </w: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12,000,000.00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淮安博世电子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商务有限公司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100,000.00</w:t>
            </w:r>
          </w:p>
        </w:tc>
        <w:tc>
          <w:tcPr>
            <w:tcW w:w="172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杭州启悦文化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创意有限公司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w:t>
            </w:r>
          </w:p>
        </w:tc>
        <w:tc>
          <w:tcPr>
            <w:tcW w:w="172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上海卓旗电子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3,000,000.00</w:t>
            </w: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3,000,000.00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12.00</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浙江东阳影视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文化投资有限</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5,000,000.00</w:t>
            </w: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16.67</w:t>
            </w:r>
          </w:p>
        </w:tc>
        <w:tc>
          <w:tcPr>
            <w:tcW w:w="12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00" w:right="1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512"/>
        <w:gridCol w:w="1750"/>
        <w:gridCol w:w="1721"/>
        <w:gridCol w:w="966"/>
        <w:gridCol w:w="1874"/>
        <w:gridCol w:w="1714"/>
        <w:gridCol w:w="1531"/>
        <w:gridCol w:w="1512"/>
        <w:gridCol w:w="1665"/>
        <w:gridCol w:w="865"/>
        <w:gridCol w:w="1216"/>
      </w:tblGrid>
      <w:tr>
        <w:trPr>
          <w:trHeight w:val="43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上海华奥电竞</w:t>
            </w:r>
          </w:p>
          <w:p>
            <w:pPr>
              <w:pStyle w:val="TableParagraph"/>
              <w:spacing w:line="272" w:lineRule="exact" w:before="26"/>
              <w:ind w:left="103" w:right="137"/>
              <w:jc w:val="left"/>
              <w:rPr>
                <w:rFonts w:ascii="宋体" w:hAnsi="宋体" w:cs="宋体" w:eastAsia="宋体" w:hint="default"/>
                <w:sz w:val="21"/>
                <w:szCs w:val="21"/>
              </w:rPr>
            </w:pPr>
            <w:r>
              <w:rPr>
                <w:rFonts w:ascii="宋体" w:hAnsi="宋体" w:cs="宋体" w:eastAsia="宋体" w:hint="default"/>
                <w:sz w:val="21"/>
                <w:szCs w:val="21"/>
              </w:rPr>
              <w:t>信息科技有限 公司</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2,700,000.00</w:t>
            </w: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2,700,000.00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sz w:val="21"/>
              </w:rPr>
              <w:t>9.00</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天津唐人影视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100,000,000.00</w:t>
            </w: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100,000,000.00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2" w:right="0"/>
              <w:jc w:val="left"/>
              <w:rPr>
                <w:rFonts w:ascii="宋体" w:hAnsi="宋体" w:cs="宋体" w:eastAsia="宋体" w:hint="default"/>
                <w:sz w:val="21"/>
                <w:szCs w:val="21"/>
              </w:rPr>
            </w:pPr>
            <w:r>
              <w:rPr>
                <w:rFonts w:ascii="宋体"/>
                <w:sz w:val="21"/>
              </w:rPr>
              <w:t>8.06</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浙江老年报小</w:t>
            </w:r>
          </w:p>
          <w:p>
            <w:pPr>
              <w:pStyle w:val="TableParagraph"/>
              <w:spacing w:line="272" w:lineRule="exact" w:before="26"/>
              <w:ind w:left="103" w:right="137"/>
              <w:jc w:val="left"/>
              <w:rPr>
                <w:rFonts w:ascii="宋体" w:hAnsi="宋体" w:cs="宋体" w:eastAsia="宋体" w:hint="default"/>
                <w:sz w:val="21"/>
                <w:szCs w:val="21"/>
              </w:rPr>
            </w:pPr>
            <w:r>
              <w:rPr>
                <w:rFonts w:ascii="宋体" w:hAnsi="宋体" w:cs="宋体" w:eastAsia="宋体" w:hint="default"/>
                <w:sz w:val="21"/>
                <w:szCs w:val="21"/>
              </w:rPr>
              <w:t>棉袄惠老服务 中心</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w:t>
            </w:r>
          </w:p>
        </w:tc>
        <w:tc>
          <w:tcPr>
            <w:tcW w:w="172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浙江兰亭书法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200,000.00</w:t>
            </w: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200,000.00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浙江物联电子</w:t>
            </w:r>
          </w:p>
          <w:p>
            <w:pPr>
              <w:pStyle w:val="TableParagraph"/>
              <w:spacing w:line="272" w:lineRule="exact" w:before="26"/>
              <w:ind w:left="103" w:right="137"/>
              <w:jc w:val="left"/>
              <w:rPr>
                <w:rFonts w:ascii="宋体" w:hAnsi="宋体" w:cs="宋体" w:eastAsia="宋体" w:hint="default"/>
                <w:sz w:val="21"/>
                <w:szCs w:val="21"/>
              </w:rPr>
            </w:pPr>
            <w:r>
              <w:rPr>
                <w:rFonts w:ascii="宋体" w:hAnsi="宋体" w:cs="宋体" w:eastAsia="宋体" w:hint="default"/>
                <w:sz w:val="21"/>
                <w:szCs w:val="21"/>
              </w:rPr>
              <w:t>商务有限公司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71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sz w:val="21"/>
              </w:rPr>
              <w:t>6.67</w:t>
            </w:r>
          </w:p>
        </w:tc>
        <w:tc>
          <w:tcPr>
            <w:tcW w:w="121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161,197,348.67</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262,128,393.00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sz w:val="21"/>
              </w:rPr>
              <w:t>25,500,</w:t>
            </w:r>
          </w:p>
          <w:p>
            <w:pPr>
              <w:pStyle w:val="TableParagraph"/>
              <w:spacing w:line="274" w:lineRule="exact"/>
              <w:ind w:left="119" w:right="0"/>
              <w:jc w:val="center"/>
              <w:rPr>
                <w:rFonts w:ascii="宋体" w:hAnsi="宋体" w:cs="宋体" w:eastAsia="宋体" w:hint="default"/>
                <w:sz w:val="21"/>
                <w:szCs w:val="21"/>
              </w:rPr>
            </w:pPr>
            <w:r>
              <w:rPr>
                <w:rFonts w:ascii="宋体"/>
                <w:sz w:val="21"/>
              </w:rPr>
              <w:t>001.22</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397,825,740.45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6" w:right="0"/>
              <w:jc w:val="left"/>
              <w:rPr>
                <w:rFonts w:ascii="宋体" w:hAnsi="宋体" w:cs="宋体" w:eastAsia="宋体" w:hint="default"/>
                <w:sz w:val="21"/>
                <w:szCs w:val="21"/>
              </w:rPr>
            </w:pPr>
            <w:r>
              <w:rPr>
                <w:rFonts w:ascii="宋体"/>
                <w:sz w:val="21"/>
              </w:rPr>
              <w:t>19,168,600.00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11,209,092.0</w:t>
            </w:r>
          </w:p>
          <w:p>
            <w:pPr>
              <w:pStyle w:val="TableParagraph"/>
              <w:spacing w:line="274" w:lineRule="exact"/>
              <w:ind w:right="100"/>
              <w:jc w:val="right"/>
              <w:rPr>
                <w:rFonts w:ascii="宋体" w:hAnsi="宋体" w:cs="宋体" w:eastAsia="宋体" w:hint="default"/>
                <w:sz w:val="21"/>
                <w:szCs w:val="21"/>
              </w:rPr>
            </w:pPr>
            <w:r>
              <w:rPr>
                <w:rFonts w:ascii="宋体"/>
                <w:sz w:val="21"/>
              </w:rPr>
              <w:t>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0" w:right="0"/>
              <w:jc w:val="left"/>
              <w:rPr>
                <w:rFonts w:ascii="宋体" w:hAnsi="宋体" w:cs="宋体" w:eastAsia="宋体" w:hint="default"/>
                <w:sz w:val="21"/>
                <w:szCs w:val="21"/>
              </w:rPr>
            </w:pPr>
            <w:r>
              <w:rPr>
                <w:rFonts w:ascii="宋体"/>
                <w:sz w:val="21"/>
              </w:rPr>
              <w:t>3,000,000.00</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27,377,692.03</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5" w:right="0"/>
              <w:jc w:val="left"/>
              <w:rPr>
                <w:rFonts w:ascii="宋体" w:hAnsi="宋体" w:cs="宋体" w:eastAsia="宋体" w:hint="default"/>
                <w:sz w:val="21"/>
                <w:szCs w:val="21"/>
              </w:rPr>
            </w:pPr>
            <w:r>
              <w:rPr>
                <w:rFonts w:ascii="宋体"/>
                <w:sz w:val="21"/>
              </w:rPr>
              <w:t>/</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7" w:right="0"/>
              <w:jc w:val="left"/>
              <w:rPr>
                <w:rFonts w:ascii="宋体" w:hAnsi="宋体" w:cs="宋体" w:eastAsia="宋体" w:hint="default"/>
                <w:sz w:val="21"/>
                <w:szCs w:val="21"/>
              </w:rPr>
            </w:pPr>
            <w:r>
              <w:rPr>
                <w:rFonts w:ascii="宋体"/>
                <w:sz w:val="21"/>
              </w:rPr>
              <w:t>10,895.00</w:t>
            </w:r>
          </w:p>
        </w:tc>
      </w:tr>
    </w:tbl>
    <w:p>
      <w:pPr>
        <w:pStyle w:val="BodyText"/>
        <w:spacing w:line="238" w:lineRule="exact"/>
        <w:ind w:left="1760" w:right="0"/>
        <w:jc w:val="left"/>
      </w:pPr>
      <w:r>
        <w:rPr>
          <w:rFonts w:ascii="宋体" w:hAnsi="宋体" w:cs="宋体" w:eastAsia="宋体" w:hint="default"/>
          <w:spacing w:val="-1"/>
        </w:rPr>
        <w:t>[</w:t>
      </w:r>
      <w:r>
        <w:rPr>
          <w:spacing w:val="-1"/>
        </w:rPr>
        <w:t>注</w:t>
      </w:r>
      <w:r>
        <w:rPr>
          <w:rFonts w:ascii="宋体" w:hAnsi="宋体" w:cs="宋体" w:eastAsia="宋体" w:hint="default"/>
          <w:spacing w:val="-1"/>
        </w:rPr>
        <w:t>]</w:t>
      </w:r>
      <w:r>
        <w:rPr>
          <w:spacing w:val="-1"/>
        </w:rPr>
        <w:t>：子公司钱江报系有限公司原持有浙江物联电子商务有限公司</w:t>
      </w:r>
      <w:r>
        <w:rPr>
          <w:spacing w:val="-30"/>
        </w:rPr>
        <w:t> </w:t>
      </w:r>
      <w:r>
        <w:rPr>
          <w:rFonts w:ascii="宋体" w:hAnsi="宋体" w:cs="宋体" w:eastAsia="宋体" w:hint="default"/>
          <w:spacing w:val="-1"/>
        </w:rPr>
        <w:t>40.00%</w:t>
      </w:r>
      <w:r>
        <w:rPr>
          <w:spacing w:val="-1"/>
        </w:rPr>
        <w:t>的股权，由于浙江物联电子商务有限公司账面净资产已为负数，鉴于不对</w:t>
      </w:r>
    </w:p>
    <w:p>
      <w:pPr>
        <w:pStyle w:val="BodyText"/>
        <w:spacing w:line="272" w:lineRule="exact"/>
        <w:ind w:left="1340" w:right="0"/>
        <w:jc w:val="left"/>
      </w:pPr>
      <w:r>
        <w:rPr/>
        <w:t>该公司负有承担额外损失的义务，故已将对其长期股权投资账面价值减记至零。</w:t>
      </w:r>
    </w:p>
    <w:p>
      <w:pPr>
        <w:pStyle w:val="BodyText"/>
        <w:spacing w:line="272" w:lineRule="exact"/>
        <w:ind w:left="1760" w:right="0"/>
        <w:jc w:val="left"/>
      </w:pPr>
      <w:r>
        <w:rPr/>
        <w:t>根据</w:t>
      </w:r>
      <w:r>
        <w:rPr>
          <w:spacing w:val="-53"/>
        </w:rPr>
        <w:t> </w:t>
      </w:r>
      <w:r>
        <w:rPr>
          <w:rFonts w:ascii="宋体" w:hAnsi="宋体" w:cs="宋体" w:eastAsia="宋体" w:hint="default"/>
        </w:rPr>
        <w:t>2013</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spacing w:val="-1"/>
        </w:rPr>
        <w:t>2</w:t>
      </w:r>
      <w:r>
        <w:rPr>
          <w:rFonts w:ascii="宋体" w:hAnsi="宋体" w:cs="宋体" w:eastAsia="宋体" w:hint="default"/>
        </w:rPr>
        <w:t>6</w:t>
      </w:r>
      <w:r>
        <w:rPr>
          <w:rFonts w:ascii="宋体" w:hAnsi="宋体" w:cs="宋体" w:eastAsia="宋体" w:hint="default"/>
          <w:spacing w:val="-52"/>
        </w:rPr>
        <w:t> </w:t>
      </w:r>
      <w:r>
        <w:rPr/>
        <w:t>日</w:t>
      </w:r>
      <w:r>
        <w:rPr>
          <w:spacing w:val="-2"/>
        </w:rPr>
        <w:t>浙</w:t>
      </w:r>
      <w:r>
        <w:rPr/>
        <w:t>江物联电子商务有限公司股东会决议和更新后的章程</w:t>
      </w:r>
      <w:r>
        <w:rPr>
          <w:spacing w:val="-93"/>
        </w:rPr>
        <w:t>，</w:t>
      </w:r>
      <w:r>
        <w:rPr/>
        <w:t>浙江耀江物业管理有限公司和浙江云鼎投资管理有限公司对该公司</w:t>
      </w:r>
    </w:p>
    <w:p>
      <w:pPr>
        <w:pStyle w:val="BodyText"/>
        <w:spacing w:line="272" w:lineRule="exact"/>
        <w:ind w:left="1340" w:right="0"/>
        <w:jc w:val="left"/>
        <w:rPr>
          <w:rFonts w:ascii="宋体" w:hAnsi="宋体" w:cs="宋体" w:eastAsia="宋体" w:hint="default"/>
        </w:rPr>
      </w:pPr>
      <w:r>
        <w:rPr/>
        <w:t>合计增资</w:t>
      </w:r>
      <w:r>
        <w:rPr>
          <w:spacing w:val="-54"/>
        </w:rPr>
        <w:t> </w:t>
      </w:r>
      <w:r>
        <w:rPr>
          <w:rFonts w:ascii="宋体" w:hAnsi="宋体" w:cs="宋体" w:eastAsia="宋体" w:hint="default"/>
        </w:rPr>
        <w:t>2,500</w:t>
      </w:r>
      <w:r>
        <w:rPr>
          <w:rFonts w:ascii="宋体" w:hAnsi="宋体" w:cs="宋体" w:eastAsia="宋体" w:hint="default"/>
          <w:spacing w:val="-53"/>
        </w:rPr>
        <w:t> </w:t>
      </w:r>
      <w:r>
        <w:rPr/>
        <w:t>万元，该公司注册资本变更为</w:t>
      </w:r>
      <w:r>
        <w:rPr>
          <w:spacing w:val="-54"/>
        </w:rPr>
        <w:t> </w:t>
      </w:r>
      <w:r>
        <w:rPr>
          <w:rFonts w:ascii="宋体" w:hAnsi="宋体" w:cs="宋体" w:eastAsia="宋体" w:hint="default"/>
        </w:rPr>
        <w:t>3,000</w:t>
      </w:r>
      <w:r>
        <w:rPr>
          <w:rFonts w:ascii="宋体" w:hAnsi="宋体" w:cs="宋体" w:eastAsia="宋体" w:hint="default"/>
          <w:spacing w:val="-53"/>
        </w:rPr>
        <w:t> </w:t>
      </w:r>
      <w:r>
        <w:rPr/>
        <w:t>万元，子公司钱江报系有限公司出资比例相应变更为</w:t>
      </w:r>
      <w:r>
        <w:rPr>
          <w:spacing w:val="-54"/>
        </w:rPr>
        <w:t> </w:t>
      </w:r>
      <w:r>
        <w:rPr>
          <w:rFonts w:ascii="宋体" w:hAnsi="宋体" w:cs="宋体" w:eastAsia="宋体" w:hint="default"/>
        </w:rPr>
        <w:t>6.67%</w:t>
      </w:r>
      <w:r>
        <w:rPr/>
        <w:t>，浙江物联电子商务有限公司已于</w:t>
      </w:r>
      <w:r>
        <w:rPr>
          <w:spacing w:val="-53"/>
        </w:rPr>
        <w:t> </w:t>
      </w:r>
      <w:r>
        <w:rPr>
          <w:rFonts w:ascii="宋体" w:hAnsi="宋体" w:cs="宋体" w:eastAsia="宋体" w:hint="default"/>
        </w:rPr>
        <w:t>2014</w:t>
      </w:r>
    </w:p>
    <w:p>
      <w:pPr>
        <w:pStyle w:val="BodyText"/>
        <w:spacing w:line="272" w:lineRule="exact" w:before="26"/>
        <w:ind w:left="1340" w:right="1343"/>
        <w:jc w:val="left"/>
      </w:pP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日办妥工商变更登记手续。上述股权变更完成后，子公司钱江报系有限公司对浙江物联电子商务有限公司已不具有重大影响，故相应结转至可 供出售金融资产核算。</w:t>
      </w:r>
    </w:p>
    <w:p>
      <w:pPr>
        <w:spacing w:after="0" w:line="272" w:lineRule="exact"/>
        <w:jc w:val="left"/>
        <w:sectPr>
          <w:pgSz w:w="16840" w:h="11910" w:orient="landscape"/>
          <w:pgMar w:header="882" w:footer="1194" w:top="1120" w:bottom="1380" w:left="100" w:right="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862" w:val="left" w:leader="none"/>
        </w:tabs>
        <w:spacing w:line="240" w:lineRule="auto" w:before="174"/>
        <w:ind w:right="115"/>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8"/>
        <w:gridCol w:w="1694"/>
        <w:gridCol w:w="1721"/>
        <w:gridCol w:w="1584"/>
        <w:gridCol w:w="1603"/>
      </w:tblGrid>
      <w:tr>
        <w:trPr>
          <w:trHeight w:val="555"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9"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工具</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19,168,600.00</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19,168,600.00</w:t>
            </w:r>
          </w:p>
        </w:tc>
      </w:tr>
      <w:tr>
        <w:trPr>
          <w:trHeight w:val="28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11,209,092.03</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11,209,092.03</w:t>
            </w:r>
          </w:p>
        </w:tc>
      </w:tr>
      <w:tr>
        <w:trPr>
          <w:trHeight w:val="677"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其中：从其他综合收益转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694"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3,000,000.00</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3,000,000.00</w:t>
            </w:r>
          </w:p>
        </w:tc>
      </w:tr>
      <w:tr>
        <w:trPr>
          <w:trHeight w:val="554"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其中：期后公允价值回升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27,377,692.03</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27,377,692.03</w:t>
            </w:r>
          </w:p>
        </w:tc>
      </w:tr>
    </w:tbl>
    <w:p>
      <w:pPr>
        <w:spacing w:line="240" w:lineRule="auto" w:before="0"/>
        <w:rPr>
          <w:rFonts w:ascii="宋体" w:hAnsi="宋体" w:cs="宋体" w:eastAsia="宋体" w:hint="default"/>
          <w:sz w:val="20"/>
          <w:szCs w:val="20"/>
        </w:rPr>
      </w:pPr>
    </w:p>
    <w:p>
      <w:pPr>
        <w:pStyle w:val="Heading2"/>
        <w:tabs>
          <w:tab w:pos="862" w:val="left" w:leader="none"/>
        </w:tabs>
        <w:spacing w:line="240" w:lineRule="auto"/>
        <w:ind w:right="0"/>
        <w:jc w:val="left"/>
        <w:rPr>
          <w:b w:val="0"/>
          <w:bCs w:val="0"/>
        </w:rPr>
      </w:pPr>
      <w:r>
        <w:rPr>
          <w:rFonts w:ascii="宋体" w:hAnsi="宋体" w:cs="宋体" w:eastAsia="宋体" w:hint="default"/>
          <w:w w:val="95"/>
        </w:rPr>
        <w:t>(5).</w:t>
        <w:tab/>
      </w:r>
      <w:r>
        <w:rPr>
          <w:spacing w:val="2"/>
        </w:rPr>
        <w:t>可供出售权益工具期末公允价值严重下跌或非暂时性下跌但未计提减值准备的相关说明：</w:t>
      </w:r>
      <w:r>
        <w:rPr>
          <w:b w:val="0"/>
          <w:bCs w:val="0"/>
          <w:spacing w:val="2"/>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288"/>
        <w:gridCol w:w="1169"/>
        <w:gridCol w:w="1265"/>
        <w:gridCol w:w="1453"/>
        <w:gridCol w:w="1222"/>
        <w:gridCol w:w="1304"/>
        <w:gridCol w:w="1350"/>
      </w:tblGrid>
      <w:tr>
        <w:trPr>
          <w:trHeight w:val="827"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13" w:right="113"/>
              <w:jc w:val="left"/>
              <w:rPr>
                <w:rFonts w:ascii="宋体" w:hAnsi="宋体" w:cs="宋体" w:eastAsia="宋体" w:hint="default"/>
                <w:sz w:val="21"/>
                <w:szCs w:val="21"/>
              </w:rPr>
            </w:pPr>
            <w:r>
              <w:rPr>
                <w:rFonts w:ascii="宋体" w:hAnsi="宋体" w:cs="宋体" w:eastAsia="宋体" w:hint="default"/>
                <w:sz w:val="21"/>
                <w:szCs w:val="21"/>
              </w:rPr>
              <w:t>可供出售权 益工具项目</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06" w:right="207" w:firstLine="210"/>
              <w:jc w:val="left"/>
              <w:rPr>
                <w:rFonts w:ascii="宋体" w:hAnsi="宋体" w:cs="宋体" w:eastAsia="宋体" w:hint="default"/>
                <w:sz w:val="21"/>
                <w:szCs w:val="21"/>
              </w:rPr>
            </w:pPr>
            <w:r>
              <w:rPr>
                <w:rFonts w:ascii="宋体" w:hAnsi="宋体" w:cs="宋体" w:eastAsia="宋体" w:hint="default"/>
                <w:sz w:val="21"/>
                <w:szCs w:val="21"/>
              </w:rPr>
              <w:t>期末 公允价值</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5" w:right="0"/>
              <w:jc w:val="left"/>
              <w:rPr>
                <w:rFonts w:ascii="宋体" w:hAnsi="宋体" w:cs="宋体" w:eastAsia="宋体" w:hint="default"/>
                <w:sz w:val="21"/>
                <w:szCs w:val="21"/>
              </w:rPr>
            </w:pPr>
            <w:r>
              <w:rPr>
                <w:rFonts w:ascii="宋体" w:hAnsi="宋体" w:cs="宋体" w:eastAsia="宋体" w:hint="default"/>
                <w:sz w:val="21"/>
                <w:szCs w:val="21"/>
              </w:rPr>
              <w:t>公允价值相</w:t>
            </w:r>
          </w:p>
          <w:p>
            <w:pPr>
              <w:pStyle w:val="TableParagraph"/>
              <w:spacing w:line="272" w:lineRule="exact" w:before="26"/>
              <w:ind w:left="101" w:right="-1" w:firstLine="93"/>
              <w:jc w:val="left"/>
              <w:rPr>
                <w:rFonts w:ascii="宋体" w:hAnsi="宋体" w:cs="宋体" w:eastAsia="宋体" w:hint="default"/>
                <w:sz w:val="21"/>
                <w:szCs w:val="21"/>
              </w:rPr>
            </w:pPr>
            <w:r>
              <w:rPr>
                <w:rFonts w:ascii="宋体" w:hAnsi="宋体" w:cs="宋体" w:eastAsia="宋体" w:hint="default"/>
                <w:sz w:val="21"/>
                <w:szCs w:val="21"/>
              </w:rPr>
              <w:t>对于成本的 </w:t>
            </w:r>
            <w:r>
              <w:rPr>
                <w:rFonts w:ascii="宋体" w:hAnsi="宋体" w:cs="宋体" w:eastAsia="宋体" w:hint="default"/>
                <w:spacing w:val="-4"/>
                <w:sz w:val="21"/>
                <w:szCs w:val="21"/>
              </w:rPr>
              <w:t>下跌幅度（</w:t>
            </w:r>
            <w:r>
              <w:rPr>
                <w:rFonts w:ascii="宋体" w:hAnsi="宋体" w:cs="宋体" w:eastAsia="宋体" w:hint="default"/>
                <w:spacing w:val="-4"/>
                <w:sz w:val="21"/>
                <w:szCs w:val="21"/>
              </w:rPr>
              <w:t>%</w:t>
            </w:r>
            <w:r>
              <w:rPr>
                <w:rFonts w:ascii="宋体" w:hAnsi="宋体" w:cs="宋体" w:eastAsia="宋体" w:hint="default"/>
                <w:spacing w:val="-4"/>
                <w:sz w:val="21"/>
                <w:szCs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持续下跌</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（个月）</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35" w:right="121" w:hanging="316"/>
              <w:jc w:val="left"/>
              <w:rPr>
                <w:rFonts w:ascii="宋体" w:hAnsi="宋体" w:cs="宋体" w:eastAsia="宋体" w:hint="default"/>
                <w:sz w:val="21"/>
                <w:szCs w:val="21"/>
              </w:rPr>
            </w:pPr>
            <w:r>
              <w:rPr>
                <w:rFonts w:ascii="宋体" w:hAnsi="宋体" w:cs="宋体" w:eastAsia="宋体" w:hint="default"/>
                <w:sz w:val="21"/>
                <w:szCs w:val="21"/>
              </w:rPr>
              <w:t>已计提减值 金额</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58" w:right="144" w:hanging="315"/>
              <w:jc w:val="left"/>
              <w:rPr>
                <w:rFonts w:ascii="宋体" w:hAnsi="宋体" w:cs="宋体" w:eastAsia="宋体" w:hint="default"/>
                <w:sz w:val="21"/>
                <w:szCs w:val="21"/>
              </w:rPr>
            </w:pPr>
            <w:r>
              <w:rPr>
                <w:rFonts w:ascii="宋体" w:hAnsi="宋体" w:cs="宋体" w:eastAsia="宋体" w:hint="default"/>
                <w:sz w:val="21"/>
                <w:szCs w:val="21"/>
              </w:rPr>
              <w:t>未计提减值 原因</w:t>
            </w:r>
          </w:p>
        </w:tc>
      </w:tr>
      <w:tr>
        <w:trPr>
          <w:trHeight w:val="282" w:hRule="exact"/>
        </w:trPr>
        <w:tc>
          <w:tcPr>
            <w:tcW w:w="128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8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b/>
          <w:bCs/>
          <w:sz w:val="15"/>
          <w:szCs w:val="15"/>
        </w:rPr>
      </w:pPr>
    </w:p>
    <w:p>
      <w:pPr>
        <w:pStyle w:val="BodyText"/>
        <w:spacing w:line="240" w:lineRule="auto" w:before="35"/>
        <w:ind w:right="115"/>
        <w:jc w:val="left"/>
      </w:pPr>
      <w:r>
        <w:rPr/>
        <w:t>其他说明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0"/>
          <w:footerReference w:type="default" r:id="rId71"/>
          <w:pgSz w:w="11910" w:h="16840"/>
          <w:pgMar w:header="882" w:footer="1194" w:top="1120" w:bottom="1380" w:left="1580" w:right="1040"/>
          <w:pgNumType w:start="130"/>
        </w:sectPr>
      </w:pPr>
    </w:p>
    <w:p>
      <w:pPr>
        <w:pStyle w:val="Heading2"/>
        <w:spacing w:line="290" w:lineRule="auto"/>
        <w:ind w:right="-19"/>
        <w:jc w:val="left"/>
        <w:rPr>
          <w:b w:val="0"/>
          <w:bCs w:val="0"/>
        </w:rPr>
      </w:pPr>
      <w:r>
        <w:rPr>
          <w:rFonts w:ascii="宋体" w:hAnsi="宋体" w:cs="宋体" w:eastAsia="宋体" w:hint="default"/>
        </w:rPr>
        <w:t>15</w:t>
      </w:r>
      <w:r>
        <w:rPr/>
        <w:t>、</w:t>
      </w:r>
      <w:r>
        <w:rPr>
          <w:spacing w:val="-26"/>
        </w:rPr>
        <w:t> </w:t>
      </w:r>
      <w:r>
        <w:rPr/>
        <w:t>持有至到期投资</w:t>
      </w:r>
      <w:r>
        <w:rPr>
          <w:w w:val="99"/>
        </w:rPr>
        <w:t> </w:t>
      </w:r>
      <w:r>
        <w:rPr>
          <w:rFonts w:ascii="宋体" w:hAnsi="宋体" w:cs="宋体" w:eastAsia="宋体" w:hint="default"/>
          <w:w w:val="95"/>
        </w:rPr>
        <w:t>(1).</w:t>
      </w:r>
      <w:r>
        <w:rPr>
          <w:w w:val="95"/>
        </w:rPr>
        <w:t>持有至到期投资情况：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750" w:space="3774"/>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59"/>
        <w:gridCol w:w="1260"/>
        <w:gridCol w:w="1131"/>
        <w:gridCol w:w="1178"/>
        <w:gridCol w:w="1247"/>
        <w:gridCol w:w="1156"/>
        <w:gridCol w:w="1165"/>
      </w:tblGrid>
      <w:tr>
        <w:trPr>
          <w:trHeight w:val="287" w:hRule="exact"/>
        </w:trPr>
        <w:tc>
          <w:tcPr>
            <w:tcW w:w="1759"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759" w:type="dxa"/>
            <w:vMerge/>
            <w:tcBorders>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Heading2"/>
        <w:spacing w:line="273" w:lineRule="exact"/>
        <w:ind w:right="115"/>
        <w:jc w:val="left"/>
        <w:rPr>
          <w:b w:val="0"/>
          <w:bCs w:val="0"/>
        </w:rPr>
      </w:pPr>
      <w:r>
        <w:rPr>
          <w:rFonts w:ascii="宋体" w:hAnsi="宋体" w:cs="宋体" w:eastAsia="宋体" w:hint="default"/>
        </w:rPr>
        <w:t>(2).</w:t>
      </w:r>
      <w:r>
        <w:rPr/>
        <w:t>期末重要的持有至到期投资：</w:t>
      </w:r>
      <w:r>
        <w:rPr>
          <w:b w:val="0"/>
          <w:bCs w:val="0"/>
        </w:rPr>
      </w:r>
    </w:p>
    <w:p>
      <w:pPr>
        <w:pStyle w:val="BodyText"/>
        <w:tabs>
          <w:tab w:pos="1049" w:val="left" w:leader="none"/>
        </w:tabs>
        <w:spacing w:line="273"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706"/>
        <w:gridCol w:w="1568"/>
        <w:gridCol w:w="1456"/>
        <w:gridCol w:w="1475"/>
        <w:gridCol w:w="1692"/>
      </w:tblGrid>
      <w:tr>
        <w:trPr>
          <w:trHeight w:val="288"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债券项目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票面利率</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实际利率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到期日</w:t>
            </w:r>
          </w:p>
        </w:tc>
      </w:tr>
      <w:tr>
        <w:trPr>
          <w:trHeight w:val="287" w:hRule="exact"/>
        </w:trPr>
        <w:tc>
          <w:tcPr>
            <w:tcW w:w="2706"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6"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15"/>
          <w:szCs w:val="15"/>
        </w:rPr>
      </w:pPr>
    </w:p>
    <w:p>
      <w:pPr>
        <w:pStyle w:val="Heading2"/>
        <w:spacing w:line="240" w:lineRule="auto"/>
        <w:ind w:right="115"/>
        <w:jc w:val="left"/>
        <w:rPr>
          <w:b w:val="0"/>
          <w:bCs w:val="0"/>
        </w:rPr>
      </w:pPr>
      <w:r>
        <w:rPr>
          <w:rFonts w:ascii="宋体" w:hAnsi="宋体" w:cs="宋体" w:eastAsia="宋体" w:hint="default"/>
        </w:rPr>
        <w:t>(3).</w:t>
      </w:r>
      <w:r>
        <w:rPr/>
        <w:t>本期重分类的持有至到期投资：</w:t>
      </w:r>
      <w:r>
        <w:rPr>
          <w:b w:val="0"/>
          <w:bCs w:val="0"/>
        </w:rPr>
      </w:r>
    </w:p>
    <w:p>
      <w:pPr>
        <w:spacing w:line="240" w:lineRule="auto" w:before="12"/>
        <w:rPr>
          <w:rFonts w:ascii="宋体" w:hAnsi="宋体" w:cs="宋体" w:eastAsia="宋体" w:hint="default"/>
          <w:b/>
          <w:bCs/>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6"/>
          <w:szCs w:val="16"/>
        </w:rPr>
      </w:pPr>
    </w:p>
    <w:p>
      <w:pPr>
        <w:pStyle w:val="BodyText"/>
        <w:spacing w:line="240" w:lineRule="auto" w:before="35"/>
        <w:ind w:right="115"/>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20"/>
        </w:sectPr>
      </w:pPr>
    </w:p>
    <w:p>
      <w:pPr>
        <w:pStyle w:val="Heading2"/>
        <w:spacing w:line="240" w:lineRule="auto"/>
        <w:ind w:right="-18"/>
        <w:jc w:val="left"/>
        <w:rPr>
          <w:b w:val="0"/>
          <w:bCs w:val="0"/>
        </w:rPr>
      </w:pPr>
      <w:r>
        <w:rPr>
          <w:rFonts w:ascii="宋体" w:hAnsi="宋体" w:cs="宋体" w:eastAsia="宋体" w:hint="default"/>
        </w:rPr>
        <w:t>16</w:t>
      </w:r>
      <w:r>
        <w:rPr/>
        <w:t>、</w:t>
      </w:r>
      <w:r>
        <w:rPr>
          <w:spacing w:val="-28"/>
        </w:rPr>
        <w:t> </w:t>
      </w:r>
      <w:r>
        <w:rPr/>
        <w:t>长期应收款</w:t>
      </w:r>
      <w:r>
        <w:rPr>
          <w:b w:val="0"/>
          <w:bCs w:val="0"/>
        </w:rPr>
      </w:r>
    </w:p>
    <w:p>
      <w:pPr>
        <w:pStyle w:val="Heading2"/>
        <w:spacing w:line="240" w:lineRule="auto" w:before="57"/>
        <w:ind w:right="-18"/>
        <w:jc w:val="left"/>
        <w:rPr>
          <w:b w:val="0"/>
          <w:bCs w:val="0"/>
        </w:rPr>
      </w:pPr>
      <w:r>
        <w:rPr>
          <w:rFonts w:ascii="宋体" w:hAnsi="宋体" w:cs="宋体" w:eastAsia="宋体" w:hint="default"/>
        </w:rPr>
        <w:t>(1)</w:t>
      </w:r>
      <w:r>
        <w:rPr>
          <w:rFonts w:ascii="宋体" w:hAnsi="宋体" w:cs="宋体" w:eastAsia="宋体" w:hint="default"/>
          <w:spacing w:val="-2"/>
        </w:rPr>
        <w:t> </w:t>
      </w:r>
      <w:r>
        <w:rPr/>
        <w:t>长期应收款情况：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20"/>
          <w:cols w:num="2" w:equalWidth="0">
            <w:col w:w="2329" w:space="4195"/>
            <w:col w:w="278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71"/>
        <w:gridCol w:w="1033"/>
        <w:gridCol w:w="1008"/>
        <w:gridCol w:w="995"/>
        <w:gridCol w:w="1006"/>
        <w:gridCol w:w="1008"/>
        <w:gridCol w:w="1026"/>
        <w:gridCol w:w="931"/>
      </w:tblGrid>
      <w:tr>
        <w:trPr>
          <w:trHeight w:val="284" w:hRule="exact"/>
        </w:trPr>
        <w:tc>
          <w:tcPr>
            <w:tcW w:w="2071" w:type="dxa"/>
            <w:vMerge w:val="restart"/>
            <w:tcBorders>
              <w:top w:val="single" w:sz="4" w:space="0" w:color="000000"/>
              <w:left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0"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931" w:type="dxa"/>
            <w:vMerge w:val="restart"/>
            <w:tcBorders>
              <w:top w:val="single" w:sz="4" w:space="0" w:color="000000"/>
              <w:left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折现率</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区间</w:t>
            </w:r>
          </w:p>
        </w:tc>
      </w:tr>
      <w:tr>
        <w:trPr>
          <w:trHeight w:val="287" w:hRule="exact"/>
        </w:trPr>
        <w:tc>
          <w:tcPr>
            <w:tcW w:w="2071" w:type="dxa"/>
            <w:vMerge/>
            <w:tcBorders>
              <w:left w:val="single" w:sz="4" w:space="0" w:color="000000"/>
              <w:bottom w:val="single" w:sz="6" w:space="0" w:color="000000"/>
              <w:right w:val="single" w:sz="4" w:space="0" w:color="000000"/>
            </w:tcBorders>
          </w:tcPr>
          <w:p>
            <w:pPr/>
          </w:p>
        </w:tc>
        <w:tc>
          <w:tcPr>
            <w:tcW w:w="103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31" w:type="dxa"/>
            <w:vMerge/>
            <w:tcBorders>
              <w:left w:val="single" w:sz="4" w:space="0" w:color="000000"/>
              <w:bottom w:val="single" w:sz="6" w:space="0" w:color="000000"/>
              <w:right w:val="single" w:sz="4" w:space="0" w:color="000000"/>
            </w:tcBorders>
          </w:tcPr>
          <w:p>
            <w:pPr/>
          </w:p>
        </w:tc>
      </w:tr>
      <w:tr>
        <w:trPr>
          <w:trHeight w:val="288" w:hRule="exact"/>
        </w:trPr>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4" w:space="0" w:color="000000"/>
            </w:tcBorders>
          </w:tcPr>
          <w:p>
            <w:pPr/>
          </w:p>
        </w:tc>
        <w:tc>
          <w:tcPr>
            <w:tcW w:w="931"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2"/>
                <w:sz w:val="21"/>
                <w:szCs w:val="21"/>
              </w:rPr>
              <w:t>：</w:t>
            </w:r>
            <w:r>
              <w:rPr>
                <w:rFonts w:ascii="宋体" w:hAnsi="宋体" w:cs="宋体" w:eastAsia="宋体" w:hint="default"/>
                <w:sz w:val="21"/>
                <w:szCs w:val="21"/>
              </w:rPr>
              <w:t>未实现融资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4" w:space="0" w:color="000000"/>
            </w:tcBorders>
          </w:tcPr>
          <w:p>
            <w:pPr/>
          </w:p>
        </w:tc>
        <w:tc>
          <w:tcPr>
            <w:tcW w:w="931"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4" w:space="0" w:color="000000"/>
            </w:tcBorders>
          </w:tcPr>
          <w:p>
            <w:pPr/>
          </w:p>
        </w:tc>
        <w:tc>
          <w:tcPr>
            <w:tcW w:w="931"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4" w:space="0" w:color="000000"/>
            </w:tcBorders>
          </w:tcPr>
          <w:p>
            <w:pPr/>
          </w:p>
        </w:tc>
        <w:tc>
          <w:tcPr>
            <w:tcW w:w="931"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71"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4" w:space="0" w:color="000000"/>
            </w:tcBorders>
          </w:tcPr>
          <w:p>
            <w:pPr/>
          </w:p>
        </w:tc>
        <w:tc>
          <w:tcPr>
            <w:tcW w:w="931"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2071"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4" w:space="0" w:color="000000"/>
            </w:tcBorders>
          </w:tcPr>
          <w:p>
            <w:pPr/>
          </w:p>
        </w:tc>
        <w:tc>
          <w:tcPr>
            <w:tcW w:w="931"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4" w:space="0" w:color="000000"/>
            </w:tcBorders>
          </w:tcPr>
          <w:p>
            <w:pPr/>
          </w:p>
        </w:tc>
        <w:tc>
          <w:tcPr>
            <w:tcW w:w="93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2"/>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4"/>
        </w:rPr>
        <w:t> </w:t>
      </w:r>
      <w:r>
        <w:rPr/>
        <w:t>因金融资产转移而终止确认的长期应收款</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0"/>
        <w:jc w:val="left"/>
        <w:rPr>
          <w:b w:val="0"/>
          <w:bCs w:val="0"/>
        </w:rPr>
      </w:pPr>
      <w:r>
        <w:rPr>
          <w:rFonts w:ascii="宋体" w:hAnsi="宋体" w:cs="宋体" w:eastAsia="宋体" w:hint="default"/>
        </w:rPr>
        <w:t>(3)</w:t>
      </w:r>
      <w:r>
        <w:rPr>
          <w:rFonts w:ascii="宋体" w:hAnsi="宋体" w:cs="宋体" w:eastAsia="宋体" w:hint="default"/>
          <w:spacing w:val="-5"/>
        </w:rPr>
        <w:t> </w:t>
      </w:r>
      <w:r>
        <w:rPr/>
        <w:t>转移长期应收款且继续涉入形成的资产、负债金额</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6"/>
          <w:szCs w:val="16"/>
        </w:rPr>
      </w:pPr>
    </w:p>
    <w:p>
      <w:pPr>
        <w:pStyle w:val="BodyText"/>
        <w:spacing w:line="240" w:lineRule="auto" w:before="35"/>
        <w:ind w:right="736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1080" w:right="1074"/>
        <w:jc w:val="left"/>
        <w:rPr>
          <w:b w:val="0"/>
          <w:bCs w:val="0"/>
        </w:rPr>
      </w:pPr>
      <w:r>
        <w:rPr>
          <w:rFonts w:ascii="宋体" w:hAnsi="宋体" w:cs="宋体" w:eastAsia="宋体" w:hint="default"/>
        </w:rPr>
        <w:t>17</w:t>
      </w:r>
      <w:r>
        <w:rPr/>
        <w:t>、</w:t>
      </w:r>
      <w:r>
        <w:rPr>
          <w:spacing w:val="-29"/>
        </w:rPr>
        <w:t> </w:t>
      </w:r>
      <w:r>
        <w:rPr/>
        <w:t>长期股权投资</w:t>
      </w:r>
      <w:r>
        <w:rPr>
          <w:b w:val="0"/>
          <w:bCs w:val="0"/>
        </w:rPr>
      </w:r>
    </w:p>
    <w:p>
      <w:pPr>
        <w:pStyle w:val="BodyText"/>
        <w:tabs>
          <w:tab w:pos="1050" w:val="left" w:leader="none"/>
        </w:tabs>
        <w:spacing w:line="240" w:lineRule="auto" w:before="56"/>
        <w:ind w:left="0" w:right="108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209"/>
        <w:gridCol w:w="1766"/>
        <w:gridCol w:w="1705"/>
        <w:gridCol w:w="1272"/>
        <w:gridCol w:w="1936"/>
        <w:gridCol w:w="709"/>
        <w:gridCol w:w="638"/>
        <w:gridCol w:w="924"/>
        <w:gridCol w:w="560"/>
        <w:gridCol w:w="481"/>
        <w:gridCol w:w="992"/>
        <w:gridCol w:w="855"/>
        <w:gridCol w:w="1772"/>
      </w:tblGrid>
      <w:tr>
        <w:trPr>
          <w:trHeight w:val="556" w:hRule="exact"/>
        </w:trPr>
        <w:tc>
          <w:tcPr>
            <w:tcW w:w="22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57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72" w:lineRule="exact"/>
              <w:ind w:left="667" w:right="666"/>
              <w:jc w:val="center"/>
              <w:rPr>
                <w:rFonts w:ascii="宋体" w:hAnsi="宋体" w:cs="宋体" w:eastAsia="宋体" w:hint="default"/>
                <w:sz w:val="21"/>
                <w:szCs w:val="21"/>
              </w:rPr>
            </w:pPr>
            <w:r>
              <w:rPr>
                <w:rFonts w:ascii="宋体" w:hAnsi="宋体" w:cs="宋体" w:eastAsia="宋体" w:hint="default"/>
                <w:sz w:val="21"/>
                <w:szCs w:val="21"/>
              </w:rPr>
              <w:t>期初 余额</w:t>
            </w:r>
          </w:p>
        </w:tc>
        <w:tc>
          <w:tcPr>
            <w:tcW w:w="921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2" w:right="0"/>
              <w:jc w:val="left"/>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4" w:lineRule="exact"/>
              <w:ind w:left="212"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减值准备期末余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r>
      <w:tr>
        <w:trPr>
          <w:trHeight w:val="1644" w:hRule="exact"/>
        </w:trPr>
        <w:tc>
          <w:tcPr>
            <w:tcW w:w="2209" w:type="dxa"/>
            <w:vMerge/>
            <w:tcBorders>
              <w:left w:val="single" w:sz="4" w:space="0" w:color="000000"/>
              <w:bottom w:val="single" w:sz="4" w:space="0" w:color="000000"/>
              <w:right w:val="single" w:sz="4" w:space="0" w:color="000000"/>
            </w:tcBorders>
          </w:tcPr>
          <w:p>
            <w:pPr/>
          </w:p>
        </w:tc>
        <w:tc>
          <w:tcPr>
            <w:tcW w:w="1766" w:type="dxa"/>
            <w:vMerge/>
            <w:tcBorders>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47" w:right="123" w:hanging="526"/>
              <w:jc w:val="left"/>
              <w:rPr>
                <w:rFonts w:ascii="宋体" w:hAnsi="宋体" w:cs="宋体" w:eastAsia="宋体" w:hint="default"/>
                <w:sz w:val="21"/>
                <w:szCs w:val="21"/>
              </w:rPr>
            </w:pPr>
            <w:r>
              <w:rPr>
                <w:rFonts w:ascii="宋体" w:hAnsi="宋体" w:cs="宋体" w:eastAsia="宋体" w:hint="default"/>
                <w:sz w:val="21"/>
                <w:szCs w:val="21"/>
              </w:rPr>
              <w:t>权益法下确认的投 资损益</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9" w:right="138"/>
              <w:jc w:val="both"/>
              <w:rPr>
                <w:rFonts w:ascii="宋体" w:hAnsi="宋体" w:cs="宋体" w:eastAsia="宋体" w:hint="default"/>
                <w:sz w:val="21"/>
                <w:szCs w:val="21"/>
              </w:rPr>
            </w:pPr>
            <w:r>
              <w:rPr>
                <w:rFonts w:ascii="宋体" w:hAnsi="宋体" w:cs="宋体" w:eastAsia="宋体" w:hint="default"/>
                <w:sz w:val="21"/>
                <w:szCs w:val="21"/>
              </w:rPr>
              <w:t>其他 综合 收益 调整</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04" w:right="102"/>
              <w:jc w:val="both"/>
              <w:rPr>
                <w:rFonts w:ascii="宋体" w:hAnsi="宋体" w:cs="宋体" w:eastAsia="宋体" w:hint="default"/>
                <w:sz w:val="21"/>
                <w:szCs w:val="21"/>
              </w:rPr>
            </w:pPr>
            <w:r>
              <w:rPr>
                <w:rFonts w:ascii="宋体" w:hAnsi="宋体" w:cs="宋体" w:eastAsia="宋体" w:hint="default"/>
                <w:sz w:val="21"/>
                <w:szCs w:val="21"/>
              </w:rPr>
              <w:t>其他 权益 变动</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41" w:right="140"/>
              <w:jc w:val="both"/>
              <w:rPr>
                <w:rFonts w:ascii="宋体" w:hAnsi="宋体" w:cs="宋体" w:eastAsia="宋体" w:hint="default"/>
                <w:sz w:val="21"/>
                <w:szCs w:val="21"/>
              </w:rPr>
            </w:pPr>
            <w:r>
              <w:rPr>
                <w:rFonts w:ascii="宋体" w:hAnsi="宋体" w:cs="宋体" w:eastAsia="宋体" w:hint="default"/>
                <w:sz w:val="21"/>
                <w:szCs w:val="21"/>
              </w:rPr>
              <w:t>宣告发 放现金 股利或 利润</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0"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72" w:lineRule="exact" w:before="26"/>
              <w:ind w:left="170" w:right="168"/>
              <w:jc w:val="both"/>
              <w:rPr>
                <w:rFonts w:ascii="宋体" w:hAnsi="宋体" w:cs="宋体" w:eastAsia="宋体" w:hint="default"/>
                <w:sz w:val="21"/>
                <w:szCs w:val="21"/>
              </w:rPr>
            </w:pPr>
            <w:r>
              <w:rPr>
                <w:rFonts w:ascii="宋体" w:hAnsi="宋体" w:cs="宋体" w:eastAsia="宋体" w:hint="default"/>
                <w:sz w:val="21"/>
                <w:szCs w:val="21"/>
              </w:rPr>
              <w:t>提 减 值 准 备</w:t>
            </w: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30" w:right="128"/>
              <w:jc w:val="left"/>
              <w:rPr>
                <w:rFonts w:ascii="宋体" w:hAnsi="宋体" w:cs="宋体" w:eastAsia="宋体" w:hint="default"/>
                <w:sz w:val="21"/>
                <w:szCs w:val="21"/>
              </w:rPr>
            </w:pPr>
            <w:r>
              <w:rPr>
                <w:rFonts w:ascii="宋体" w:hAnsi="宋体" w:cs="宋体" w:eastAsia="宋体" w:hint="default"/>
                <w:sz w:val="21"/>
                <w:szCs w:val="21"/>
              </w:rPr>
              <w:t>其 他</w:t>
            </w:r>
          </w:p>
        </w:tc>
        <w:tc>
          <w:tcPr>
            <w:tcW w:w="1847" w:type="dxa"/>
            <w:gridSpan w:val="2"/>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c>
          <w:tcPr>
            <w:tcW w:w="176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gridSpan w:val="2"/>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人民浙报传媒投资有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6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25,000,000.00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-12,704.00</w:t>
            </w: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9" w:right="0"/>
              <w:jc w:val="left"/>
              <w:rPr>
                <w:rFonts w:ascii="宋体" w:hAnsi="宋体" w:cs="宋体" w:eastAsia="宋体" w:hint="default"/>
                <w:sz w:val="21"/>
                <w:szCs w:val="21"/>
              </w:rPr>
            </w:pPr>
            <w:r>
              <w:rPr>
                <w:rFonts w:ascii="宋体"/>
                <w:sz w:val="21"/>
              </w:rPr>
              <w:t>24,987,296.00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成都川报锋趣网络技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76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2,500,000.00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sz w:val="21"/>
              </w:rPr>
              <w:t>2,500,000.00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6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27,500,000.00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-12,704.00</w:t>
            </w: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sz w:val="21"/>
              </w:rPr>
              <w:t>27,487,296.00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c>
          <w:tcPr>
            <w:tcW w:w="176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gridSpan w:val="2"/>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华数传媒控股股份有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299,665,151.04</w:t>
            </w:r>
          </w:p>
        </w:tc>
        <w:tc>
          <w:tcPr>
            <w:tcW w:w="170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18,738,139.76</w:t>
            </w: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5" w:right="0"/>
              <w:jc w:val="left"/>
              <w:rPr>
                <w:rFonts w:ascii="宋体" w:hAnsi="宋体" w:cs="宋体" w:eastAsia="宋体" w:hint="default"/>
                <w:sz w:val="21"/>
                <w:szCs w:val="21"/>
              </w:rPr>
            </w:pPr>
            <w:r>
              <w:rPr>
                <w:rFonts w:ascii="宋体"/>
                <w:sz w:val="21"/>
              </w:rPr>
              <w:t>318,403,290.80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北京华奥星空科技发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32,399,682.52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16,345,918.00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-8,756,987.17</w:t>
            </w: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sz w:val="21"/>
              </w:rPr>
              <w:t>39,988,613.35</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养安享养老产业股份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6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15,000,000.00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-696.41</w:t>
            </w: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9" w:right="0"/>
              <w:jc w:val="left"/>
              <w:rPr>
                <w:rFonts w:ascii="宋体" w:hAnsi="宋体" w:cs="宋体" w:eastAsia="宋体" w:hint="default"/>
                <w:sz w:val="21"/>
                <w:szCs w:val="21"/>
              </w:rPr>
            </w:pPr>
            <w:r>
              <w:rPr>
                <w:rFonts w:ascii="宋体"/>
                <w:sz w:val="21"/>
              </w:rPr>
              <w:t>14,999,303.59</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杭州星路投资管理有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1,227,226.63</w:t>
            </w:r>
          </w:p>
        </w:tc>
        <w:tc>
          <w:tcPr>
            <w:tcW w:w="170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18,561.83</w:t>
            </w: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sz w:val="21"/>
              </w:rPr>
              <w:t>1,245,788.46</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杭州新线投资合伙企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14,804,257.29</w:t>
            </w:r>
          </w:p>
        </w:tc>
        <w:tc>
          <w:tcPr>
            <w:tcW w:w="170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279,557.44</w:t>
            </w: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9" w:right="0"/>
              <w:jc w:val="left"/>
              <w:rPr>
                <w:rFonts w:ascii="宋体" w:hAnsi="宋体" w:cs="宋体" w:eastAsia="宋体" w:hint="default"/>
                <w:sz w:val="21"/>
                <w:szCs w:val="21"/>
              </w:rPr>
            </w:pPr>
            <w:r>
              <w:rPr>
                <w:rFonts w:ascii="宋体"/>
                <w:sz w:val="21"/>
              </w:rPr>
              <w:t>15,083,814.73</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光大浙新投资管理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3,550,139.89</w:t>
            </w:r>
          </w:p>
        </w:tc>
        <w:tc>
          <w:tcPr>
            <w:tcW w:w="170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1,373,388.83</w:t>
            </w: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sz w:val="21"/>
              </w:rPr>
              <w:t>4,923,528.72</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星盟</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创业投资</w:t>
            </w:r>
          </w:p>
        </w:tc>
        <w:tc>
          <w:tcPr>
            <w:tcW w:w="176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30,000,000.00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5,059.12</w:t>
            </w: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sz w:val="21"/>
              </w:rPr>
              <w:t>30,005,059.12</w:t>
            </w:r>
          </w:p>
        </w:tc>
        <w:tc>
          <w:tcPr>
            <w:tcW w:w="1772"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72"/>
          <w:footerReference w:type="default" r:id="rId73"/>
          <w:pgSz w:w="16840" w:h="11910" w:orient="landscape"/>
          <w:pgMar w:header="882" w:footer="1194" w:top="1120" w:bottom="1380" w:left="360" w:right="440"/>
          <w:pgNumType w:start="132"/>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2209"/>
        <w:gridCol w:w="1766"/>
        <w:gridCol w:w="1705"/>
        <w:gridCol w:w="1272"/>
        <w:gridCol w:w="1936"/>
        <w:gridCol w:w="709"/>
        <w:gridCol w:w="638"/>
        <w:gridCol w:w="924"/>
        <w:gridCol w:w="560"/>
        <w:gridCol w:w="481"/>
        <w:gridCol w:w="1847"/>
        <w:gridCol w:w="1772"/>
      </w:tblGrid>
      <w:tr>
        <w:trPr>
          <w:trHeight w:val="282"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6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浙江华数文化传媒产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业投资管理有限公司</w:t>
            </w:r>
          </w:p>
        </w:tc>
        <w:tc>
          <w:tcPr>
            <w:tcW w:w="176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1,500,000.00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浙江在线联合传媒有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1,394,121.86</w:t>
            </w:r>
          </w:p>
        </w:tc>
        <w:tc>
          <w:tcPr>
            <w:tcW w:w="170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3,994.94</w:t>
            </w: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1,398,116.80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浙江腾越网络科技有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8,821,333.77</w:t>
            </w:r>
          </w:p>
        </w:tc>
        <w:tc>
          <w:tcPr>
            <w:tcW w:w="170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6,533,381.52</w:t>
            </w: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15,354,715.29</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大连经典网络发展有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9,163,906.70</w:t>
            </w:r>
          </w:p>
        </w:tc>
        <w:tc>
          <w:tcPr>
            <w:tcW w:w="170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-158,044.38</w:t>
            </w: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9,005,862.32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7,358,445.63</w:t>
            </w:r>
          </w:p>
        </w:tc>
      </w:tr>
      <w:tr>
        <w:trPr>
          <w:trHeight w:val="554"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湖北三国鼎盛网络传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媒有限公司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873,897.59</w:t>
            </w:r>
          </w:p>
        </w:tc>
        <w:tc>
          <w:tcPr>
            <w:tcW w:w="170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-285,109.15</w:t>
            </w: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588,788.44</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宁波网联网络有限公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3,080,736.22</w:t>
            </w:r>
          </w:p>
        </w:tc>
        <w:tc>
          <w:tcPr>
            <w:tcW w:w="170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167,165.42</w:t>
            </w: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3,247,901.64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1,058,406.90</w:t>
            </w:r>
          </w:p>
        </w:tc>
      </w:tr>
      <w:tr>
        <w:trPr>
          <w:trHeight w:val="554"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上海方盒子贸易有限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1,415,271.15</w:t>
            </w:r>
          </w:p>
        </w:tc>
        <w:tc>
          <w:tcPr>
            <w:tcW w:w="170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1,415,271.15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1,415,271.15</w:t>
            </w:r>
          </w:p>
        </w:tc>
      </w:tr>
      <w:tr>
        <w:trPr>
          <w:trHeight w:val="556"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北京勇德网络科技有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6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1,750,000.00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-215,214.59</w:t>
            </w: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1,534,785.41</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广州市基游信息科技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6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2,500,000.00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-26,664.42</w:t>
            </w: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2,473,335.58</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杭州当贝网络科技有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425,891.99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-281,397.22</w:t>
            </w: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1,214,494.77</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浙江盛网华视科技有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4,081,525.04</w:t>
            </w:r>
          </w:p>
        </w:tc>
        <w:tc>
          <w:tcPr>
            <w:tcW w:w="170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4,081,525.</w:t>
            </w:r>
          </w:p>
          <w:p>
            <w:pPr>
              <w:pStyle w:val="TableParagraph"/>
              <w:spacing w:line="273" w:lineRule="exact"/>
              <w:ind w:right="101"/>
              <w:jc w:val="right"/>
              <w:rPr>
                <w:rFonts w:ascii="宋体" w:hAnsi="宋体" w:cs="宋体" w:eastAsia="宋体" w:hint="default"/>
                <w:sz w:val="21"/>
                <w:szCs w:val="21"/>
              </w:rPr>
            </w:pPr>
            <w:r>
              <w:rPr>
                <w:rFonts w:ascii="宋体"/>
                <w:sz w:val="21"/>
              </w:rPr>
              <w:t>04</w:t>
            </w:r>
          </w:p>
        </w:tc>
        <w:tc>
          <w:tcPr>
            <w:tcW w:w="193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杭州先睿掌奇股权投</w:t>
            </w:r>
          </w:p>
          <w:p>
            <w:pPr>
              <w:pStyle w:val="TableParagraph"/>
              <w:spacing w:line="272" w:lineRule="exact" w:before="26"/>
              <w:ind w:left="103" w:right="311"/>
              <w:jc w:val="left"/>
              <w:rPr>
                <w:rFonts w:ascii="宋体" w:hAnsi="宋体" w:cs="宋体" w:eastAsia="宋体" w:hint="default"/>
                <w:sz w:val="21"/>
                <w:szCs w:val="21"/>
              </w:rPr>
            </w:pPr>
            <w:r>
              <w:rPr>
                <w:rFonts w:ascii="宋体" w:hAnsi="宋体" w:cs="宋体" w:eastAsia="宋体" w:hint="default"/>
                <w:sz w:val="21"/>
                <w:szCs w:val="21"/>
              </w:rPr>
              <w:t>资合伙企业</w:t>
            </w:r>
            <w:r>
              <w:rPr>
                <w:rFonts w:ascii="宋体" w:hAnsi="宋体" w:cs="宋体" w:eastAsia="宋体" w:hint="default"/>
                <w:sz w:val="21"/>
                <w:szCs w:val="21"/>
              </w:rPr>
              <w:t>(</w:t>
            </w:r>
            <w:r>
              <w:rPr>
                <w:rFonts w:ascii="宋体" w:hAnsi="宋体" w:cs="宋体" w:eastAsia="宋体" w:hint="default"/>
                <w:sz w:val="21"/>
                <w:szCs w:val="21"/>
              </w:rPr>
              <w:t>有限合 伙</w:t>
            </w:r>
            <w:r>
              <w:rPr>
                <w:rFonts w:ascii="宋体" w:hAnsi="宋体" w:cs="宋体" w:eastAsia="宋体" w:hint="default"/>
                <w:sz w:val="21"/>
                <w:szCs w:val="21"/>
              </w:rPr>
              <w:t>)</w:t>
            </w:r>
          </w:p>
        </w:tc>
        <w:tc>
          <w:tcPr>
            <w:tcW w:w="176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36,000,000.00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4,993,392.</w:t>
            </w:r>
          </w:p>
          <w:p>
            <w:pPr>
              <w:pStyle w:val="TableParagraph"/>
              <w:spacing w:line="274" w:lineRule="exact"/>
              <w:ind w:right="101"/>
              <w:jc w:val="right"/>
              <w:rPr>
                <w:rFonts w:ascii="宋体" w:hAnsi="宋体" w:cs="宋体" w:eastAsia="宋体" w:hint="default"/>
                <w:sz w:val="21"/>
                <w:szCs w:val="21"/>
              </w:rPr>
            </w:pPr>
            <w:r>
              <w:rPr>
                <w:rFonts w:ascii="宋体"/>
                <w:sz w:val="21"/>
              </w:rPr>
              <w:t>73</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-414,908.66</w:t>
            </w: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30,591,698.61</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杭州钱报高汇科技有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176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浙江在线无线网络传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媒有限公司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76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上海赢游网络科技有</w:t>
            </w:r>
          </w:p>
        </w:tc>
        <w:tc>
          <w:tcPr>
            <w:tcW w:w="176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360" w:right="4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2209"/>
        <w:gridCol w:w="1766"/>
        <w:gridCol w:w="1705"/>
        <w:gridCol w:w="1272"/>
        <w:gridCol w:w="1936"/>
        <w:gridCol w:w="709"/>
        <w:gridCol w:w="638"/>
        <w:gridCol w:w="924"/>
        <w:gridCol w:w="560"/>
        <w:gridCol w:w="481"/>
        <w:gridCol w:w="1847"/>
        <w:gridCol w:w="1772"/>
      </w:tblGrid>
      <w:tr>
        <w:trPr>
          <w:trHeight w:val="282"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3]</w:t>
            </w:r>
          </w:p>
        </w:tc>
        <w:tc>
          <w:tcPr>
            <w:tcW w:w="176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上海盛虞网络科技有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3]</w:t>
            </w:r>
          </w:p>
        </w:tc>
        <w:tc>
          <w:tcPr>
            <w:tcW w:w="176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北京鹊拾梅文化发展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4]</w:t>
            </w:r>
          </w:p>
        </w:tc>
        <w:tc>
          <w:tcPr>
            <w:tcW w:w="176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380,903,141.69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104,165,918.00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9,074,917.</w:t>
            </w:r>
          </w:p>
          <w:p>
            <w:pPr>
              <w:pStyle w:val="TableParagraph"/>
              <w:spacing w:line="274" w:lineRule="exact"/>
              <w:ind w:right="101"/>
              <w:jc w:val="right"/>
              <w:rPr>
                <w:rFonts w:ascii="宋体" w:hAnsi="宋体" w:cs="宋体" w:eastAsia="宋体" w:hint="default"/>
                <w:sz w:val="21"/>
                <w:szCs w:val="21"/>
              </w:rPr>
            </w:pPr>
            <w:r>
              <w:rPr>
                <w:rFonts w:ascii="宋体"/>
                <w:sz w:val="21"/>
              </w:rPr>
              <w:t>77</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16,980,226.86</w:t>
            </w: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492,974,368.78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9,832,123.68</w:t>
            </w:r>
          </w:p>
        </w:tc>
      </w:tr>
      <w:tr>
        <w:trPr>
          <w:trHeight w:val="554"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380,903,141.69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center"/>
              <w:rPr>
                <w:rFonts w:ascii="宋体" w:hAnsi="宋体" w:cs="宋体" w:eastAsia="宋体" w:hint="default"/>
                <w:sz w:val="21"/>
                <w:szCs w:val="21"/>
              </w:rPr>
            </w:pPr>
            <w:r>
              <w:rPr>
                <w:rFonts w:ascii="宋体"/>
                <w:sz w:val="21"/>
              </w:rPr>
              <w:t>131,665,918.00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9,074,917.</w:t>
            </w:r>
          </w:p>
          <w:p>
            <w:pPr>
              <w:pStyle w:val="TableParagraph"/>
              <w:spacing w:line="274" w:lineRule="exact"/>
              <w:ind w:right="101"/>
              <w:jc w:val="right"/>
              <w:rPr>
                <w:rFonts w:ascii="宋体" w:hAnsi="宋体" w:cs="宋体" w:eastAsia="宋体" w:hint="default"/>
                <w:sz w:val="21"/>
                <w:szCs w:val="21"/>
              </w:rPr>
            </w:pPr>
            <w:r>
              <w:rPr>
                <w:rFonts w:ascii="宋体"/>
                <w:sz w:val="21"/>
              </w:rPr>
              <w:t>77</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16,967,522.86</w:t>
            </w:r>
          </w:p>
        </w:tc>
        <w:tc>
          <w:tcPr>
            <w:tcW w:w="70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520,461,664.78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9,832,123.68</w:t>
            </w:r>
          </w:p>
        </w:tc>
      </w:tr>
    </w:tbl>
    <w:p>
      <w:pPr>
        <w:spacing w:line="240" w:lineRule="auto" w:before="6"/>
        <w:rPr>
          <w:rFonts w:ascii="Times New Roman" w:hAnsi="Times New Roman" w:cs="Times New Roman" w:eastAsia="Times New Roman" w:hint="default"/>
          <w:sz w:val="17"/>
          <w:szCs w:val="17"/>
        </w:rPr>
      </w:pPr>
    </w:p>
    <w:p>
      <w:pPr>
        <w:pStyle w:val="BodyText"/>
        <w:spacing w:line="274" w:lineRule="exact" w:before="35"/>
        <w:ind w:left="1080" w:right="1074"/>
        <w:jc w:val="left"/>
      </w:pPr>
      <w:r>
        <w:rPr/>
        <w:t>其他说明</w:t>
      </w:r>
    </w:p>
    <w:p>
      <w:pPr>
        <w:pStyle w:val="BodyText"/>
        <w:spacing w:line="355" w:lineRule="auto"/>
        <w:ind w:left="1080" w:right="1074" w:firstLine="420"/>
        <w:jc w:val="left"/>
      </w:pPr>
      <w:r>
        <w:rPr>
          <w:rFonts w:ascii="宋体" w:hAnsi="宋体" w:cs="宋体" w:eastAsia="宋体" w:hint="default"/>
        </w:rPr>
        <w:t>[</w:t>
      </w:r>
      <w:r>
        <w:rPr/>
        <w:t>注</w:t>
      </w:r>
      <w:r>
        <w:rPr>
          <w:spacing w:val="-57"/>
        </w:rPr>
        <w:t> </w:t>
      </w:r>
      <w:r>
        <w:rPr>
          <w:rFonts w:ascii="宋体" w:hAnsi="宋体" w:cs="宋体" w:eastAsia="宋体" w:hint="default"/>
          <w:spacing w:val="-4"/>
        </w:rPr>
        <w:t>1]</w:t>
      </w:r>
      <w:r>
        <w:rPr>
          <w:spacing w:val="-4"/>
        </w:rPr>
        <w:t>：截至</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8"/>
        </w:rPr>
        <w:t> </w:t>
      </w:r>
      <w:r>
        <w:rPr>
          <w:rFonts w:ascii="宋体" w:hAnsi="宋体" w:cs="宋体" w:eastAsia="宋体" w:hint="default"/>
        </w:rPr>
        <w:t>31</w:t>
      </w:r>
      <w:r>
        <w:rPr>
          <w:rFonts w:ascii="宋体" w:hAnsi="宋体" w:cs="宋体" w:eastAsia="宋体" w:hint="default"/>
          <w:spacing w:val="-56"/>
        </w:rPr>
        <w:t> </w:t>
      </w:r>
      <w:r>
        <w:rPr/>
        <w:t>日，杭州钱报高汇科技有限公司账面净资产已为负数，鉴于子公司钱江报系有限公司不对该公司负有承担额外损失的 义务，故已将对其长期股权投资账面价值减记至零。</w:t>
      </w:r>
    </w:p>
    <w:p>
      <w:pPr>
        <w:pStyle w:val="BodyText"/>
        <w:spacing w:line="355" w:lineRule="auto" w:before="33"/>
        <w:ind w:left="1080" w:right="1074" w:firstLine="420"/>
        <w:jc w:val="left"/>
      </w:pPr>
      <w:r>
        <w:rPr>
          <w:rFonts w:ascii="宋体" w:hAnsi="宋体" w:cs="宋体" w:eastAsia="宋体" w:hint="default"/>
        </w:rPr>
        <w:t>[</w:t>
      </w:r>
      <w:r>
        <w:rPr/>
        <w:t>注</w:t>
      </w:r>
      <w:r>
        <w:rPr>
          <w:spacing w:val="-57"/>
        </w:rPr>
        <w:t> </w:t>
      </w:r>
      <w:r>
        <w:rPr>
          <w:rFonts w:ascii="宋体" w:hAnsi="宋体" w:cs="宋体" w:eastAsia="宋体" w:hint="default"/>
          <w:spacing w:val="-4"/>
        </w:rPr>
        <w:t>2]</w:t>
      </w:r>
      <w:r>
        <w:rPr>
          <w:spacing w:val="-4"/>
        </w:rPr>
        <w:t>：截至</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8"/>
        </w:rPr>
        <w:t> </w:t>
      </w:r>
      <w:r>
        <w:rPr>
          <w:rFonts w:ascii="宋体" w:hAnsi="宋体" w:cs="宋体" w:eastAsia="宋体" w:hint="default"/>
        </w:rPr>
        <w:t>31</w:t>
      </w:r>
      <w:r>
        <w:rPr>
          <w:rFonts w:ascii="宋体" w:hAnsi="宋体" w:cs="宋体" w:eastAsia="宋体" w:hint="default"/>
          <w:spacing w:val="-56"/>
        </w:rPr>
        <w:t> </w:t>
      </w:r>
      <w:r>
        <w:rPr/>
        <w:t>日，浙江在线无线网络传媒有限公司账面净资产已为负数，鉴于子公司浙江在线新闻网站有限公司不对该公司负有承 担额外损失的义务，故已将对其长期股权投资账面价值减记至零。</w:t>
      </w:r>
    </w:p>
    <w:p>
      <w:pPr>
        <w:pStyle w:val="BodyText"/>
        <w:spacing w:line="355" w:lineRule="auto" w:before="33"/>
        <w:ind w:left="1080" w:right="1076" w:firstLine="420"/>
        <w:jc w:val="left"/>
      </w:pPr>
      <w:r>
        <w:rPr>
          <w:rFonts w:ascii="宋体" w:hAnsi="宋体" w:cs="宋体" w:eastAsia="宋体" w:hint="default"/>
        </w:rPr>
        <w:t>[</w:t>
      </w:r>
      <w:r>
        <w:rPr/>
        <w:t>注</w:t>
      </w:r>
      <w:r>
        <w:rPr>
          <w:spacing w:val="-60"/>
        </w:rPr>
        <w:t> </w:t>
      </w:r>
      <w:r>
        <w:rPr>
          <w:rFonts w:ascii="宋体" w:hAnsi="宋体" w:cs="宋体" w:eastAsia="宋体" w:hint="default"/>
        </w:rPr>
        <w:t>3]</w:t>
      </w:r>
      <w:r>
        <w:rPr/>
        <w:t>：截至</w:t>
      </w:r>
      <w:r>
        <w:rPr>
          <w:spacing w:val="-59"/>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59"/>
        </w:rPr>
        <w:t> </w:t>
      </w:r>
      <w:r>
        <w:rPr/>
        <w:t>月</w:t>
      </w:r>
      <w:r>
        <w:rPr>
          <w:spacing w:val="-61"/>
        </w:rPr>
        <w:t> </w:t>
      </w:r>
      <w:r>
        <w:rPr>
          <w:rFonts w:ascii="宋体" w:hAnsi="宋体" w:cs="宋体" w:eastAsia="宋体" w:hint="default"/>
        </w:rPr>
        <w:t>31</w:t>
      </w:r>
      <w:r>
        <w:rPr>
          <w:rFonts w:ascii="宋体" w:hAnsi="宋体" w:cs="宋体" w:eastAsia="宋体" w:hint="default"/>
          <w:spacing w:val="-59"/>
        </w:rPr>
        <w:t> </w:t>
      </w:r>
      <w:r>
        <w:rPr/>
        <w:t>日，上海赢游网络科技有限公司、上海盛虞网络科技有限公司账面净资产已为负数，鉴于子公司杭州边锋网络技术有 限公司不对上述公司负有承担额外损失的义务，故已将对其长期股权投资账面价值减记至零。</w:t>
      </w:r>
    </w:p>
    <w:p>
      <w:pPr>
        <w:pStyle w:val="BodyText"/>
        <w:spacing w:line="355" w:lineRule="auto" w:before="33"/>
        <w:ind w:left="1080" w:right="1075" w:firstLine="420"/>
        <w:jc w:val="left"/>
      </w:pPr>
      <w:r>
        <w:rPr>
          <w:rFonts w:ascii="宋体" w:hAnsi="宋体" w:cs="宋体" w:eastAsia="宋体" w:hint="default"/>
        </w:rPr>
        <w:t>[</w:t>
      </w:r>
      <w:r>
        <w:rPr/>
        <w:t>注</w:t>
      </w:r>
      <w:r>
        <w:rPr>
          <w:spacing w:val="-57"/>
        </w:rPr>
        <w:t> </w:t>
      </w:r>
      <w:r>
        <w:rPr>
          <w:rFonts w:ascii="宋体" w:hAnsi="宋体" w:cs="宋体" w:eastAsia="宋体" w:hint="default"/>
          <w:spacing w:val="-4"/>
        </w:rPr>
        <w:t>4]</w:t>
      </w:r>
      <w:r>
        <w:rPr>
          <w:spacing w:val="-4"/>
        </w:rPr>
        <w:t>：截至</w:t>
      </w:r>
      <w:r>
        <w:rPr>
          <w:spacing w:val="-56"/>
        </w:rPr>
        <w:t> </w:t>
      </w:r>
      <w:r>
        <w:rPr>
          <w:rFonts w:ascii="宋体" w:hAnsi="宋体" w:cs="宋体" w:eastAsia="宋体" w:hint="default"/>
        </w:rPr>
        <w:t>2014</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8"/>
        </w:rPr>
        <w:t> </w:t>
      </w:r>
      <w:r>
        <w:rPr>
          <w:rFonts w:ascii="宋体" w:hAnsi="宋体" w:cs="宋体" w:eastAsia="宋体" w:hint="default"/>
        </w:rPr>
        <w:t>31</w:t>
      </w:r>
      <w:r>
        <w:rPr>
          <w:rFonts w:ascii="宋体" w:hAnsi="宋体" w:cs="宋体" w:eastAsia="宋体" w:hint="default"/>
          <w:spacing w:val="-56"/>
        </w:rPr>
        <w:t> </w:t>
      </w:r>
      <w:r>
        <w:rPr/>
        <w:t>日，北京鹊拾梅文化发展有限公司账面净资产已为负数，鉴于子公司北京游卡桌游文化发展有限公司不对该公司负有 承担额外损失的义务，故将对其长期股权投资账面价值减记至零。</w:t>
      </w:r>
    </w:p>
    <w:p>
      <w:pPr>
        <w:spacing w:after="0" w:line="355" w:lineRule="auto"/>
        <w:jc w:val="left"/>
        <w:sectPr>
          <w:pgSz w:w="16840" w:h="11910" w:orient="landscape"/>
          <w:pgMar w:header="882" w:footer="1194" w:top="1120" w:bottom="1380" w:left="360" w:right="440"/>
        </w:sectPr>
      </w:pPr>
    </w:p>
    <w:p>
      <w:pPr>
        <w:spacing w:line="240" w:lineRule="auto" w:before="1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74"/>
          <w:footerReference w:type="default" r:id="rId75"/>
          <w:pgSz w:w="11910" w:h="16840"/>
          <w:pgMar w:header="882" w:footer="1194" w:top="1120" w:bottom="1380" w:left="1580" w:right="1040"/>
          <w:pgNumType w:start="135"/>
        </w:sectPr>
      </w:pPr>
    </w:p>
    <w:p>
      <w:pPr>
        <w:spacing w:line="290" w:lineRule="auto" w:before="35"/>
        <w:ind w:left="218" w:right="1655"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p>
    <w:p>
      <w:pPr>
        <w:pStyle w:val="Heading2"/>
        <w:spacing w:line="240" w:lineRule="auto" w:before="13"/>
        <w:ind w:right="-19"/>
        <w:jc w:val="left"/>
        <w:rPr>
          <w:b w:val="0"/>
          <w:bCs w:val="0"/>
        </w:rPr>
      </w:pPr>
      <w:r>
        <w:rPr>
          <w:rFonts w:ascii="宋体" w:hAnsi="宋体" w:cs="宋体" w:eastAsia="宋体" w:hint="default"/>
        </w:rPr>
        <w:t>(1).</w:t>
      </w:r>
      <w:r>
        <w:rPr>
          <w:rFonts w:ascii="宋体" w:hAnsi="宋体" w:cs="宋体" w:eastAsia="宋体" w:hint="default"/>
          <w:spacing w:val="82"/>
        </w:rPr>
        <w:t> </w:t>
      </w:r>
      <w:r>
        <w:rPr/>
        <w:t>采用成本计量模式的投资性房地产</w:t>
      </w:r>
      <w:r>
        <w:rPr>
          <w:b w:val="0"/>
          <w:bCs w:val="0"/>
        </w:rPr>
      </w:r>
    </w:p>
    <w:p>
      <w:pPr>
        <w:pStyle w:val="BodyText"/>
        <w:spacing w:line="240" w:lineRule="auto" w:before="57"/>
        <w:ind w:right="1655"/>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994" w:space="253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19"/>
        <w:gridCol w:w="1686"/>
        <w:gridCol w:w="1580"/>
        <w:gridCol w:w="1378"/>
        <w:gridCol w:w="1686"/>
      </w:tblGrid>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270,608,594.81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58,747,504.55</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329,356,099.36</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29,157,699.09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4,631,659.79</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33,789,358.88</w:t>
            </w: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3,332,887.18</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3,332,887.18</w:t>
            </w:r>
          </w:p>
        </w:tc>
      </w:tr>
      <w:tr>
        <w:trPr>
          <w:trHeight w:val="554"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无形资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产转入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25,824,811.91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4,631,659.79</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30,456,471.70</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331,119.95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548,428.64</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879,548.59</w:t>
            </w: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无形资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产转入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331,119.95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548,428.64</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879,548.59</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299,435,173.95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62,830,735.70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362,265,909.65</w:t>
            </w: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38,017,232.53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5,441,791.30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43,459,023.83</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9,033,020.78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1,670,606.58</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10,703,627.36</w:t>
            </w: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7,311,525.82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1,149,980.74</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8,461,506.56</w:t>
            </w:r>
          </w:p>
        </w:tc>
      </w:tr>
      <w:tr>
        <w:trPr>
          <w:trHeight w:val="554"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无形资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产转入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1,721,494.96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520,625.84</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2,242,120.80</w:t>
            </w: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61,224.17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82,833.51</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144,057.68</w:t>
            </w: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77"/>
                <w:sz w:val="21"/>
                <w:szCs w:val="21"/>
              </w:rPr>
              <w:t>）</w:t>
            </w:r>
            <w:r>
              <w:rPr>
                <w:rFonts w:ascii="宋体" w:hAnsi="宋体" w:cs="宋体" w:eastAsia="宋体" w:hint="default"/>
                <w:sz w:val="18"/>
                <w:szCs w:val="18"/>
              </w:rPr>
              <w:t>固定资</w:t>
            </w:r>
            <w:r>
              <w:rPr>
                <w:rFonts w:ascii="宋体" w:hAnsi="宋体" w:cs="宋体" w:eastAsia="宋体" w:hint="default"/>
                <w:spacing w:val="-2"/>
                <w:sz w:val="18"/>
                <w:szCs w:val="18"/>
              </w:rPr>
              <w:t>产</w:t>
            </w:r>
            <w:r>
              <w:rPr>
                <w:rFonts w:ascii="宋体" w:hAnsi="宋体" w:cs="宋体" w:eastAsia="宋体" w:hint="default"/>
                <w:sz w:val="18"/>
                <w:szCs w:val="18"/>
              </w:rPr>
              <w:t>/</w:t>
            </w:r>
            <w:r>
              <w:rPr>
                <w:rFonts w:ascii="宋体" w:hAnsi="宋体" w:cs="宋体" w:eastAsia="宋体" w:hint="default"/>
                <w:sz w:val="18"/>
                <w:szCs w:val="18"/>
              </w:rPr>
              <w:t>无形资产</w:t>
            </w:r>
            <w:r>
              <w:rPr>
                <w:rFonts w:ascii="宋体" w:hAnsi="宋体" w:cs="宋体" w:eastAsia="宋体" w:hint="default"/>
                <w:sz w:val="21"/>
                <w:szCs w:val="21"/>
              </w:rPr>
              <w:t>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61,224.17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82,833.51</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144,057.68</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46,989,029.14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7,029,564.37</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54,018,593.51</w:t>
            </w: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565" w:type="dxa"/>
        <w:tblLayout w:type="fixed"/>
        <w:tblCellMar>
          <w:top w:w="0" w:type="dxa"/>
          <w:left w:w="0" w:type="dxa"/>
          <w:bottom w:w="0" w:type="dxa"/>
          <w:right w:w="0" w:type="dxa"/>
        </w:tblCellMar>
        <w:tblLook w:val="01E0"/>
      </w:tblPr>
      <w:tblGrid>
        <w:gridCol w:w="2719"/>
        <w:gridCol w:w="1686"/>
        <w:gridCol w:w="1580"/>
        <w:gridCol w:w="1378"/>
        <w:gridCol w:w="1686"/>
      </w:tblGrid>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18"/>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期末账面价值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252,446,144.81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55,801,171.33</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308,247,316.14</w:t>
            </w:r>
          </w:p>
        </w:tc>
      </w:tr>
      <w:tr>
        <w:trPr>
          <w:trHeight w:val="300"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18"/>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期初账面价值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232,591,362.28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53,305,713.25</w:t>
            </w:r>
          </w:p>
        </w:tc>
        <w:tc>
          <w:tcPr>
            <w:tcW w:w="137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285,897,075.53</w:t>
            </w:r>
          </w:p>
        </w:tc>
      </w:tr>
    </w:tbl>
    <w:p>
      <w:pPr>
        <w:spacing w:line="240" w:lineRule="auto" w:before="1"/>
        <w:rPr>
          <w:rFonts w:ascii="宋体" w:hAnsi="宋体" w:cs="宋体" w:eastAsia="宋体" w:hint="default"/>
          <w:sz w:val="20"/>
          <w:szCs w:val="20"/>
        </w:rPr>
      </w:pPr>
    </w:p>
    <w:p>
      <w:pPr>
        <w:pStyle w:val="Heading2"/>
        <w:spacing w:line="240" w:lineRule="auto"/>
        <w:ind w:left="678" w:right="0"/>
        <w:jc w:val="left"/>
        <w:rPr>
          <w:b w:val="0"/>
          <w:bCs w:val="0"/>
        </w:rPr>
      </w:pPr>
      <w:r>
        <w:rPr>
          <w:rFonts w:ascii="宋体" w:hAnsi="宋体" w:cs="宋体" w:eastAsia="宋体" w:hint="default"/>
        </w:rPr>
        <w:t>(2).</w:t>
      </w:r>
      <w:r>
        <w:rPr>
          <w:rFonts w:ascii="宋体" w:hAnsi="宋体" w:cs="宋体" w:eastAsia="宋体" w:hint="default"/>
          <w:spacing w:val="81"/>
        </w:rPr>
        <w:t> </w:t>
      </w:r>
      <w:r>
        <w:rPr/>
        <w:t>未办妥产权证书的投资性房地产情况：</w:t>
      </w:r>
      <w:r>
        <w:rPr>
          <w:b w:val="0"/>
          <w:bCs w:val="0"/>
        </w:rPr>
      </w:r>
    </w:p>
    <w:p>
      <w:pPr>
        <w:spacing w:line="240" w:lineRule="auto" w:before="1"/>
        <w:rPr>
          <w:rFonts w:ascii="宋体" w:hAnsi="宋体" w:cs="宋体" w:eastAsia="宋体" w:hint="default"/>
          <w:b/>
          <w:bCs/>
          <w:sz w:val="7"/>
          <w:szCs w:val="7"/>
        </w:rPr>
      </w:pPr>
    </w:p>
    <w:tbl>
      <w:tblPr>
        <w:tblW w:w="0" w:type="auto"/>
        <w:jc w:val="left"/>
        <w:tblInd w:w="565" w:type="dxa"/>
        <w:tblLayout w:type="fixed"/>
        <w:tblCellMar>
          <w:top w:w="0" w:type="dxa"/>
          <w:left w:w="0" w:type="dxa"/>
          <w:bottom w:w="0" w:type="dxa"/>
          <w:right w:w="0" w:type="dxa"/>
        </w:tblCellMar>
        <w:tblLook w:val="01E0"/>
      </w:tblPr>
      <w:tblGrid>
        <w:gridCol w:w="3309"/>
        <w:gridCol w:w="2863"/>
        <w:gridCol w:w="2878"/>
      </w:tblGrid>
      <w:tr>
        <w:trPr>
          <w:trHeight w:val="282"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283"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诸暨日报新闻出版大楼</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105,811,024.84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尚在办理中</w:t>
            </w:r>
          </w:p>
        </w:tc>
      </w:tr>
      <w:tr>
        <w:trPr>
          <w:trHeight w:val="282"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乐清印务大楼工程</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6,858,903.79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尚在办理中</w:t>
            </w:r>
          </w:p>
        </w:tc>
      </w:tr>
      <w:tr>
        <w:trPr>
          <w:trHeight w:val="283"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112,669,928.63</w:t>
            </w:r>
          </w:p>
        </w:tc>
        <w:tc>
          <w:tcPr>
            <w:tcW w:w="28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15"/>
          <w:szCs w:val="15"/>
        </w:rPr>
      </w:pPr>
    </w:p>
    <w:p>
      <w:pPr>
        <w:pStyle w:val="BodyText"/>
        <w:spacing w:line="240" w:lineRule="auto" w:before="35"/>
        <w:ind w:left="633" w:right="0"/>
        <w:jc w:val="left"/>
      </w:pPr>
      <w:r>
        <w:rPr/>
        <w:t>其他说明</w:t>
      </w:r>
    </w:p>
    <w:p>
      <w:pPr>
        <w:spacing w:line="240" w:lineRule="auto" w:before="12"/>
        <w:rPr>
          <w:rFonts w:ascii="宋体" w:hAnsi="宋体" w:cs="宋体" w:eastAsia="宋体" w:hint="default"/>
          <w:sz w:val="20"/>
          <w:szCs w:val="20"/>
        </w:rPr>
      </w:pPr>
    </w:p>
    <w:p>
      <w:pPr>
        <w:spacing w:line="20" w:lineRule="exact"/>
        <w:ind w:left="628"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120" w:right="340"/>
        </w:sectPr>
      </w:pPr>
    </w:p>
    <w:p>
      <w:pPr>
        <w:pStyle w:val="Heading2"/>
        <w:spacing w:line="240" w:lineRule="auto"/>
        <w:ind w:left="678" w:right="-19"/>
        <w:jc w:val="left"/>
        <w:rPr>
          <w:b w:val="0"/>
          <w:bCs w:val="0"/>
        </w:rPr>
      </w:pPr>
      <w:r>
        <w:rPr>
          <w:rFonts w:ascii="宋体" w:hAnsi="宋体" w:cs="宋体" w:eastAsia="宋体" w:hint="default"/>
        </w:rPr>
        <w:t>19</w:t>
      </w:r>
      <w:r>
        <w:rPr/>
        <w:t>、</w:t>
      </w:r>
      <w:r>
        <w:rPr>
          <w:spacing w:val="-26"/>
        </w:rPr>
        <w:t> </w:t>
      </w:r>
      <w:r>
        <w:rPr/>
        <w:t>固定资产</w:t>
      </w:r>
      <w:r>
        <w:rPr>
          <w:b w:val="0"/>
          <w:bCs w:val="0"/>
        </w:rPr>
      </w:r>
    </w:p>
    <w:p>
      <w:pPr>
        <w:pStyle w:val="Heading2"/>
        <w:spacing w:line="240" w:lineRule="auto" w:before="57"/>
        <w:ind w:left="678" w:right="-19"/>
        <w:jc w:val="left"/>
        <w:rPr>
          <w:b w:val="0"/>
          <w:bCs w:val="0"/>
        </w:rPr>
      </w:pPr>
      <w:r>
        <w:rPr>
          <w:rFonts w:ascii="宋体" w:hAnsi="宋体" w:cs="宋体" w:eastAsia="宋体" w:hint="default"/>
        </w:rPr>
        <w:t>(1).</w:t>
      </w:r>
      <w:r>
        <w:rPr>
          <w:rFonts w:ascii="宋体" w:hAnsi="宋体" w:cs="宋体" w:eastAsia="宋体" w:hint="default"/>
          <w:spacing w:val="56"/>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27" w:val="left" w:leader="none"/>
        </w:tabs>
        <w:spacing w:line="240" w:lineRule="auto" w:before="176"/>
        <w:ind w:left="677" w:right="0"/>
        <w:jc w:val="left"/>
      </w:pPr>
      <w:r>
        <w:rPr/>
        <w:t>单位：元</w:t>
        <w:tab/>
        <w:t>币种：人民币</w:t>
      </w:r>
    </w:p>
    <w:p>
      <w:pPr>
        <w:spacing w:after="0" w:line="240" w:lineRule="auto"/>
        <w:jc w:val="left"/>
        <w:sectPr>
          <w:type w:val="continuous"/>
          <w:pgSz w:w="11910" w:h="16840"/>
          <w:pgMar w:top="1120" w:bottom="1380" w:left="1120" w:right="340"/>
          <w:cols w:num="2" w:equalWidth="0">
            <w:col w:w="2530" w:space="3994"/>
            <w:col w:w="392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022"/>
        <w:gridCol w:w="1530"/>
        <w:gridCol w:w="1532"/>
        <w:gridCol w:w="1531"/>
        <w:gridCol w:w="1426"/>
        <w:gridCol w:w="1424"/>
        <w:gridCol w:w="1742"/>
      </w:tblGrid>
      <w:tr>
        <w:trPr>
          <w:trHeight w:val="288"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9"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91"/>
                <w:sz w:val="21"/>
                <w:szCs w:val="21"/>
              </w:rPr>
              <w:t>、</w:t>
            </w:r>
            <w:r>
              <w:rPr>
                <w:rFonts w:ascii="宋体" w:hAnsi="宋体" w:cs="宋体" w:eastAsia="宋体" w:hint="default"/>
                <w:sz w:val="21"/>
                <w:szCs w:val="21"/>
              </w:rPr>
              <w:t>账面原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初余额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z w:val="21"/>
              </w:rPr>
              <w:t>314,673,157.22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545,614,370.06</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z w:val="21"/>
              </w:rPr>
              <w:t>114,979,649.35</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28,034,941.06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44,608,029.97</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1,047,910,147.66</w:t>
            </w:r>
          </w:p>
        </w:tc>
      </w:tr>
      <w:tr>
        <w:trPr>
          <w:trHeight w:val="832"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w:t>
            </w:r>
          </w:p>
          <w:p>
            <w:pPr>
              <w:pStyle w:val="TableParagraph"/>
              <w:spacing w:line="272" w:lineRule="exact" w:before="26"/>
              <w:ind w:left="22" w:right="142"/>
              <w:jc w:val="left"/>
              <w:rPr>
                <w:rFonts w:ascii="宋体" w:hAnsi="宋体" w:cs="宋体" w:eastAsia="宋体" w:hint="default"/>
                <w:sz w:val="21"/>
                <w:szCs w:val="21"/>
              </w:rPr>
            </w:pPr>
            <w:r>
              <w:rPr>
                <w:rFonts w:ascii="宋体" w:hAnsi="宋体" w:cs="宋体" w:eastAsia="宋体" w:hint="default"/>
                <w:sz w:val="21"/>
                <w:szCs w:val="21"/>
              </w:rPr>
              <w:t>期增加金 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10,524,362.81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z w:val="21"/>
              </w:rPr>
              <w:t>1,408,998.53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42,387,840.62</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z w:val="21"/>
              </w:rPr>
              <w:t>1,001,545.32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3,876,099.11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59,198,846.39</w:t>
            </w:r>
          </w:p>
        </w:tc>
      </w:tr>
      <w:tr>
        <w:trPr>
          <w:trHeight w:val="559"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）购置</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z w:val="21"/>
              </w:rPr>
              <w:t>8,363,674.26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1,408,998.53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42,294,570.62</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966,545.32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z w:val="21"/>
              </w:rPr>
              <w:t>2,977,021.14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56,010,809.87</w:t>
            </w:r>
          </w:p>
        </w:tc>
      </w:tr>
      <w:tr>
        <w:trPr>
          <w:trHeight w:val="833"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p>
          <w:p>
            <w:pPr>
              <w:pStyle w:val="TableParagraph"/>
              <w:spacing w:line="272" w:lineRule="exact" w:before="26"/>
              <w:ind w:left="22" w:right="22"/>
              <w:jc w:val="left"/>
              <w:rPr>
                <w:rFonts w:ascii="宋体" w:hAnsi="宋体" w:cs="宋体" w:eastAsia="宋体" w:hint="default"/>
                <w:sz w:val="21"/>
                <w:szCs w:val="21"/>
              </w:rPr>
            </w:pPr>
            <w:r>
              <w:rPr>
                <w:rFonts w:ascii="宋体" w:hAnsi="宋体" w:cs="宋体" w:eastAsia="宋体" w:hint="default"/>
                <w:spacing w:val="-19"/>
                <w:sz w:val="21"/>
                <w:szCs w:val="21"/>
              </w:rPr>
              <w:t>）在建工程</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转入</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1,829,568.60</w:t>
            </w: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890,717.97</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z w:val="21"/>
              </w:rPr>
              <w:t>2,720,286.57</w:t>
            </w:r>
          </w:p>
        </w:tc>
      </w:tr>
      <w:tr>
        <w:trPr>
          <w:trHeight w:val="832"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p>
          <w:p>
            <w:pPr>
              <w:pStyle w:val="TableParagraph"/>
              <w:spacing w:line="272" w:lineRule="exact" w:before="26"/>
              <w:ind w:left="22" w:right="22"/>
              <w:jc w:val="left"/>
              <w:rPr>
                <w:rFonts w:ascii="宋体" w:hAnsi="宋体" w:cs="宋体" w:eastAsia="宋体" w:hint="default"/>
                <w:sz w:val="21"/>
                <w:szCs w:val="21"/>
              </w:rPr>
            </w:pPr>
            <w:r>
              <w:rPr>
                <w:rFonts w:ascii="宋体" w:hAnsi="宋体" w:cs="宋体" w:eastAsia="宋体" w:hint="default"/>
                <w:spacing w:val="-19"/>
                <w:sz w:val="21"/>
                <w:szCs w:val="21"/>
              </w:rPr>
              <w:t>）投资性房</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地产转入</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331,119.95</w:t>
            </w: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z w:val="21"/>
              </w:rPr>
              <w:t>331,119.95</w:t>
            </w:r>
          </w:p>
        </w:tc>
      </w:tr>
      <w:tr>
        <w:trPr>
          <w:trHeight w:val="832"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p>
          <w:p>
            <w:pPr>
              <w:pStyle w:val="TableParagraph"/>
              <w:spacing w:line="272" w:lineRule="exact" w:before="26"/>
              <w:ind w:left="22" w:right="22"/>
              <w:jc w:val="left"/>
              <w:rPr>
                <w:rFonts w:ascii="宋体" w:hAnsi="宋体" w:cs="宋体" w:eastAsia="宋体" w:hint="default"/>
                <w:sz w:val="21"/>
                <w:szCs w:val="21"/>
              </w:rPr>
            </w:pPr>
            <w:r>
              <w:rPr>
                <w:rFonts w:ascii="宋体" w:hAnsi="宋体" w:cs="宋体" w:eastAsia="宋体" w:hint="default"/>
                <w:spacing w:val="-19"/>
                <w:sz w:val="21"/>
                <w:szCs w:val="21"/>
              </w:rPr>
              <w:t>）企业合并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93,270.00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35,000.00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8,360.00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z w:val="21"/>
              </w:rPr>
              <w:t>136,630.00</w:t>
            </w:r>
          </w:p>
        </w:tc>
      </w:tr>
      <w:tr>
        <w:trPr>
          <w:trHeight w:val="833"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w:t>
            </w:r>
          </w:p>
          <w:p>
            <w:pPr>
              <w:pStyle w:val="TableParagraph"/>
              <w:spacing w:line="272" w:lineRule="exact" w:before="26"/>
              <w:ind w:left="22" w:right="142"/>
              <w:jc w:val="left"/>
              <w:rPr>
                <w:rFonts w:ascii="宋体" w:hAnsi="宋体" w:cs="宋体" w:eastAsia="宋体" w:hint="default"/>
                <w:sz w:val="21"/>
                <w:szCs w:val="21"/>
              </w:rPr>
            </w:pPr>
            <w:r>
              <w:rPr>
                <w:rFonts w:ascii="宋体" w:hAnsi="宋体" w:cs="宋体" w:eastAsia="宋体" w:hint="default"/>
                <w:sz w:val="21"/>
                <w:szCs w:val="21"/>
              </w:rPr>
              <w:t>期减少金 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25,824,811.91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35,000.00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7,933,909.29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z w:val="21"/>
              </w:rPr>
              <w:t>1,381,153.01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142,663.74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35,317,537.95</w:t>
            </w:r>
          </w:p>
        </w:tc>
      </w:tr>
      <w:tr>
        <w:trPr>
          <w:trHeight w:val="832"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2" w:lineRule="exact" w:before="26"/>
              <w:ind w:left="22" w:right="22"/>
              <w:jc w:val="left"/>
              <w:rPr>
                <w:rFonts w:ascii="宋体" w:hAnsi="宋体" w:cs="宋体" w:eastAsia="宋体" w:hint="default"/>
                <w:sz w:val="21"/>
                <w:szCs w:val="21"/>
              </w:rPr>
            </w:pPr>
            <w:r>
              <w:rPr>
                <w:rFonts w:ascii="宋体" w:hAnsi="宋体" w:cs="宋体" w:eastAsia="宋体" w:hint="default"/>
                <w:spacing w:val="-19"/>
                <w:sz w:val="21"/>
                <w:szCs w:val="21"/>
              </w:rPr>
              <w:t>）处置或报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35,000.00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7,933,909.29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z w:val="21"/>
              </w:rPr>
              <w:t>1,381,153.01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142,663.74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z w:val="21"/>
              </w:rPr>
              <w:t>9,492,726.04</w:t>
            </w:r>
          </w:p>
        </w:tc>
      </w:tr>
      <w:tr>
        <w:trPr>
          <w:trHeight w:val="833"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投资性房 地产转入</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25,824,811.91</w:t>
            </w: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25,824,811.91</w:t>
            </w:r>
          </w:p>
        </w:tc>
      </w:tr>
      <w:tr>
        <w:trPr>
          <w:trHeight w:val="559"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z w:val="21"/>
              </w:rPr>
              <w:t>299,372,708.12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546,988,368.59</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z w:val="21"/>
              </w:rPr>
              <w:t>149,433,580.68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27,655,333.37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48,341,465.34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1,071,791,456.10</w:t>
            </w:r>
          </w:p>
        </w:tc>
      </w:tr>
      <w:tr>
        <w:trPr>
          <w:trHeight w:val="559"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1"/>
                <w:sz w:val="21"/>
                <w:szCs w:val="21"/>
              </w:rPr>
              <w:t>、</w:t>
            </w:r>
            <w:r>
              <w:rPr>
                <w:rFonts w:ascii="宋体" w:hAnsi="宋体" w:cs="宋体" w:eastAsia="宋体" w:hint="default"/>
                <w:sz w:val="21"/>
                <w:szCs w:val="21"/>
              </w:rPr>
              <w:t>累计折</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旧</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120" w:right="3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022"/>
        <w:gridCol w:w="1530"/>
        <w:gridCol w:w="1532"/>
        <w:gridCol w:w="1531"/>
        <w:gridCol w:w="1426"/>
        <w:gridCol w:w="1424"/>
        <w:gridCol w:w="1742"/>
      </w:tblGrid>
      <w:tr>
        <w:trPr>
          <w:trHeight w:val="559"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初余额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46,266,160.22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303,613,915.63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67,943,801.68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17,543,863.72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21,257,363.42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456,625,104.67</w:t>
            </w:r>
          </w:p>
        </w:tc>
      </w:tr>
      <w:tr>
        <w:trPr>
          <w:trHeight w:val="833"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w:t>
            </w:r>
          </w:p>
          <w:p>
            <w:pPr>
              <w:pStyle w:val="TableParagraph"/>
              <w:spacing w:line="272" w:lineRule="exact" w:before="26"/>
              <w:ind w:left="22" w:right="142"/>
              <w:jc w:val="left"/>
              <w:rPr>
                <w:rFonts w:ascii="宋体" w:hAnsi="宋体" w:cs="宋体" w:eastAsia="宋体" w:hint="default"/>
                <w:sz w:val="21"/>
                <w:szCs w:val="21"/>
              </w:rPr>
            </w:pPr>
            <w:r>
              <w:rPr>
                <w:rFonts w:ascii="宋体" w:hAnsi="宋体" w:cs="宋体" w:eastAsia="宋体" w:hint="default"/>
                <w:sz w:val="21"/>
                <w:szCs w:val="21"/>
              </w:rPr>
              <w:t>期增加金 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10,016,842.04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29,344,003.81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17,602,079.06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3,271,004.62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z w:val="21"/>
              </w:rPr>
              <w:t>3,367,127.10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63,601,056.63</w:t>
            </w:r>
          </w:p>
        </w:tc>
      </w:tr>
      <w:tr>
        <w:trPr>
          <w:trHeight w:val="559"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z w:val="21"/>
              </w:rPr>
              <w:t>9,955,617.87</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29,344,003.81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17,602,079.06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3,271,004.62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z w:val="21"/>
              </w:rPr>
              <w:t>3,367,127.10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63,539,832.46</w:t>
            </w:r>
          </w:p>
        </w:tc>
      </w:tr>
      <w:tr>
        <w:trPr>
          <w:trHeight w:val="1104"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p>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z w:val="21"/>
                <w:szCs w:val="21"/>
              </w:rPr>
              <w:t>）投资性</w:t>
            </w:r>
          </w:p>
          <w:p>
            <w:pPr>
              <w:pStyle w:val="TableParagraph"/>
              <w:spacing w:line="272" w:lineRule="exact" w:before="26"/>
              <w:ind w:left="22" w:right="143" w:firstLine="630"/>
              <w:jc w:val="left"/>
              <w:rPr>
                <w:rFonts w:ascii="宋体" w:hAnsi="宋体" w:cs="宋体" w:eastAsia="宋体" w:hint="default"/>
                <w:sz w:val="21"/>
                <w:szCs w:val="21"/>
              </w:rPr>
            </w:pPr>
            <w:r>
              <w:rPr>
                <w:rFonts w:ascii="宋体" w:hAnsi="宋体" w:cs="宋体" w:eastAsia="宋体" w:hint="default"/>
                <w:sz w:val="21"/>
                <w:szCs w:val="21"/>
              </w:rPr>
              <w:t>房 地产转入</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61,224.17</w:t>
            </w: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61,224.17</w:t>
            </w:r>
          </w:p>
        </w:tc>
      </w:tr>
      <w:tr>
        <w:trPr>
          <w:trHeight w:val="833"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w:t>
            </w:r>
          </w:p>
          <w:p>
            <w:pPr>
              <w:pStyle w:val="TableParagraph"/>
              <w:spacing w:line="272" w:lineRule="exact" w:before="26"/>
              <w:ind w:left="22" w:right="142"/>
              <w:jc w:val="left"/>
              <w:rPr>
                <w:rFonts w:ascii="宋体" w:hAnsi="宋体" w:cs="宋体" w:eastAsia="宋体" w:hint="default"/>
                <w:sz w:val="21"/>
                <w:szCs w:val="21"/>
              </w:rPr>
            </w:pPr>
            <w:r>
              <w:rPr>
                <w:rFonts w:ascii="宋体" w:hAnsi="宋体" w:cs="宋体" w:eastAsia="宋体" w:hint="default"/>
                <w:sz w:val="21"/>
                <w:szCs w:val="21"/>
              </w:rPr>
              <w:t>期减少金 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z w:val="21"/>
              </w:rPr>
              <w:t>1,721,494.96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33,250.00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z w:val="21"/>
              </w:rPr>
              <w:t>7,234,291.15</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1,342,093.36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127,311.60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10,458,441.07</w:t>
            </w:r>
          </w:p>
        </w:tc>
      </w:tr>
      <w:tr>
        <w:trPr>
          <w:trHeight w:val="832"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2" w:lineRule="exact" w:before="26"/>
              <w:ind w:left="22" w:right="22"/>
              <w:jc w:val="left"/>
              <w:rPr>
                <w:rFonts w:ascii="宋体" w:hAnsi="宋体" w:cs="宋体" w:eastAsia="宋体" w:hint="default"/>
                <w:sz w:val="21"/>
                <w:szCs w:val="21"/>
              </w:rPr>
            </w:pPr>
            <w:r>
              <w:rPr>
                <w:rFonts w:ascii="宋体" w:hAnsi="宋体" w:cs="宋体" w:eastAsia="宋体" w:hint="default"/>
                <w:spacing w:val="-19"/>
                <w:sz w:val="21"/>
                <w:szCs w:val="21"/>
              </w:rPr>
              <w:t>）处置或报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33,250.00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z w:val="21"/>
              </w:rPr>
              <w:t>7,234,291.15</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1,342,093.36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127,311.60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8,736,946.11</w:t>
            </w:r>
          </w:p>
        </w:tc>
      </w:tr>
      <w:tr>
        <w:trPr>
          <w:trHeight w:val="832"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53" w:right="0"/>
              <w:jc w:val="left"/>
              <w:rPr>
                <w:rFonts w:ascii="宋体" w:hAnsi="宋体" w:cs="宋体" w:eastAsia="宋体" w:hint="default"/>
                <w:sz w:val="21"/>
                <w:szCs w:val="21"/>
              </w:rPr>
            </w:pPr>
            <w:r>
              <w:rPr>
                <w:rFonts w:ascii="宋体"/>
                <w:sz w:val="21"/>
              </w:rPr>
              <w:t>(2)</w:t>
            </w:r>
          </w:p>
          <w:p>
            <w:pPr>
              <w:pStyle w:val="TableParagraph"/>
              <w:spacing w:line="272" w:lineRule="exact" w:before="26"/>
              <w:ind w:left="22" w:right="142"/>
              <w:jc w:val="left"/>
              <w:rPr>
                <w:rFonts w:ascii="宋体" w:hAnsi="宋体" w:cs="宋体" w:eastAsia="宋体" w:hint="default"/>
                <w:sz w:val="21"/>
                <w:szCs w:val="21"/>
              </w:rPr>
            </w:pPr>
            <w:r>
              <w:rPr>
                <w:rFonts w:ascii="宋体" w:hAnsi="宋体" w:cs="宋体" w:eastAsia="宋体" w:hint="default"/>
                <w:sz w:val="21"/>
                <w:szCs w:val="21"/>
              </w:rPr>
              <w:t>转出投资 性房地产</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1,721,494.96</w:t>
            </w: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1,721,494.96</w:t>
            </w:r>
          </w:p>
        </w:tc>
      </w:tr>
      <w:tr>
        <w:trPr>
          <w:trHeight w:val="560"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54,561,507.30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332,924,669.44</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78,311,589.59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19,472,774.98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24,497,178.92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509,767,720.23</w:t>
            </w:r>
          </w:p>
        </w:tc>
      </w:tr>
      <w:tr>
        <w:trPr>
          <w:trHeight w:val="559"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1"/>
                <w:sz w:val="21"/>
                <w:szCs w:val="21"/>
              </w:rPr>
              <w:t>、</w:t>
            </w:r>
            <w:r>
              <w:rPr>
                <w:rFonts w:ascii="宋体" w:hAnsi="宋体" w:cs="宋体" w:eastAsia="宋体" w:hint="default"/>
                <w:sz w:val="21"/>
                <w:szCs w:val="21"/>
              </w:rPr>
              <w:t>减值准</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初余额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18,168,608.09</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1,331,383.08</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19,499,991.17</w:t>
            </w:r>
          </w:p>
        </w:tc>
      </w:tr>
      <w:tr>
        <w:trPr>
          <w:trHeight w:val="832"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w:t>
            </w:r>
          </w:p>
          <w:p>
            <w:pPr>
              <w:pStyle w:val="TableParagraph"/>
              <w:spacing w:line="272" w:lineRule="exact" w:before="26"/>
              <w:ind w:left="22" w:right="142"/>
              <w:jc w:val="left"/>
              <w:rPr>
                <w:rFonts w:ascii="宋体" w:hAnsi="宋体" w:cs="宋体" w:eastAsia="宋体" w:hint="default"/>
                <w:sz w:val="21"/>
                <w:szCs w:val="21"/>
              </w:rPr>
            </w:pPr>
            <w:r>
              <w:rPr>
                <w:rFonts w:ascii="宋体" w:hAnsi="宋体" w:cs="宋体" w:eastAsia="宋体" w:hint="default"/>
                <w:sz w:val="21"/>
                <w:szCs w:val="21"/>
              </w:rPr>
              <w:t>期增加金 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2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w:t>
            </w:r>
          </w:p>
          <w:p>
            <w:pPr>
              <w:pStyle w:val="TableParagraph"/>
              <w:spacing w:line="272" w:lineRule="exact" w:before="26"/>
              <w:ind w:left="22" w:right="142"/>
              <w:jc w:val="left"/>
              <w:rPr>
                <w:rFonts w:ascii="宋体" w:hAnsi="宋体" w:cs="宋体" w:eastAsia="宋体" w:hint="default"/>
                <w:sz w:val="21"/>
                <w:szCs w:val="21"/>
              </w:rPr>
            </w:pPr>
            <w:r>
              <w:rPr>
                <w:rFonts w:ascii="宋体" w:hAnsi="宋体" w:cs="宋体" w:eastAsia="宋体" w:hint="default"/>
                <w:sz w:val="21"/>
                <w:szCs w:val="21"/>
              </w:rPr>
              <w:t>期减少金 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52,126.00</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52,126.00</w:t>
            </w:r>
          </w:p>
        </w:tc>
      </w:tr>
      <w:tr>
        <w:trPr>
          <w:trHeight w:val="833"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2" w:lineRule="exact" w:before="26"/>
              <w:ind w:left="22" w:right="22"/>
              <w:jc w:val="left"/>
              <w:rPr>
                <w:rFonts w:ascii="宋体" w:hAnsi="宋体" w:cs="宋体" w:eastAsia="宋体" w:hint="default"/>
                <w:sz w:val="21"/>
                <w:szCs w:val="21"/>
              </w:rPr>
            </w:pPr>
            <w:r>
              <w:rPr>
                <w:rFonts w:ascii="宋体" w:hAnsi="宋体" w:cs="宋体" w:eastAsia="宋体" w:hint="default"/>
                <w:spacing w:val="-19"/>
                <w:sz w:val="21"/>
                <w:szCs w:val="21"/>
              </w:rPr>
              <w:t>）处置或报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52,126.00</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52,126.00</w:t>
            </w:r>
          </w:p>
        </w:tc>
      </w:tr>
      <w:tr>
        <w:trPr>
          <w:trHeight w:val="287" w:hRule="exact"/>
        </w:trPr>
        <w:tc>
          <w:tcPr>
            <w:tcW w:w="1022"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18,168,608.09</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z w:val="21"/>
              </w:rPr>
              <w:t>1,279,257.08</w:t>
            </w: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19,447,865.17</w:t>
            </w:r>
          </w:p>
        </w:tc>
      </w:tr>
      <w:tr>
        <w:trPr>
          <w:trHeight w:val="560"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91"/>
                <w:sz w:val="21"/>
                <w:szCs w:val="21"/>
              </w:rPr>
              <w:t>、</w:t>
            </w:r>
            <w:r>
              <w:rPr>
                <w:rFonts w:ascii="宋体" w:hAnsi="宋体" w:cs="宋体" w:eastAsia="宋体" w:hint="default"/>
                <w:sz w:val="21"/>
                <w:szCs w:val="21"/>
              </w:rPr>
              <w:t>账面价</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p>
          <w:p>
            <w:pPr>
              <w:pStyle w:val="TableParagraph"/>
              <w:spacing w:line="272" w:lineRule="exact" w:before="26"/>
              <w:ind w:left="22" w:right="142"/>
              <w:jc w:val="left"/>
              <w:rPr>
                <w:rFonts w:ascii="宋体" w:hAnsi="宋体" w:cs="宋体" w:eastAsia="宋体" w:hint="default"/>
                <w:sz w:val="21"/>
                <w:szCs w:val="21"/>
              </w:rPr>
            </w:pPr>
            <w:r>
              <w:rPr>
                <w:rFonts w:ascii="宋体" w:hAnsi="宋体" w:cs="宋体" w:eastAsia="宋体" w:hint="default"/>
                <w:sz w:val="21"/>
                <w:szCs w:val="21"/>
              </w:rPr>
              <w:t>末账面价 值</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z w:val="21"/>
              </w:rPr>
              <w:t>244,811,200.82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195,895,091.06</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69,842,734.01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8,182,558.39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23,844,286.42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542,575,870.70</w:t>
            </w:r>
          </w:p>
        </w:tc>
      </w:tr>
      <w:tr>
        <w:trPr>
          <w:trHeight w:val="832"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w:t>
            </w:r>
          </w:p>
          <w:p>
            <w:pPr>
              <w:pStyle w:val="TableParagraph"/>
              <w:spacing w:line="272" w:lineRule="exact" w:before="26"/>
              <w:ind w:left="22" w:right="142"/>
              <w:jc w:val="left"/>
              <w:rPr>
                <w:rFonts w:ascii="宋体" w:hAnsi="宋体" w:cs="宋体" w:eastAsia="宋体" w:hint="default"/>
                <w:sz w:val="21"/>
                <w:szCs w:val="21"/>
              </w:rPr>
            </w:pPr>
            <w:r>
              <w:rPr>
                <w:rFonts w:ascii="宋体" w:hAnsi="宋体" w:cs="宋体" w:eastAsia="宋体" w:hint="default"/>
                <w:sz w:val="21"/>
                <w:szCs w:val="21"/>
              </w:rPr>
              <w:t>初账面价 值</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z w:val="21"/>
              </w:rPr>
              <w:t>268,406,997.00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223,831,846.34</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45,704,464.59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10,491,077.34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23,350,666.55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1"/>
                <w:szCs w:val="21"/>
              </w:rPr>
            </w:pPr>
            <w:r>
              <w:rPr>
                <w:rFonts w:ascii="宋体"/>
                <w:sz w:val="21"/>
              </w:rPr>
              <w:t>571,785,051.82</w:t>
            </w:r>
          </w:p>
        </w:tc>
      </w:tr>
    </w:tbl>
    <w:p>
      <w:pPr>
        <w:spacing w:after="0" w:line="240" w:lineRule="auto"/>
        <w:jc w:val="right"/>
        <w:rPr>
          <w:rFonts w:ascii="宋体" w:hAnsi="宋体" w:cs="宋体" w:eastAsia="宋体" w:hint="default"/>
          <w:sz w:val="21"/>
          <w:szCs w:val="21"/>
        </w:rPr>
        <w:sectPr>
          <w:pgSz w:w="11910" w:h="16840"/>
          <w:pgMar w:header="882" w:footer="1194" w:top="1120" w:bottom="1380" w:left="1120" w:right="340"/>
        </w:sectPr>
      </w:pPr>
    </w:p>
    <w:p>
      <w:pPr>
        <w:spacing w:line="240" w:lineRule="auto" w:before="10"/>
        <w:rPr>
          <w:rFonts w:ascii="Times New Roman" w:hAnsi="Times New Roman" w:cs="Times New Roman" w:eastAsia="Times New Roman" w:hint="default"/>
          <w:sz w:val="28"/>
          <w:szCs w:val="28"/>
        </w:rPr>
      </w:pPr>
    </w:p>
    <w:p>
      <w:pPr>
        <w:pStyle w:val="BodyText"/>
        <w:spacing w:line="355" w:lineRule="auto" w:before="35"/>
        <w:ind w:right="438" w:firstLine="420"/>
        <w:jc w:val="left"/>
      </w:pPr>
      <w:r>
        <w:rPr>
          <w:rFonts w:ascii="宋体" w:hAnsi="宋体" w:cs="宋体" w:eastAsia="宋体" w:hint="default"/>
        </w:rPr>
        <w:t>[</w:t>
      </w:r>
      <w:r>
        <w:rPr/>
        <w:t>注</w:t>
      </w:r>
      <w:r>
        <w:rPr>
          <w:rFonts w:ascii="宋体" w:hAnsi="宋体" w:cs="宋体" w:eastAsia="宋体" w:hint="default"/>
        </w:rPr>
        <w:t>]</w:t>
      </w:r>
      <w:r>
        <w:rPr/>
        <w:t>：本期因非同一控制下企业合并乐清市德网文化传媒有限公司相应增加固定资产原值 </w:t>
      </w:r>
      <w:r>
        <w:rPr>
          <w:rFonts w:ascii="宋体" w:hAnsi="宋体" w:cs="宋体" w:eastAsia="宋体" w:hint="default"/>
        </w:rPr>
        <w:t>136,630.00</w:t>
      </w:r>
      <w:r>
        <w:rPr>
          <w:rFonts w:ascii="宋体" w:hAnsi="宋体" w:cs="宋体" w:eastAsia="宋体" w:hint="default"/>
          <w:spacing w:val="-53"/>
        </w:rPr>
        <w:t> </w:t>
      </w:r>
      <w:r>
        <w:rPr/>
        <w:t>元。</w:t>
      </w:r>
    </w:p>
    <w:p>
      <w:pPr>
        <w:pStyle w:val="Heading2"/>
        <w:spacing w:line="240" w:lineRule="auto" w:before="92"/>
        <w:ind w:right="115"/>
        <w:jc w:val="left"/>
        <w:rPr>
          <w:b w:val="0"/>
          <w:bCs w:val="0"/>
        </w:rPr>
      </w:pPr>
      <w:r>
        <w:rPr>
          <w:rFonts w:ascii="宋体" w:hAnsi="宋体" w:cs="宋体" w:eastAsia="宋体" w:hint="default"/>
        </w:rPr>
        <w:t>(2).</w:t>
      </w:r>
      <w:r>
        <w:rPr>
          <w:rFonts w:ascii="宋体" w:hAnsi="宋体" w:cs="宋体" w:eastAsia="宋体" w:hint="default"/>
          <w:spacing w:val="55"/>
        </w:rPr>
        <w:t> </w:t>
      </w:r>
      <w:r>
        <w:rPr/>
        <w:t>暂时闲置的固定资产情况</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1" w:type="dxa"/>
        <w:tblLayout w:type="fixed"/>
        <w:tblCellMar>
          <w:top w:w="0" w:type="dxa"/>
          <w:left w:w="0" w:type="dxa"/>
          <w:bottom w:w="0" w:type="dxa"/>
          <w:right w:w="0" w:type="dxa"/>
        </w:tblCellMar>
        <w:tblLook w:val="01E0"/>
      </w:tblPr>
      <w:tblGrid>
        <w:gridCol w:w="1308"/>
        <w:gridCol w:w="1483"/>
        <w:gridCol w:w="1397"/>
        <w:gridCol w:w="1442"/>
        <w:gridCol w:w="1473"/>
        <w:gridCol w:w="1814"/>
      </w:tblGrid>
      <w:tr>
        <w:trPr>
          <w:trHeight w:val="282"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6"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2"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(3).</w:t>
      </w:r>
      <w:r>
        <w:rPr>
          <w:rFonts w:ascii="宋体" w:hAnsi="宋体" w:cs="宋体" w:eastAsia="宋体" w:hint="default"/>
          <w:spacing w:val="55"/>
        </w:rPr>
        <w:t> </w:t>
      </w:r>
      <w:r>
        <w:rPr/>
        <w:t>通过融资租赁租入的固定资产情况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57"/>
        <w:gridCol w:w="1840"/>
        <w:gridCol w:w="1879"/>
        <w:gridCol w:w="1870"/>
        <w:gridCol w:w="1804"/>
      </w:tblGrid>
      <w:tr>
        <w:trPr>
          <w:trHeight w:val="282" w:hRule="exact"/>
        </w:trPr>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3"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4"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2" w:hRule="exact"/>
        </w:trPr>
        <w:tc>
          <w:tcPr>
            <w:tcW w:w="1657"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57"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(4).</w:t>
      </w:r>
      <w:r>
        <w:rPr>
          <w:rFonts w:ascii="宋体" w:hAnsi="宋体" w:cs="宋体" w:eastAsia="宋体" w:hint="default"/>
          <w:spacing w:val="55"/>
        </w:rPr>
        <w:t> </w:t>
      </w:r>
      <w:r>
        <w:rPr/>
        <w:t>通过经营租赁租出的固定资产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54"/>
        <w:gridCol w:w="4896"/>
      </w:tblGrid>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
        </w:tc>
        <w:tc>
          <w:tcPr>
            <w:tcW w:w="4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54" w:type="dxa"/>
            <w:tcBorders>
              <w:top w:val="single" w:sz="4" w:space="0" w:color="000000"/>
              <w:left w:val="single" w:sz="4" w:space="0" w:color="000000"/>
              <w:bottom w:val="single" w:sz="4" w:space="0" w:color="000000"/>
              <w:right w:val="single" w:sz="4" w:space="0" w:color="000000"/>
            </w:tcBorders>
          </w:tcPr>
          <w:p>
            <w:pPr/>
          </w:p>
        </w:tc>
        <w:tc>
          <w:tcPr>
            <w:tcW w:w="48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(5).</w:t>
      </w:r>
      <w:r>
        <w:rPr>
          <w:rFonts w:ascii="宋体" w:hAnsi="宋体" w:cs="宋体" w:eastAsia="宋体" w:hint="default"/>
          <w:spacing w:val="56"/>
        </w:rPr>
        <w:t> </w:t>
      </w:r>
      <w:r>
        <w:rPr/>
        <w:t>未办妥产权证书的固定资产情况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48"/>
        <w:gridCol w:w="3042"/>
        <w:gridCol w:w="3059"/>
      </w:tblGrid>
      <w:tr>
        <w:trPr>
          <w:trHeight w:val="28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3"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诸暨日报新闻出版大楼</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37,867,272.35</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尚在办理中</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钱江报系房产</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17,663,673.00</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尚在办理中</w:t>
            </w:r>
          </w:p>
        </w:tc>
      </w:tr>
      <w:tr>
        <w:trPr>
          <w:trHeight w:val="28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55,530,945.35</w:t>
            </w:r>
          </w:p>
        </w:tc>
        <w:tc>
          <w:tcPr>
            <w:tcW w:w="305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2"/>
        <w:spacing w:line="240" w:lineRule="auto"/>
        <w:ind w:right="-19"/>
        <w:jc w:val="left"/>
        <w:rPr>
          <w:b w:val="0"/>
          <w:bCs w:val="0"/>
        </w:rPr>
      </w:pPr>
      <w:r>
        <w:rPr>
          <w:rFonts w:ascii="宋体" w:hAnsi="宋体" w:cs="宋体" w:eastAsia="宋体" w:hint="default"/>
        </w:rPr>
        <w:t>20</w:t>
      </w:r>
      <w:r>
        <w:rPr/>
        <w:t>、</w:t>
      </w:r>
      <w:r>
        <w:rPr>
          <w:spacing w:val="-26"/>
        </w:rPr>
        <w:t> </w:t>
      </w:r>
      <w:r>
        <w:rPr/>
        <w:t>在建工程</w:t>
      </w:r>
      <w:r>
        <w:rPr>
          <w:b w:val="0"/>
          <w:bCs w:val="0"/>
        </w:rPr>
      </w:r>
    </w:p>
    <w:p>
      <w:pPr>
        <w:pStyle w:val="Heading2"/>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在建工程情况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94"/>
        <w:gridCol w:w="1427"/>
        <w:gridCol w:w="918"/>
        <w:gridCol w:w="1394"/>
        <w:gridCol w:w="1323"/>
        <w:gridCol w:w="918"/>
        <w:gridCol w:w="1322"/>
      </w:tblGrid>
      <w:tr>
        <w:trPr>
          <w:trHeight w:val="287" w:hRule="exact"/>
        </w:trPr>
        <w:tc>
          <w:tcPr>
            <w:tcW w:w="1594"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594" w:type="dxa"/>
            <w:vMerge/>
            <w:tcBorders>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9"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东阳日报卷筒纸</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轮转胶印机工程</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8,068,376.07</w:t>
            </w:r>
          </w:p>
        </w:tc>
        <w:tc>
          <w:tcPr>
            <w:tcW w:w="91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8,068,376.07</w:t>
            </w:r>
          </w:p>
        </w:tc>
        <w:tc>
          <w:tcPr>
            <w:tcW w:w="1323" w:type="dxa"/>
            <w:tcBorders>
              <w:top w:val="single" w:sz="6" w:space="0" w:color="000000"/>
              <w:left w:val="single" w:sz="6" w:space="0" w:color="000000"/>
              <w:bottom w:val="single" w:sz="6" w:space="0" w:color="000000"/>
              <w:right w:val="single" w:sz="6" w:space="0" w:color="000000"/>
            </w:tcBorders>
          </w:tcPr>
          <w:p>
            <w:pPr/>
          </w:p>
        </w:tc>
        <w:tc>
          <w:tcPr>
            <w:tcW w:w="918"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东阳日报印刷车</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间扩容工程</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450,553.84</w:t>
            </w:r>
          </w:p>
        </w:tc>
        <w:tc>
          <w:tcPr>
            <w:tcW w:w="91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450,553.84</w:t>
            </w:r>
          </w:p>
        </w:tc>
        <w:tc>
          <w:tcPr>
            <w:tcW w:w="1323" w:type="dxa"/>
            <w:tcBorders>
              <w:top w:val="single" w:sz="6" w:space="0" w:color="000000"/>
              <w:left w:val="single" w:sz="6" w:space="0" w:color="000000"/>
              <w:bottom w:val="single" w:sz="6" w:space="0" w:color="000000"/>
              <w:right w:val="single" w:sz="6" w:space="0" w:color="000000"/>
            </w:tcBorders>
          </w:tcPr>
          <w:p>
            <w:pPr/>
          </w:p>
        </w:tc>
        <w:tc>
          <w:tcPr>
            <w:tcW w:w="918"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乐清新报创意园</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139,260.00</w:t>
            </w:r>
          </w:p>
        </w:tc>
        <w:tc>
          <w:tcPr>
            <w:tcW w:w="91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139,260.00</w:t>
            </w:r>
          </w:p>
        </w:tc>
        <w:tc>
          <w:tcPr>
            <w:tcW w:w="1323" w:type="dxa"/>
            <w:tcBorders>
              <w:top w:val="single" w:sz="6" w:space="0" w:color="000000"/>
              <w:left w:val="single" w:sz="6" w:space="0" w:color="000000"/>
              <w:bottom w:val="single" w:sz="6" w:space="0" w:color="000000"/>
              <w:right w:val="single" w:sz="6" w:space="0" w:color="000000"/>
            </w:tcBorders>
          </w:tcPr>
          <w:p>
            <w:pPr/>
          </w:p>
        </w:tc>
        <w:tc>
          <w:tcPr>
            <w:tcW w:w="918"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东阳日报印刷车</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间改造工程</w:t>
            </w:r>
          </w:p>
        </w:tc>
        <w:tc>
          <w:tcPr>
            <w:tcW w:w="1427" w:type="dxa"/>
            <w:tcBorders>
              <w:top w:val="single" w:sz="6" w:space="0" w:color="000000"/>
              <w:left w:val="single" w:sz="6" w:space="0" w:color="000000"/>
              <w:bottom w:val="single" w:sz="6" w:space="0" w:color="000000"/>
              <w:right w:val="single" w:sz="6" w:space="0" w:color="000000"/>
            </w:tcBorders>
          </w:tcPr>
          <w:p>
            <w:pPr/>
          </w:p>
        </w:tc>
        <w:tc>
          <w:tcPr>
            <w:tcW w:w="91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745,509.50</w:t>
            </w:r>
          </w:p>
        </w:tc>
        <w:tc>
          <w:tcPr>
            <w:tcW w:w="918"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745,509.50</w:t>
            </w:r>
          </w:p>
        </w:tc>
      </w:tr>
      <w:tr>
        <w:trPr>
          <w:trHeight w:val="560"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瑞安日报</w:t>
            </w:r>
            <w:r>
              <w:rPr>
                <w:rFonts w:ascii="宋体" w:hAnsi="宋体" w:cs="宋体" w:eastAsia="宋体" w:hint="default"/>
                <w:spacing w:val="-53"/>
                <w:sz w:val="21"/>
                <w:szCs w:val="21"/>
              </w:rPr>
              <w:t> </w:t>
            </w:r>
            <w:r>
              <w:rPr>
                <w:rFonts w:ascii="宋体" w:hAnsi="宋体" w:cs="宋体" w:eastAsia="宋体" w:hint="default"/>
                <w:sz w:val="21"/>
                <w:szCs w:val="21"/>
              </w:rPr>
              <w:t>LED</w:t>
            </w:r>
            <w:r>
              <w:rPr>
                <w:rFonts w:ascii="宋体" w:hAnsi="宋体" w:cs="宋体" w:eastAsia="宋体" w:hint="default"/>
                <w:spacing w:val="-52"/>
                <w:sz w:val="21"/>
                <w:szCs w:val="21"/>
              </w:rPr>
              <w:t> </w:t>
            </w:r>
            <w:r>
              <w:rPr>
                <w:rFonts w:ascii="宋体" w:hAnsi="宋体" w:cs="宋体" w:eastAsia="宋体" w:hint="default"/>
                <w:sz w:val="21"/>
                <w:szCs w:val="21"/>
              </w:rPr>
              <w:t>屏</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显示工程</w:t>
            </w:r>
          </w:p>
        </w:tc>
        <w:tc>
          <w:tcPr>
            <w:tcW w:w="1427" w:type="dxa"/>
            <w:tcBorders>
              <w:top w:val="single" w:sz="6" w:space="0" w:color="000000"/>
              <w:left w:val="single" w:sz="6" w:space="0" w:color="000000"/>
              <w:bottom w:val="single" w:sz="6" w:space="0" w:color="000000"/>
              <w:right w:val="single" w:sz="6" w:space="0" w:color="000000"/>
            </w:tcBorders>
          </w:tcPr>
          <w:p>
            <w:pPr/>
          </w:p>
        </w:tc>
        <w:tc>
          <w:tcPr>
            <w:tcW w:w="91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890,717.97</w:t>
            </w:r>
          </w:p>
        </w:tc>
        <w:tc>
          <w:tcPr>
            <w:tcW w:w="918"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890,717.97</w:t>
            </w:r>
          </w:p>
        </w:tc>
      </w:tr>
      <w:tr>
        <w:trPr>
          <w:trHeight w:val="287"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8,658,189.91</w:t>
            </w:r>
          </w:p>
        </w:tc>
        <w:tc>
          <w:tcPr>
            <w:tcW w:w="918"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8,658,189.91</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1,636,227.47</w:t>
            </w:r>
          </w:p>
        </w:tc>
        <w:tc>
          <w:tcPr>
            <w:tcW w:w="918"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1,636,227.47</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Heading2"/>
        <w:spacing w:line="240" w:lineRule="auto"/>
        <w:ind w:left="818" w:right="858"/>
        <w:jc w:val="left"/>
        <w:rPr>
          <w:b w:val="0"/>
          <w:bCs w:val="0"/>
        </w:rPr>
      </w:pPr>
      <w:r>
        <w:rPr>
          <w:rFonts w:ascii="宋体" w:hAnsi="宋体" w:cs="宋体" w:eastAsia="宋体" w:hint="default"/>
        </w:rPr>
        <w:t>(2).</w:t>
      </w:r>
      <w:r>
        <w:rPr>
          <w:rFonts w:ascii="宋体" w:hAnsi="宋体" w:cs="宋体" w:eastAsia="宋体" w:hint="default"/>
          <w:spacing w:val="56"/>
        </w:rPr>
        <w:t> </w:t>
      </w:r>
      <w:r>
        <w:rPr/>
        <w:t>重要在建工程项目本期变动情况</w:t>
      </w:r>
      <w:r>
        <w:rPr>
          <w:b w:val="0"/>
          <w:bCs w:val="0"/>
        </w:rPr>
      </w:r>
    </w:p>
    <w:p>
      <w:pPr>
        <w:pStyle w:val="BodyText"/>
        <w:tabs>
          <w:tab w:pos="1049" w:val="left" w:leader="none"/>
        </w:tabs>
        <w:spacing w:line="240" w:lineRule="auto" w:before="57"/>
        <w:ind w:left="0" w:right="8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641"/>
        <w:gridCol w:w="1008"/>
        <w:gridCol w:w="1321"/>
        <w:gridCol w:w="1396"/>
        <w:gridCol w:w="1394"/>
        <w:gridCol w:w="346"/>
        <w:gridCol w:w="1322"/>
        <w:gridCol w:w="692"/>
        <w:gridCol w:w="692"/>
        <w:gridCol w:w="271"/>
        <w:gridCol w:w="482"/>
        <w:gridCol w:w="377"/>
        <w:gridCol w:w="341"/>
      </w:tblGrid>
      <w:tr>
        <w:trPr>
          <w:trHeight w:val="2466"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50" w:right="154"/>
              <w:jc w:val="left"/>
              <w:rPr>
                <w:rFonts w:ascii="宋体" w:hAnsi="宋体" w:cs="宋体" w:eastAsia="宋体" w:hint="default"/>
                <w:sz w:val="21"/>
                <w:szCs w:val="21"/>
              </w:rPr>
            </w:pPr>
            <w:r>
              <w:rPr>
                <w:rFonts w:ascii="宋体" w:hAnsi="宋体" w:cs="宋体" w:eastAsia="宋体" w:hint="default"/>
                <w:sz w:val="21"/>
                <w:szCs w:val="21"/>
              </w:rPr>
              <w:t>项目 名称</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28" w:right="232"/>
              <w:jc w:val="left"/>
              <w:rPr>
                <w:rFonts w:ascii="宋体" w:hAnsi="宋体" w:cs="宋体" w:eastAsia="宋体" w:hint="default"/>
                <w:sz w:val="21"/>
                <w:szCs w:val="21"/>
              </w:rPr>
            </w:pPr>
            <w:r>
              <w:rPr>
                <w:rFonts w:ascii="宋体" w:hAnsi="宋体" w:cs="宋体" w:eastAsia="宋体" w:hint="default"/>
                <w:sz w:val="21"/>
                <w:szCs w:val="21"/>
              </w:rPr>
              <w:t>预算数 </w:t>
            </w:r>
            <w:r>
              <w:rPr>
                <w:rFonts w:ascii="宋体" w:hAnsi="宋体" w:cs="宋体" w:eastAsia="宋体" w:hint="default"/>
                <w:sz w:val="21"/>
                <w:szCs w:val="21"/>
              </w:rPr>
              <w:t>(</w:t>
            </w:r>
            <w:r>
              <w:rPr>
                <w:rFonts w:ascii="宋体" w:hAnsi="宋体" w:cs="宋体" w:eastAsia="宋体" w:hint="default"/>
                <w:sz w:val="21"/>
                <w:szCs w:val="21"/>
              </w:rPr>
              <w:t>万元</w:t>
            </w:r>
            <w:r>
              <w:rPr>
                <w:rFonts w:ascii="宋体" w:hAnsi="宋体" w:cs="宋体" w:eastAsia="宋体" w:hint="default"/>
                <w:sz w:val="21"/>
                <w:szCs w:val="21"/>
              </w:rPr>
              <w:t>)</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390" w:right="494"/>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532" w:right="216" w:hanging="420"/>
              <w:jc w:val="left"/>
              <w:rPr>
                <w:rFonts w:ascii="宋体" w:hAnsi="宋体" w:cs="宋体" w:eastAsia="宋体" w:hint="default"/>
                <w:sz w:val="21"/>
                <w:szCs w:val="21"/>
              </w:rPr>
            </w:pPr>
            <w:r>
              <w:rPr>
                <w:rFonts w:ascii="宋体" w:hAnsi="宋体" w:cs="宋体" w:eastAsia="宋体" w:hint="default"/>
                <w:sz w:val="21"/>
                <w:szCs w:val="21"/>
              </w:rPr>
              <w:t>本期增加金 额</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232" w:right="95" w:hanging="210"/>
              <w:jc w:val="left"/>
              <w:rPr>
                <w:rFonts w:ascii="宋体" w:hAnsi="宋体" w:cs="宋体" w:eastAsia="宋体" w:hint="default"/>
                <w:sz w:val="21"/>
                <w:szCs w:val="21"/>
              </w:rPr>
            </w:pPr>
            <w:r>
              <w:rPr>
                <w:rFonts w:ascii="宋体" w:hAnsi="宋体" w:cs="宋体" w:eastAsia="宋体" w:hint="default"/>
                <w:sz w:val="21"/>
                <w:szCs w:val="21"/>
              </w:rPr>
              <w:t>本期转入固定 资产金额</w:t>
            </w:r>
          </w:p>
        </w:tc>
        <w:tc>
          <w:tcPr>
            <w:tcW w:w="34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23" w:right="95"/>
              <w:jc w:val="both"/>
              <w:rPr>
                <w:rFonts w:ascii="宋体" w:hAnsi="宋体" w:cs="宋体" w:eastAsia="宋体" w:hint="default"/>
                <w:sz w:val="21"/>
                <w:szCs w:val="21"/>
              </w:rPr>
            </w:pPr>
            <w:r>
              <w:rPr>
                <w:rFonts w:ascii="宋体" w:hAnsi="宋体" w:cs="宋体" w:eastAsia="宋体" w:hint="default"/>
                <w:sz w:val="21"/>
                <w:szCs w:val="21"/>
              </w:rPr>
              <w:t>本 期 其 他 减 少 金 额</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442" w:right="442"/>
              <w:jc w:val="center"/>
              <w:rPr>
                <w:rFonts w:ascii="宋体" w:hAnsi="宋体" w:cs="宋体" w:eastAsia="宋体" w:hint="default"/>
                <w:sz w:val="21"/>
                <w:szCs w:val="21"/>
              </w:rPr>
            </w:pPr>
            <w:r>
              <w:rPr>
                <w:rFonts w:ascii="宋体" w:hAnsi="宋体" w:cs="宋体" w:eastAsia="宋体" w:hint="default"/>
                <w:sz w:val="21"/>
                <w:szCs w:val="21"/>
              </w:rPr>
              <w:t>期末 余额</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3" w:right="23"/>
              <w:jc w:val="center"/>
              <w:rPr>
                <w:rFonts w:ascii="宋体" w:hAnsi="宋体" w:cs="宋体" w:eastAsia="宋体" w:hint="default"/>
                <w:sz w:val="21"/>
                <w:szCs w:val="21"/>
              </w:rPr>
            </w:pPr>
            <w:r>
              <w:rPr>
                <w:rFonts w:ascii="宋体" w:hAnsi="宋体" w:cs="宋体" w:eastAsia="宋体" w:hint="default"/>
                <w:sz w:val="21"/>
                <w:szCs w:val="21"/>
              </w:rPr>
              <w:t>工程累 计投入 占预算 比例 </w:t>
            </w:r>
            <w:r>
              <w:rPr>
                <w:rFonts w:ascii="宋体" w:hAnsi="宋体" w:cs="宋体" w:eastAsia="宋体" w:hint="default"/>
                <w:sz w:val="21"/>
                <w:szCs w:val="21"/>
              </w:rPr>
              <w:t>(%)</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232" w:right="23" w:hanging="210"/>
              <w:jc w:val="left"/>
              <w:rPr>
                <w:rFonts w:ascii="宋体" w:hAnsi="宋体" w:cs="宋体" w:eastAsia="宋体" w:hint="default"/>
                <w:sz w:val="21"/>
                <w:szCs w:val="21"/>
              </w:rPr>
            </w:pPr>
            <w:r>
              <w:rPr>
                <w:rFonts w:ascii="宋体" w:hAnsi="宋体" w:cs="宋体" w:eastAsia="宋体" w:hint="default"/>
                <w:sz w:val="21"/>
                <w:szCs w:val="21"/>
              </w:rPr>
              <w:t>工程进 度</w:t>
            </w:r>
          </w:p>
        </w:tc>
        <w:tc>
          <w:tcPr>
            <w:tcW w:w="2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both"/>
              <w:rPr>
                <w:rFonts w:ascii="宋体" w:hAnsi="宋体" w:cs="宋体" w:eastAsia="宋体" w:hint="default"/>
                <w:sz w:val="21"/>
                <w:szCs w:val="21"/>
              </w:rPr>
            </w:pPr>
            <w:r>
              <w:rPr>
                <w:rFonts w:ascii="宋体" w:hAnsi="宋体" w:cs="宋体" w:eastAsia="宋体" w:hint="default"/>
                <w:sz w:val="21"/>
                <w:szCs w:val="21"/>
              </w:rPr>
              <w:t>利</w:t>
            </w:r>
          </w:p>
          <w:p>
            <w:pPr>
              <w:pStyle w:val="TableParagraph"/>
              <w:spacing w:line="237" w:lineRule="auto" w:before="1"/>
              <w:ind w:left="22" w:right="23"/>
              <w:jc w:val="both"/>
              <w:rPr>
                <w:rFonts w:ascii="宋体" w:hAnsi="宋体" w:cs="宋体" w:eastAsia="宋体" w:hint="default"/>
                <w:sz w:val="21"/>
                <w:szCs w:val="21"/>
              </w:rPr>
            </w:pPr>
            <w:r>
              <w:rPr>
                <w:rFonts w:ascii="宋体" w:hAnsi="宋体" w:cs="宋体" w:eastAsia="宋体" w:hint="default"/>
                <w:sz w:val="21"/>
                <w:szCs w:val="21"/>
              </w:rPr>
              <w:t>息 资 本 化 累 计 金 额</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24" w:right="23" w:hanging="2"/>
              <w:jc w:val="center"/>
              <w:rPr>
                <w:rFonts w:ascii="宋体" w:hAnsi="宋体" w:cs="宋体" w:eastAsia="宋体" w:hint="default"/>
                <w:sz w:val="21"/>
                <w:szCs w:val="21"/>
              </w:rPr>
            </w:pPr>
            <w:r>
              <w:rPr>
                <w:rFonts w:ascii="宋体" w:hAnsi="宋体" w:cs="宋体" w:eastAsia="宋体" w:hint="default"/>
                <w:sz w:val="21"/>
                <w:szCs w:val="21"/>
              </w:rPr>
              <w:t>其 中： 本期 利息 资本 化金 额</w:t>
            </w:r>
          </w:p>
        </w:tc>
        <w:tc>
          <w:tcPr>
            <w:tcW w:w="3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5"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37" w:lineRule="auto" w:before="1"/>
              <w:ind w:left="22" w:right="22" w:firstLine="52"/>
              <w:jc w:val="both"/>
              <w:rPr>
                <w:rFonts w:ascii="宋体" w:hAnsi="宋体" w:cs="宋体" w:eastAsia="宋体" w:hint="default"/>
                <w:sz w:val="21"/>
                <w:szCs w:val="21"/>
              </w:rPr>
            </w:pPr>
            <w:r>
              <w:rPr>
                <w:rFonts w:ascii="宋体" w:hAnsi="宋体" w:cs="宋体" w:eastAsia="宋体" w:hint="default"/>
                <w:sz w:val="21"/>
                <w:szCs w:val="21"/>
              </w:rPr>
              <w:t>期 利 息 资 本 化 率 </w:t>
            </w:r>
            <w:r>
              <w:rPr>
                <w:rFonts w:ascii="宋体" w:hAnsi="宋体" w:cs="宋体" w:eastAsia="宋体" w:hint="default"/>
                <w:sz w:val="21"/>
                <w:szCs w:val="21"/>
              </w:rPr>
              <w:t>(%)</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37" w:lineRule="auto"/>
              <w:ind w:left="57" w:right="56"/>
              <w:jc w:val="both"/>
              <w:rPr>
                <w:rFonts w:ascii="宋体" w:hAnsi="宋体" w:cs="宋体" w:eastAsia="宋体" w:hint="default"/>
                <w:sz w:val="21"/>
                <w:szCs w:val="21"/>
              </w:rPr>
            </w:pPr>
            <w:r>
              <w:rPr>
                <w:rFonts w:ascii="宋体" w:hAnsi="宋体" w:cs="宋体" w:eastAsia="宋体" w:hint="default"/>
                <w:sz w:val="21"/>
                <w:szCs w:val="21"/>
              </w:rPr>
              <w:t>资 金 来 源</w:t>
            </w:r>
          </w:p>
        </w:tc>
      </w:tr>
      <w:tr>
        <w:trPr>
          <w:trHeight w:val="1649"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z w:val="21"/>
                <w:szCs w:val="21"/>
              </w:rPr>
              <w:t>瑞安</w:t>
            </w:r>
          </w:p>
          <w:p>
            <w:pPr>
              <w:pStyle w:val="TableParagraph"/>
              <w:spacing w:line="272" w:lineRule="exact" w:before="26"/>
              <w:ind w:left="23" w:right="180"/>
              <w:jc w:val="both"/>
              <w:rPr>
                <w:rFonts w:ascii="宋体" w:hAnsi="宋体" w:cs="宋体" w:eastAsia="宋体" w:hint="default"/>
                <w:sz w:val="21"/>
                <w:szCs w:val="21"/>
              </w:rPr>
            </w:pPr>
            <w:r>
              <w:rPr>
                <w:rFonts w:ascii="宋体" w:hAnsi="宋体" w:cs="宋体" w:eastAsia="宋体" w:hint="default"/>
                <w:sz w:val="21"/>
                <w:szCs w:val="21"/>
              </w:rPr>
              <w:t>日报 </w:t>
            </w:r>
            <w:r>
              <w:rPr>
                <w:rFonts w:ascii="宋体" w:hAnsi="宋体" w:cs="宋体" w:eastAsia="宋体" w:hint="default"/>
                <w:sz w:val="21"/>
                <w:szCs w:val="21"/>
              </w:rPr>
              <w:t>LED</w:t>
            </w:r>
          </w:p>
          <w:p>
            <w:pPr>
              <w:pStyle w:val="TableParagraph"/>
              <w:spacing w:line="272" w:lineRule="exact"/>
              <w:ind w:left="23" w:right="180"/>
              <w:jc w:val="both"/>
              <w:rPr>
                <w:rFonts w:ascii="宋体" w:hAnsi="宋体" w:cs="宋体" w:eastAsia="宋体" w:hint="default"/>
                <w:sz w:val="21"/>
                <w:szCs w:val="21"/>
              </w:rPr>
            </w:pPr>
            <w:r>
              <w:rPr>
                <w:rFonts w:ascii="宋体" w:hAnsi="宋体" w:cs="宋体" w:eastAsia="宋体" w:hint="default"/>
                <w:sz w:val="21"/>
                <w:szCs w:val="21"/>
              </w:rPr>
              <w:t>屏显 示工 程</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9"/>
              <w:jc w:val="right"/>
              <w:rPr>
                <w:rFonts w:ascii="宋体" w:hAnsi="宋体" w:cs="宋体" w:eastAsia="宋体" w:hint="default"/>
                <w:sz w:val="21"/>
                <w:szCs w:val="21"/>
              </w:rPr>
            </w:pPr>
            <w:r>
              <w:rPr>
                <w:rFonts w:ascii="宋体"/>
                <w:sz w:val="21"/>
              </w:rPr>
              <w:t>105.00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890,717.97</w:t>
            </w:r>
          </w:p>
        </w:tc>
        <w:tc>
          <w:tcPr>
            <w:tcW w:w="1396"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890,717.97</w:t>
            </w:r>
          </w:p>
        </w:tc>
        <w:tc>
          <w:tcPr>
            <w:tcW w:w="346"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84.83</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sz w:val="21"/>
              </w:rPr>
              <w:t>100.00</w:t>
            </w:r>
          </w:p>
        </w:tc>
        <w:tc>
          <w:tcPr>
            <w:tcW w:w="27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23" w:right="90"/>
              <w:jc w:val="both"/>
              <w:rPr>
                <w:rFonts w:ascii="宋体" w:hAnsi="宋体" w:cs="宋体" w:eastAsia="宋体" w:hint="default"/>
                <w:sz w:val="21"/>
                <w:szCs w:val="21"/>
              </w:rPr>
            </w:pPr>
            <w:r>
              <w:rPr>
                <w:rFonts w:ascii="宋体" w:hAnsi="宋体" w:cs="宋体" w:eastAsia="宋体" w:hint="default"/>
                <w:sz w:val="21"/>
                <w:szCs w:val="21"/>
              </w:rPr>
              <w:t>他 来 源</w:t>
            </w:r>
          </w:p>
        </w:tc>
      </w:tr>
      <w:tr>
        <w:trPr>
          <w:trHeight w:val="1649"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东阳</w:t>
            </w:r>
          </w:p>
          <w:p>
            <w:pPr>
              <w:pStyle w:val="TableParagraph"/>
              <w:spacing w:line="272" w:lineRule="exact" w:before="26"/>
              <w:ind w:left="23" w:right="180"/>
              <w:jc w:val="both"/>
              <w:rPr>
                <w:rFonts w:ascii="宋体" w:hAnsi="宋体" w:cs="宋体" w:eastAsia="宋体" w:hint="default"/>
                <w:sz w:val="21"/>
                <w:szCs w:val="21"/>
              </w:rPr>
            </w:pPr>
            <w:r>
              <w:rPr>
                <w:rFonts w:ascii="宋体" w:hAnsi="宋体" w:cs="宋体" w:eastAsia="宋体" w:hint="default"/>
                <w:sz w:val="21"/>
                <w:szCs w:val="21"/>
              </w:rPr>
              <w:t>日报 印刷 车间 改造 工程</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
              <w:jc w:val="right"/>
              <w:rPr>
                <w:rFonts w:ascii="宋体" w:hAnsi="宋体" w:cs="宋体" w:eastAsia="宋体" w:hint="default"/>
                <w:sz w:val="21"/>
                <w:szCs w:val="21"/>
              </w:rPr>
            </w:pPr>
            <w:r>
              <w:rPr>
                <w:rFonts w:ascii="宋体"/>
                <w:spacing w:val="-1"/>
                <w:sz w:val="21"/>
              </w:rPr>
              <w:t>183.00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745,509.50</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1,084,059.10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1,829,568.60</w:t>
            </w:r>
          </w:p>
        </w:tc>
        <w:tc>
          <w:tcPr>
            <w:tcW w:w="346"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99.98</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sz w:val="21"/>
              </w:rPr>
              <w:t>100.00</w:t>
            </w:r>
          </w:p>
        </w:tc>
        <w:tc>
          <w:tcPr>
            <w:tcW w:w="27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23" w:right="90"/>
              <w:jc w:val="both"/>
              <w:rPr>
                <w:rFonts w:ascii="宋体" w:hAnsi="宋体" w:cs="宋体" w:eastAsia="宋体" w:hint="default"/>
                <w:sz w:val="21"/>
                <w:szCs w:val="21"/>
              </w:rPr>
            </w:pPr>
            <w:r>
              <w:rPr>
                <w:rFonts w:ascii="宋体" w:hAnsi="宋体" w:cs="宋体" w:eastAsia="宋体" w:hint="default"/>
                <w:sz w:val="21"/>
                <w:szCs w:val="21"/>
              </w:rPr>
              <w:t>他 来 源</w:t>
            </w:r>
          </w:p>
        </w:tc>
      </w:tr>
      <w:tr>
        <w:trPr>
          <w:trHeight w:val="1922"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东阳</w:t>
            </w:r>
          </w:p>
          <w:p>
            <w:pPr>
              <w:pStyle w:val="TableParagraph"/>
              <w:spacing w:line="237" w:lineRule="auto" w:before="1"/>
              <w:ind w:left="23" w:right="180"/>
              <w:jc w:val="both"/>
              <w:rPr>
                <w:rFonts w:ascii="宋体" w:hAnsi="宋体" w:cs="宋体" w:eastAsia="宋体" w:hint="default"/>
                <w:sz w:val="21"/>
                <w:szCs w:val="21"/>
              </w:rPr>
            </w:pPr>
            <w:r>
              <w:rPr>
                <w:rFonts w:ascii="宋体" w:hAnsi="宋体" w:cs="宋体" w:eastAsia="宋体" w:hint="default"/>
                <w:sz w:val="21"/>
                <w:szCs w:val="21"/>
              </w:rPr>
              <w:t>日报 卷筒 纸轮 转胶 印机 工程</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806.84</w:t>
            </w:r>
          </w:p>
        </w:tc>
        <w:tc>
          <w:tcPr>
            <w:tcW w:w="1321"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8,068,376.07</w:t>
            </w:r>
          </w:p>
        </w:tc>
        <w:tc>
          <w:tcPr>
            <w:tcW w:w="1394"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8,068,376.07</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sz w:val="21"/>
              </w:rPr>
              <w:t>90.00</w:t>
            </w:r>
          </w:p>
        </w:tc>
        <w:tc>
          <w:tcPr>
            <w:tcW w:w="27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37" w:lineRule="auto" w:before="1"/>
              <w:ind w:left="23" w:right="90"/>
              <w:jc w:val="both"/>
              <w:rPr>
                <w:rFonts w:ascii="宋体" w:hAnsi="宋体" w:cs="宋体" w:eastAsia="宋体" w:hint="default"/>
                <w:sz w:val="21"/>
                <w:szCs w:val="21"/>
              </w:rPr>
            </w:pPr>
            <w:r>
              <w:rPr>
                <w:rFonts w:ascii="宋体" w:hAnsi="宋体" w:cs="宋体" w:eastAsia="宋体" w:hint="default"/>
                <w:sz w:val="21"/>
                <w:szCs w:val="21"/>
              </w:rPr>
              <w:t>他 来 源</w:t>
            </w:r>
          </w:p>
        </w:tc>
      </w:tr>
      <w:tr>
        <w:trPr>
          <w:trHeight w:val="287"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
              <w:jc w:val="right"/>
              <w:rPr>
                <w:rFonts w:ascii="宋体" w:hAnsi="宋体" w:cs="宋体" w:eastAsia="宋体" w:hint="default"/>
                <w:sz w:val="21"/>
                <w:szCs w:val="21"/>
              </w:rPr>
            </w:pPr>
            <w:r>
              <w:rPr>
                <w:rFonts w:ascii="宋体"/>
                <w:spacing w:val="-1"/>
                <w:sz w:val="21"/>
              </w:rPr>
              <w:t>1,094.84</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1,636,227.47</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9,152,435.17</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2,720,286.57</w:t>
            </w:r>
          </w:p>
        </w:tc>
        <w:tc>
          <w:tcPr>
            <w:tcW w:w="346"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8,068,376.07</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7" w:right="0"/>
              <w:jc w:val="left"/>
              <w:rPr>
                <w:rFonts w:ascii="宋体" w:hAnsi="宋体" w:cs="宋体" w:eastAsia="宋体" w:hint="default"/>
                <w:sz w:val="21"/>
                <w:szCs w:val="21"/>
              </w:rPr>
            </w:pPr>
            <w:r>
              <w:rPr>
                <w:rFonts w:ascii="宋体"/>
                <w:sz w:val="21"/>
              </w:rPr>
              <w:t>/</w:t>
            </w:r>
          </w:p>
        </w:tc>
        <w:tc>
          <w:tcPr>
            <w:tcW w:w="27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 w:right="0"/>
              <w:jc w:val="left"/>
              <w:rPr>
                <w:rFonts w:ascii="宋体" w:hAnsi="宋体" w:cs="宋体" w:eastAsia="宋体" w:hint="default"/>
                <w:sz w:val="21"/>
                <w:szCs w:val="21"/>
              </w:rPr>
            </w:pPr>
            <w:r>
              <w:rPr>
                <w:rFonts w:ascii="宋体"/>
                <w:sz w:val="21"/>
              </w:rPr>
              <w:t>/</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Heading2"/>
        <w:spacing w:line="240" w:lineRule="auto"/>
        <w:ind w:left="818" w:right="858"/>
        <w:jc w:val="left"/>
        <w:rPr>
          <w:b w:val="0"/>
          <w:bCs w:val="0"/>
        </w:rPr>
      </w:pPr>
      <w:r>
        <w:rPr>
          <w:rFonts w:ascii="宋体" w:hAnsi="宋体" w:cs="宋体" w:eastAsia="宋体" w:hint="default"/>
        </w:rPr>
        <w:t>(3).</w:t>
      </w:r>
      <w:r>
        <w:rPr>
          <w:rFonts w:ascii="宋体" w:hAnsi="宋体" w:cs="宋体" w:eastAsia="宋体" w:hint="default"/>
          <w:spacing w:val="55"/>
        </w:rPr>
        <w:t> </w:t>
      </w:r>
      <w:r>
        <w:rPr/>
        <w:t>本期计提在建工程减值准备情况：</w:t>
      </w:r>
      <w:r>
        <w:rPr>
          <w:b w:val="0"/>
          <w:bCs w:val="0"/>
        </w:rPr>
      </w:r>
    </w:p>
    <w:p>
      <w:pPr>
        <w:pStyle w:val="BodyText"/>
        <w:tabs>
          <w:tab w:pos="1049" w:val="left" w:leader="none"/>
        </w:tabs>
        <w:spacing w:line="240" w:lineRule="auto" w:before="135"/>
        <w:ind w:left="0" w:right="872"/>
        <w:jc w:val="right"/>
      </w:pPr>
      <w:r>
        <w:rPr/>
        <w:t>单位：元</w:t>
        <w:tab/>
        <w:t>币种：人民币</w:t>
      </w:r>
    </w:p>
    <w:p>
      <w:pPr>
        <w:spacing w:line="240" w:lineRule="auto" w:before="3"/>
        <w:rPr>
          <w:rFonts w:ascii="宋体" w:hAnsi="宋体" w:cs="宋体" w:eastAsia="宋体" w:hint="default"/>
          <w:sz w:val="3"/>
          <w:szCs w:val="3"/>
        </w:rPr>
      </w:pPr>
    </w:p>
    <w:tbl>
      <w:tblPr>
        <w:tblW w:w="0" w:type="auto"/>
        <w:jc w:val="left"/>
        <w:tblInd w:w="784" w:type="dxa"/>
        <w:tblLayout w:type="fixed"/>
        <w:tblCellMar>
          <w:top w:w="0" w:type="dxa"/>
          <w:left w:w="0" w:type="dxa"/>
          <w:bottom w:w="0" w:type="dxa"/>
          <w:right w:w="0" w:type="dxa"/>
        </w:tblCellMar>
        <w:tblLook w:val="01E0"/>
      </w:tblPr>
      <w:tblGrid>
        <w:gridCol w:w="2465"/>
        <w:gridCol w:w="3216"/>
        <w:gridCol w:w="3215"/>
      </w:tblGrid>
      <w:tr>
        <w:trPr>
          <w:trHeight w:val="286" w:hRule="exact"/>
        </w:trPr>
        <w:tc>
          <w:tcPr>
            <w:tcW w:w="2465" w:type="dxa"/>
            <w:tcBorders>
              <w:top w:val="single" w:sz="2" w:space="0" w:color="000000"/>
              <w:left w:val="single" w:sz="2" w:space="0" w:color="000000"/>
              <w:bottom w:val="single" w:sz="2" w:space="0" w:color="000000"/>
              <w:right w:val="single" w:sz="2" w:space="0" w:color="000000"/>
            </w:tcBorders>
          </w:tcPr>
          <w:p>
            <w:pPr>
              <w:pStyle w:val="TableParagraph"/>
              <w:spacing w:line="244" w:lineRule="exact"/>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3216" w:type="dxa"/>
            <w:tcBorders>
              <w:top w:val="single" w:sz="2" w:space="0" w:color="000000"/>
              <w:left w:val="single" w:sz="2" w:space="0" w:color="000000"/>
              <w:bottom w:val="single" w:sz="2" w:space="0" w:color="000000"/>
              <w:right w:val="single" w:sz="2" w:space="0" w:color="000000"/>
            </w:tcBorders>
          </w:tcPr>
          <w:p>
            <w:pPr>
              <w:pStyle w:val="TableParagraph"/>
              <w:spacing w:line="244" w:lineRule="exact"/>
              <w:ind w:left="971" w:right="0"/>
              <w:jc w:val="left"/>
              <w:rPr>
                <w:rFonts w:ascii="宋体" w:hAnsi="宋体" w:cs="宋体" w:eastAsia="宋体" w:hint="default"/>
                <w:sz w:val="21"/>
                <w:szCs w:val="21"/>
              </w:rPr>
            </w:pPr>
            <w:r>
              <w:rPr>
                <w:rFonts w:ascii="宋体" w:hAnsi="宋体" w:cs="宋体" w:eastAsia="宋体" w:hint="default"/>
                <w:sz w:val="21"/>
                <w:szCs w:val="21"/>
              </w:rPr>
              <w:t>本期计提金额</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44" w:lineRule="exact"/>
              <w:ind w:right="7"/>
              <w:jc w:val="center"/>
              <w:rPr>
                <w:rFonts w:ascii="宋体" w:hAnsi="宋体" w:cs="宋体" w:eastAsia="宋体" w:hint="default"/>
                <w:sz w:val="21"/>
                <w:szCs w:val="21"/>
              </w:rPr>
            </w:pPr>
            <w:r>
              <w:rPr>
                <w:rFonts w:ascii="宋体" w:hAnsi="宋体" w:cs="宋体" w:eastAsia="宋体" w:hint="default"/>
                <w:sz w:val="21"/>
                <w:szCs w:val="21"/>
              </w:rPr>
              <w:t>计提原因</w:t>
            </w:r>
          </w:p>
        </w:tc>
      </w:tr>
      <w:tr>
        <w:trPr>
          <w:trHeight w:val="277" w:hRule="exact"/>
        </w:trPr>
        <w:tc>
          <w:tcPr>
            <w:tcW w:w="2465" w:type="dxa"/>
            <w:tcBorders>
              <w:top w:val="single" w:sz="2" w:space="0" w:color="000000"/>
              <w:left w:val="single" w:sz="2" w:space="0" w:color="000000"/>
              <w:bottom w:val="single" w:sz="2" w:space="0" w:color="000000"/>
              <w:right w:val="single" w:sz="2" w:space="0" w:color="000000"/>
            </w:tcBorders>
          </w:tcPr>
          <w:p>
            <w:pPr/>
          </w:p>
        </w:tc>
        <w:tc>
          <w:tcPr>
            <w:tcW w:w="3216" w:type="dxa"/>
            <w:tcBorders>
              <w:top w:val="single" w:sz="2" w:space="0" w:color="000000"/>
              <w:left w:val="single" w:sz="2" w:space="0" w:color="000000"/>
              <w:bottom w:val="single" w:sz="2" w:space="0" w:color="000000"/>
              <w:right w:val="single" w:sz="2" w:space="0" w:color="000000"/>
            </w:tcBorders>
          </w:tcPr>
          <w:p>
            <w:pPr/>
          </w:p>
        </w:tc>
        <w:tc>
          <w:tcPr>
            <w:tcW w:w="3215" w:type="dxa"/>
            <w:tcBorders>
              <w:top w:val="single" w:sz="2" w:space="0" w:color="000000"/>
              <w:left w:val="single" w:sz="2" w:space="0" w:color="000000"/>
              <w:bottom w:val="single" w:sz="2" w:space="0" w:color="000000"/>
              <w:right w:val="single" w:sz="2" w:space="0" w:color="000000"/>
            </w:tcBorders>
          </w:tcPr>
          <w:p>
            <w:pPr/>
          </w:p>
        </w:tc>
      </w:tr>
      <w:tr>
        <w:trPr>
          <w:trHeight w:val="277" w:hRule="exact"/>
        </w:trPr>
        <w:tc>
          <w:tcPr>
            <w:tcW w:w="2465" w:type="dxa"/>
            <w:tcBorders>
              <w:top w:val="single" w:sz="2" w:space="0" w:color="000000"/>
              <w:left w:val="single" w:sz="2" w:space="0" w:color="000000"/>
              <w:bottom w:val="single" w:sz="2" w:space="0" w:color="000000"/>
              <w:right w:val="single" w:sz="2" w:space="0" w:color="000000"/>
            </w:tcBorders>
          </w:tcPr>
          <w:p>
            <w:pPr/>
          </w:p>
        </w:tc>
        <w:tc>
          <w:tcPr>
            <w:tcW w:w="3216" w:type="dxa"/>
            <w:tcBorders>
              <w:top w:val="single" w:sz="2" w:space="0" w:color="000000"/>
              <w:left w:val="single" w:sz="2" w:space="0" w:color="000000"/>
              <w:bottom w:val="single" w:sz="2" w:space="0" w:color="000000"/>
              <w:right w:val="single" w:sz="2" w:space="0" w:color="000000"/>
            </w:tcBorders>
          </w:tcPr>
          <w:p>
            <w:pPr/>
          </w:p>
        </w:tc>
        <w:tc>
          <w:tcPr>
            <w:tcW w:w="3215" w:type="dxa"/>
            <w:tcBorders>
              <w:top w:val="single" w:sz="2" w:space="0" w:color="000000"/>
              <w:left w:val="single" w:sz="2" w:space="0" w:color="000000"/>
              <w:bottom w:val="single" w:sz="2" w:space="0" w:color="000000"/>
              <w:right w:val="single" w:sz="2" w:space="0" w:color="000000"/>
            </w:tcBorders>
          </w:tcPr>
          <w:p>
            <w:pPr/>
          </w:p>
        </w:tc>
      </w:tr>
      <w:tr>
        <w:trPr>
          <w:trHeight w:val="277" w:hRule="exact"/>
        </w:trPr>
        <w:tc>
          <w:tcPr>
            <w:tcW w:w="246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3216" w:type="dxa"/>
            <w:tcBorders>
              <w:top w:val="single" w:sz="2" w:space="0" w:color="000000"/>
              <w:left w:val="single" w:sz="2" w:space="0" w:color="000000"/>
              <w:bottom w:val="single" w:sz="2" w:space="0" w:color="000000"/>
              <w:right w:val="single" w:sz="2" w:space="0" w:color="000000"/>
            </w:tcBorders>
          </w:tcPr>
          <w:p>
            <w:pP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818" w:right="858"/>
        <w:jc w:val="left"/>
      </w:pPr>
      <w:r>
        <w:rPr/>
        <w:t>其他说明</w:t>
      </w:r>
    </w:p>
    <w:p>
      <w:pPr>
        <w:spacing w:line="240" w:lineRule="auto" w:before="12"/>
        <w:rPr>
          <w:rFonts w:ascii="宋体" w:hAnsi="宋体" w:cs="宋体" w:eastAsia="宋体" w:hint="default"/>
          <w:sz w:val="20"/>
          <w:szCs w:val="20"/>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818" w:right="858"/>
        <w:jc w:val="left"/>
        <w:rPr>
          <w:b w:val="0"/>
          <w:bCs w:val="0"/>
        </w:rPr>
      </w:pPr>
      <w:r>
        <w:rPr>
          <w:rFonts w:ascii="宋体" w:hAnsi="宋体" w:cs="宋体" w:eastAsia="宋体" w:hint="default"/>
        </w:rPr>
        <w:t>21</w:t>
      </w:r>
      <w:r>
        <w:rPr/>
        <w:t>、</w:t>
      </w:r>
      <w:r>
        <w:rPr>
          <w:spacing w:val="-26"/>
        </w:rPr>
        <w:t> </w:t>
      </w:r>
      <w:r>
        <w:rPr/>
        <w:t>工程物资</w:t>
      </w:r>
      <w:r>
        <w:rPr>
          <w:b w:val="0"/>
          <w:bCs w:val="0"/>
        </w:rPr>
      </w:r>
    </w:p>
    <w:p>
      <w:pPr>
        <w:pStyle w:val="BodyText"/>
        <w:tabs>
          <w:tab w:pos="1049" w:val="left" w:leader="none"/>
        </w:tabs>
        <w:spacing w:line="240" w:lineRule="auto" w:before="57"/>
        <w:ind w:left="0" w:right="8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780" w:type="dxa"/>
        <w:tblLayout w:type="fixed"/>
        <w:tblCellMar>
          <w:top w:w="0" w:type="dxa"/>
          <w:left w:w="0" w:type="dxa"/>
          <w:bottom w:w="0" w:type="dxa"/>
          <w:right w:w="0" w:type="dxa"/>
        </w:tblCellMar>
        <w:tblLook w:val="01E0"/>
      </w:tblPr>
      <w:tblGrid>
        <w:gridCol w:w="2466"/>
        <w:gridCol w:w="3208"/>
        <w:gridCol w:w="3220"/>
      </w:tblGrid>
      <w:tr>
        <w:trPr>
          <w:trHeight w:val="287" w:hRule="exact"/>
        </w:trPr>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466"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66"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208" w:type="dxa"/>
            <w:tcBorders>
              <w:top w:val="single" w:sz="6" w:space="0" w:color="000000"/>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4" w:top="1120" w:bottom="1380" w:left="980" w:right="400"/>
        </w:sectPr>
      </w:pPr>
    </w:p>
    <w:p>
      <w:pPr>
        <w:spacing w:line="240" w:lineRule="auto" w:before="3"/>
        <w:rPr>
          <w:rFonts w:ascii="宋体" w:hAnsi="宋体" w:cs="宋体" w:eastAsia="宋体" w:hint="default"/>
          <w:sz w:val="25"/>
          <w:szCs w:val="25"/>
        </w:rPr>
      </w:pPr>
    </w:p>
    <w:p>
      <w:pPr>
        <w:pStyle w:val="BodyText"/>
        <w:spacing w:line="240" w:lineRule="auto" w:before="35"/>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22</w:t>
      </w:r>
      <w:r>
        <w:rPr/>
        <w:t>、</w:t>
      </w:r>
      <w:r>
        <w:rPr>
          <w:spacing w:val="-29"/>
        </w:rPr>
        <w:t> </w:t>
      </w:r>
      <w:r>
        <w:rPr/>
        <w:t>固定资产清理</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465"/>
        <w:gridCol w:w="3221"/>
        <w:gridCol w:w="3208"/>
      </w:tblGrid>
      <w:tr>
        <w:trPr>
          <w:trHeight w:val="28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465" w:type="dxa"/>
            <w:tcBorders>
              <w:top w:val="single" w:sz="6" w:space="0" w:color="000000"/>
              <w:left w:val="single" w:sz="6" w:space="0" w:color="000000"/>
              <w:bottom w:val="single" w:sz="6" w:space="0" w:color="000000"/>
              <w:right w:val="single" w:sz="6" w:space="0" w:color="000000"/>
            </w:tcBorders>
          </w:tcPr>
          <w:p>
            <w:pPr/>
          </w:p>
        </w:tc>
        <w:tc>
          <w:tcPr>
            <w:tcW w:w="3221"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65" w:type="dxa"/>
            <w:tcBorders>
              <w:top w:val="single" w:sz="6" w:space="0" w:color="000000"/>
              <w:left w:val="single" w:sz="6" w:space="0" w:color="000000"/>
              <w:bottom w:val="single" w:sz="6" w:space="0" w:color="000000"/>
              <w:right w:val="single" w:sz="6" w:space="0" w:color="000000"/>
            </w:tcBorders>
          </w:tcPr>
          <w:p>
            <w:pPr/>
          </w:p>
        </w:tc>
        <w:tc>
          <w:tcPr>
            <w:tcW w:w="3221"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23</w:t>
      </w:r>
      <w:r>
        <w:rPr/>
        <w:t>、</w:t>
      </w:r>
      <w:r>
        <w:rPr>
          <w:spacing w:val="-29"/>
        </w:rPr>
        <w:t> </w:t>
      </w:r>
      <w:r>
        <w:rPr/>
        <w:t>生产性生物资产</w:t>
      </w:r>
      <w:r>
        <w:rPr>
          <w:b w:val="0"/>
          <w:bCs w:val="0"/>
        </w:rPr>
      </w:r>
    </w:p>
    <w:p>
      <w:pPr>
        <w:pStyle w:val="Heading2"/>
        <w:spacing w:line="240" w:lineRule="auto" w:before="57"/>
        <w:ind w:right="115"/>
        <w:jc w:val="left"/>
        <w:rPr>
          <w:b w:val="0"/>
          <w:bCs w:val="0"/>
        </w:rPr>
      </w:pPr>
      <w:r>
        <w:rPr>
          <w:rFonts w:ascii="宋体" w:hAnsi="宋体" w:cs="宋体" w:eastAsia="宋体" w:hint="default"/>
        </w:rPr>
        <w:t>(1).</w:t>
      </w:r>
      <w:r>
        <w:rPr>
          <w:rFonts w:ascii="宋体" w:hAnsi="宋体" w:cs="宋体" w:eastAsia="宋体" w:hint="default"/>
          <w:spacing w:val="68"/>
        </w:rPr>
        <w:t> </w:t>
      </w:r>
      <w:r>
        <w:rPr/>
        <w:t>采用成本计量模式的生产性生物资产</w:t>
      </w:r>
      <w:r>
        <w:rPr>
          <w:b w:val="0"/>
          <w:bCs w:val="0"/>
        </w:rPr>
      </w:r>
    </w:p>
    <w:p>
      <w:pPr>
        <w:pStyle w:val="BodyText"/>
        <w:spacing w:line="240" w:lineRule="auto" w:before="57"/>
        <w:ind w:right="115"/>
        <w:jc w:val="left"/>
      </w:pPr>
      <w:r>
        <w:rPr/>
        <w:t>□适用√不适用</w:t>
      </w:r>
    </w:p>
    <w:p>
      <w:pPr>
        <w:pStyle w:val="Heading2"/>
        <w:spacing w:line="240" w:lineRule="auto" w:before="57"/>
        <w:ind w:right="115"/>
        <w:jc w:val="left"/>
        <w:rPr>
          <w:b w:val="0"/>
          <w:bCs w:val="0"/>
        </w:rPr>
      </w:pPr>
      <w:r>
        <w:rPr>
          <w:rFonts w:ascii="宋体" w:hAnsi="宋体" w:cs="宋体" w:eastAsia="宋体" w:hint="default"/>
        </w:rPr>
        <w:t>(2).</w:t>
      </w:r>
      <w:r>
        <w:rPr>
          <w:rFonts w:ascii="宋体" w:hAnsi="宋体" w:cs="宋体" w:eastAsia="宋体" w:hint="default"/>
          <w:spacing w:val="68"/>
        </w:rPr>
        <w:t> </w:t>
      </w:r>
      <w:r>
        <w:rPr/>
        <w:t>采用公允价值计量模式的生产性生物资产</w:t>
      </w:r>
      <w:r>
        <w:rPr>
          <w:b w:val="0"/>
          <w:bCs w:val="0"/>
        </w:rPr>
      </w:r>
    </w:p>
    <w:p>
      <w:pPr>
        <w:pStyle w:val="BodyText"/>
        <w:spacing w:line="475" w:lineRule="auto" w:before="57"/>
        <w:ind w:right="7475"/>
        <w:jc w:val="left"/>
      </w:pPr>
      <w:r>
        <w:rPr/>
        <w:t>□适用</w:t>
      </w:r>
      <w:r>
        <w:rPr>
          <w:spacing w:val="-2"/>
        </w:rPr>
        <w:t> </w:t>
      </w:r>
      <w:r>
        <w:rPr/>
        <w:t>√不适用</w:t>
      </w:r>
      <w:r>
        <w:rPr/>
        <w:t> 其他说明</w:t>
      </w:r>
    </w:p>
    <w:p>
      <w:pPr>
        <w:spacing w:line="240" w:lineRule="auto" w:before="3"/>
        <w:rPr>
          <w:rFonts w:ascii="宋体" w:hAnsi="宋体" w:cs="宋体" w:eastAsia="宋体" w:hint="default"/>
          <w:sz w:val="5"/>
          <w:szCs w:val="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24</w:t>
      </w:r>
      <w:r>
        <w:rPr/>
        <w:t>、</w:t>
      </w:r>
      <w:r>
        <w:rPr>
          <w:spacing w:val="-26"/>
        </w:rPr>
        <w:t> </w:t>
      </w:r>
      <w:r>
        <w:rPr/>
        <w:t>油气资产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6"/>
        <w:gridCol w:w="1101"/>
        <w:gridCol w:w="1406"/>
        <w:gridCol w:w="1384"/>
        <w:gridCol w:w="1386"/>
        <w:gridCol w:w="1537"/>
      </w:tblGrid>
      <w:tr>
        <w:trPr>
          <w:trHeight w:val="555"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探明矿区</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权益</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未探明矿区</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权益</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井及相关</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设施</w:t>
            </w: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30"/>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外购</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3"/>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自行建造</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236"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0"/>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236"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0"/>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0"/>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6"/>
          <w:pgSz w:w="11910" w:h="16840"/>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385" w:type="dxa"/>
        <w:tblLayout w:type="fixed"/>
        <w:tblCellMar>
          <w:top w:w="0" w:type="dxa"/>
          <w:left w:w="0" w:type="dxa"/>
          <w:bottom w:w="0" w:type="dxa"/>
          <w:right w:w="0" w:type="dxa"/>
        </w:tblCellMar>
        <w:tblLook w:val="01E0"/>
      </w:tblPr>
      <w:tblGrid>
        <w:gridCol w:w="2236"/>
        <w:gridCol w:w="1101"/>
        <w:gridCol w:w="1406"/>
        <w:gridCol w:w="1384"/>
        <w:gridCol w:w="1386"/>
        <w:gridCol w:w="1537"/>
      </w:tblGrid>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0"/>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30"/>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0"/>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期末账面价值</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30"/>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期初账面价值</w:t>
            </w:r>
          </w:p>
        </w:tc>
        <w:tc>
          <w:tcPr>
            <w:tcW w:w="110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498" w:right="544"/>
        <w:jc w:val="left"/>
      </w:pPr>
      <w:r>
        <w:rPr/>
        <w:t>其他说明：</w:t>
      </w:r>
    </w:p>
    <w:p>
      <w:pPr>
        <w:spacing w:line="240" w:lineRule="auto" w:before="12"/>
        <w:rPr>
          <w:rFonts w:ascii="宋体" w:hAnsi="宋体" w:cs="宋体" w:eastAsia="宋体" w:hint="default"/>
          <w:sz w:val="20"/>
          <w:szCs w:val="20"/>
        </w:rPr>
      </w:pPr>
    </w:p>
    <w:p>
      <w:pPr>
        <w:spacing w:line="20" w:lineRule="exact"/>
        <w:ind w:left="49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7"/>
          <w:pgSz w:w="11910" w:h="16840"/>
          <w:pgMar w:footer="1194" w:header="882" w:top="1120" w:bottom="1380" w:left="1300" w:right="780"/>
          <w:pgNumType w:start="141"/>
        </w:sectPr>
      </w:pPr>
    </w:p>
    <w:p>
      <w:pPr>
        <w:pStyle w:val="Heading2"/>
        <w:spacing w:line="240" w:lineRule="auto"/>
        <w:ind w:left="498" w:right="-19"/>
        <w:jc w:val="left"/>
        <w:rPr>
          <w:b w:val="0"/>
          <w:bCs w:val="0"/>
        </w:rPr>
      </w:pPr>
      <w:r>
        <w:rPr>
          <w:rFonts w:ascii="宋体" w:hAnsi="宋体" w:cs="宋体" w:eastAsia="宋体" w:hint="default"/>
        </w:rPr>
        <w:t>25</w:t>
      </w:r>
      <w:r>
        <w:rPr/>
        <w:t>、</w:t>
      </w:r>
      <w:r>
        <w:rPr>
          <w:spacing w:val="-26"/>
        </w:rPr>
        <w:t> </w:t>
      </w:r>
      <w:r>
        <w:rPr/>
        <w:t>无形资产</w:t>
      </w:r>
      <w:r>
        <w:rPr>
          <w:b w:val="0"/>
          <w:bCs w:val="0"/>
        </w:rPr>
      </w:r>
    </w:p>
    <w:p>
      <w:pPr>
        <w:pStyle w:val="Heading2"/>
        <w:spacing w:line="240" w:lineRule="auto" w:before="57"/>
        <w:ind w:left="498" w:right="-19"/>
        <w:jc w:val="left"/>
        <w:rPr>
          <w:b w:val="0"/>
          <w:bCs w:val="0"/>
        </w:rPr>
      </w:pPr>
      <w:r>
        <w:rPr>
          <w:rFonts w:ascii="宋体" w:hAnsi="宋体" w:cs="宋体" w:eastAsia="宋体" w:hint="default"/>
        </w:rPr>
        <w:t>(1).</w:t>
      </w:r>
      <w:r>
        <w:rPr>
          <w:rFonts w:ascii="宋体" w:hAnsi="宋体" w:cs="宋体" w:eastAsia="宋体" w:hint="default"/>
          <w:spacing w:val="70"/>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547" w:val="left" w:leader="none"/>
        </w:tabs>
        <w:spacing w:line="240" w:lineRule="auto" w:before="176"/>
        <w:ind w:left="497" w:right="0"/>
        <w:jc w:val="left"/>
      </w:pPr>
      <w:r>
        <w:rPr/>
        <w:t>单位：元</w:t>
        <w:tab/>
        <w:t>币种：人民币</w:t>
      </w:r>
    </w:p>
    <w:p>
      <w:pPr>
        <w:spacing w:after="0" w:line="240" w:lineRule="auto"/>
        <w:jc w:val="left"/>
        <w:sectPr>
          <w:type w:val="continuous"/>
          <w:pgSz w:w="11910" w:h="16840"/>
          <w:pgMar w:top="1120" w:bottom="1380" w:left="1300" w:right="780"/>
          <w:cols w:num="2" w:equalWidth="0">
            <w:col w:w="2364" w:space="4160"/>
            <w:col w:w="3306"/>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371"/>
        <w:gridCol w:w="1580"/>
        <w:gridCol w:w="1686"/>
        <w:gridCol w:w="1582"/>
        <w:gridCol w:w="1686"/>
        <w:gridCol w:w="1686"/>
      </w:tblGrid>
      <w:tr>
        <w:trPr>
          <w:trHeight w:val="3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5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17" w:right="0"/>
              <w:jc w:val="left"/>
              <w:rPr>
                <w:rFonts w:ascii="宋体" w:hAnsi="宋体" w:cs="宋体" w:eastAsia="宋体" w:hint="default"/>
                <w:sz w:val="21"/>
                <w:szCs w:val="21"/>
              </w:rPr>
            </w:pPr>
            <w:r>
              <w:rPr>
                <w:rFonts w:ascii="宋体" w:hAnsi="宋体" w:cs="宋体" w:eastAsia="宋体" w:hint="default"/>
                <w:sz w:val="21"/>
                <w:szCs w:val="21"/>
              </w:rPr>
              <w:t>运营工具</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管理软件</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57,655,699.42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92,832,030.23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9,643,527.17</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160,131,256.82</w:t>
            </w: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增加金额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548,428.64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10,117,419.51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center"/>
              <w:rPr>
                <w:rFonts w:ascii="宋体" w:hAnsi="宋体" w:cs="宋体" w:eastAsia="宋体" w:hint="default"/>
                <w:sz w:val="21"/>
                <w:szCs w:val="21"/>
              </w:rPr>
            </w:pPr>
            <w:r>
              <w:rPr>
                <w:rFonts w:ascii="宋体"/>
                <w:sz w:val="21"/>
              </w:rPr>
              <w:t>3,353,231.71</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14,019,079.86</w:t>
            </w: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sz w:val="21"/>
              </w:rPr>
              <w:t>(1)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购置</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3,047,419.51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center"/>
              <w:rPr>
                <w:rFonts w:ascii="宋体" w:hAnsi="宋体" w:cs="宋体" w:eastAsia="宋体" w:hint="default"/>
                <w:sz w:val="21"/>
                <w:szCs w:val="21"/>
              </w:rPr>
            </w:pPr>
            <w:r>
              <w:rPr>
                <w:rFonts w:ascii="宋体"/>
                <w:sz w:val="21"/>
              </w:rPr>
              <w:t>3,353,231.71</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6,400,651.22</w:t>
            </w:r>
          </w:p>
        </w:tc>
      </w:tr>
      <w:tr>
        <w:trPr>
          <w:trHeight w:val="8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3" w:right="0"/>
              <w:jc w:val="left"/>
              <w:rPr>
                <w:rFonts w:ascii="宋体" w:hAnsi="宋体" w:cs="宋体" w:eastAsia="宋体" w:hint="default"/>
                <w:sz w:val="21"/>
                <w:szCs w:val="21"/>
              </w:rPr>
            </w:pPr>
            <w:r>
              <w:rPr>
                <w:rFonts w:ascii="宋体"/>
                <w:sz w:val="21"/>
              </w:rPr>
              <w:t>(2)</w:t>
            </w:r>
          </w:p>
          <w:p>
            <w:pPr>
              <w:pStyle w:val="TableParagraph"/>
              <w:spacing w:line="272" w:lineRule="exact" w:before="26"/>
              <w:ind w:left="103" w:right="207"/>
              <w:jc w:val="left"/>
              <w:rPr>
                <w:rFonts w:ascii="宋体" w:hAnsi="宋体" w:cs="宋体" w:eastAsia="宋体" w:hint="default"/>
                <w:sz w:val="21"/>
                <w:szCs w:val="21"/>
              </w:rPr>
            </w:pPr>
            <w:r>
              <w:rPr>
                <w:rFonts w:ascii="宋体" w:hAnsi="宋体" w:cs="宋体" w:eastAsia="宋体" w:hint="default"/>
                <w:sz w:val="21"/>
                <w:szCs w:val="21"/>
              </w:rPr>
              <w:t>投资性房地 产转入</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548,428.64</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548,428.64</w:t>
            </w:r>
          </w:p>
        </w:tc>
      </w:tr>
      <w:tr>
        <w:trPr>
          <w:trHeight w:val="8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sz w:val="21"/>
              </w:rPr>
              <w:t>(3)</w:t>
            </w:r>
          </w:p>
          <w:p>
            <w:pPr>
              <w:pStyle w:val="TableParagraph"/>
              <w:spacing w:line="272" w:lineRule="exact" w:before="26"/>
              <w:ind w:left="103" w:right="205"/>
              <w:jc w:val="left"/>
              <w:rPr>
                <w:rFonts w:ascii="宋体" w:hAnsi="宋体" w:cs="宋体" w:eastAsia="宋体" w:hint="default"/>
                <w:sz w:val="21"/>
                <w:szCs w:val="21"/>
              </w:rPr>
            </w:pPr>
            <w:r>
              <w:rPr>
                <w:rFonts w:ascii="宋体" w:hAnsi="宋体" w:cs="宋体" w:eastAsia="宋体" w:hint="default"/>
                <w:sz w:val="21"/>
                <w:szCs w:val="21"/>
              </w:rPr>
              <w:t>企业合并增 加</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7,070,000.00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7,070,000.00</w:t>
            </w:r>
          </w:p>
        </w:tc>
      </w:tr>
      <w:tr>
        <w:trPr>
          <w:trHeight w:val="349"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减少金额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4,631,659.79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2,621,359.23</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7,253,019.02</w:t>
            </w:r>
          </w:p>
        </w:tc>
      </w:tr>
      <w:tr>
        <w:trPr>
          <w:trHeight w:val="55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sz w:val="21"/>
              </w:rPr>
              <w:t>(1)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2,621,359.23</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2,621,359.23</w:t>
            </w:r>
          </w:p>
        </w:tc>
      </w:tr>
      <w:tr>
        <w:trPr>
          <w:trHeight w:val="8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3" w:right="0"/>
              <w:jc w:val="left"/>
              <w:rPr>
                <w:rFonts w:ascii="宋体" w:hAnsi="宋体" w:cs="宋体" w:eastAsia="宋体" w:hint="default"/>
                <w:sz w:val="21"/>
                <w:szCs w:val="21"/>
              </w:rPr>
            </w:pPr>
            <w:r>
              <w:rPr>
                <w:rFonts w:ascii="宋体"/>
                <w:sz w:val="21"/>
              </w:rPr>
              <w:t>(2)</w:t>
            </w:r>
          </w:p>
          <w:p>
            <w:pPr>
              <w:pStyle w:val="TableParagraph"/>
              <w:spacing w:line="272" w:lineRule="exact" w:before="26"/>
              <w:ind w:left="103" w:right="207"/>
              <w:jc w:val="left"/>
              <w:rPr>
                <w:rFonts w:ascii="宋体" w:hAnsi="宋体" w:cs="宋体" w:eastAsia="宋体" w:hint="default"/>
                <w:sz w:val="21"/>
                <w:szCs w:val="21"/>
              </w:rPr>
            </w:pPr>
            <w:r>
              <w:rPr>
                <w:rFonts w:ascii="宋体" w:hAnsi="宋体" w:cs="宋体" w:eastAsia="宋体" w:hint="default"/>
                <w:sz w:val="21"/>
                <w:szCs w:val="21"/>
              </w:rPr>
              <w:t>投资性房地 产转入</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4,631,659.79</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4,631,659.79</w:t>
            </w: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1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53,572,468.27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100,328,090.51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12,996,758.88</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166,897,317.66</w:t>
            </w:r>
          </w:p>
        </w:tc>
      </w:tr>
      <w:tr>
        <w:trPr>
          <w:trHeight w:val="35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center"/>
              <w:rPr>
                <w:rFonts w:ascii="宋体" w:hAnsi="宋体" w:cs="宋体" w:eastAsia="宋体" w:hint="default"/>
                <w:sz w:val="21"/>
                <w:szCs w:val="21"/>
              </w:rPr>
            </w:pPr>
            <w:r>
              <w:rPr>
                <w:rFonts w:ascii="宋体" w:hAnsi="宋体" w:cs="宋体" w:eastAsia="宋体" w:hint="default"/>
                <w:sz w:val="21"/>
                <w:szCs w:val="21"/>
              </w:rPr>
              <w:t>二、累计摊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30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1371"/>
        <w:gridCol w:w="1580"/>
        <w:gridCol w:w="1686"/>
        <w:gridCol w:w="1582"/>
        <w:gridCol w:w="1686"/>
        <w:gridCol w:w="1686"/>
      </w:tblGrid>
      <w:tr>
        <w:trPr>
          <w:trHeight w:val="35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6,485,799.48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38,046,720.29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4,294,032.34</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48,826,552.11</w:t>
            </w:r>
          </w:p>
        </w:tc>
      </w:tr>
      <w:tr>
        <w:trPr>
          <w:trHeight w:val="55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增加金额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1,337,217.66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center"/>
              <w:rPr>
                <w:rFonts w:ascii="宋体" w:hAnsi="宋体" w:cs="宋体" w:eastAsia="宋体" w:hint="default"/>
                <w:sz w:val="21"/>
                <w:szCs w:val="21"/>
              </w:rPr>
            </w:pPr>
            <w:r>
              <w:rPr>
                <w:rFonts w:ascii="宋体"/>
                <w:sz w:val="21"/>
              </w:rPr>
              <w:t>9,819,069.89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2,059,435.09</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13,215,722.64</w:t>
            </w: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1,254,384.15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center"/>
              <w:rPr>
                <w:rFonts w:ascii="宋体" w:hAnsi="宋体" w:cs="宋体" w:eastAsia="宋体" w:hint="default"/>
                <w:sz w:val="21"/>
                <w:szCs w:val="21"/>
              </w:rPr>
            </w:pPr>
            <w:r>
              <w:rPr>
                <w:rFonts w:ascii="宋体"/>
                <w:sz w:val="21"/>
              </w:rPr>
              <w:t>9,819,069.89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2,059,435.09</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13,132,889.13</w:t>
            </w:r>
          </w:p>
        </w:tc>
      </w:tr>
      <w:tr>
        <w:trPr>
          <w:trHeight w:val="8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p>
          <w:p>
            <w:pPr>
              <w:pStyle w:val="TableParagraph"/>
              <w:spacing w:line="272" w:lineRule="exact" w:before="26"/>
              <w:ind w:left="103" w:right="207"/>
              <w:jc w:val="left"/>
              <w:rPr>
                <w:rFonts w:ascii="宋体" w:hAnsi="宋体" w:cs="宋体" w:eastAsia="宋体" w:hint="default"/>
                <w:sz w:val="21"/>
                <w:szCs w:val="21"/>
              </w:rPr>
            </w:pPr>
            <w:r>
              <w:rPr>
                <w:rFonts w:ascii="宋体" w:hAnsi="宋体" w:cs="宋体" w:eastAsia="宋体" w:hint="default"/>
                <w:sz w:val="21"/>
                <w:szCs w:val="21"/>
              </w:rPr>
              <w:t>投资性房地 产转入</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82,833.51</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82,833.51</w:t>
            </w:r>
          </w:p>
        </w:tc>
      </w:tr>
      <w:tr>
        <w:trPr>
          <w:trHeight w:val="55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减少金额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520,625.84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center"/>
              <w:rPr>
                <w:rFonts w:ascii="宋体" w:hAnsi="宋体" w:cs="宋体" w:eastAsia="宋体" w:hint="default"/>
                <w:sz w:val="21"/>
                <w:szCs w:val="21"/>
              </w:rPr>
            </w:pPr>
            <w:r>
              <w:rPr>
                <w:rFonts w:ascii="宋体"/>
                <w:sz w:val="21"/>
              </w:rPr>
              <w:t>2,621,359.23</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3,141,985.07</w:t>
            </w: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39" w:right="0"/>
              <w:jc w:val="left"/>
              <w:rPr>
                <w:rFonts w:ascii="宋体" w:hAnsi="宋体" w:cs="宋体" w:eastAsia="宋体" w:hint="default"/>
                <w:sz w:val="21"/>
                <w:szCs w:val="21"/>
              </w:rPr>
            </w:pPr>
            <w:r>
              <w:rPr>
                <w:rFonts w:ascii="宋体"/>
                <w:sz w:val="21"/>
              </w:rPr>
              <w:t>(1)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center"/>
              <w:rPr>
                <w:rFonts w:ascii="宋体" w:hAnsi="宋体" w:cs="宋体" w:eastAsia="宋体" w:hint="default"/>
                <w:sz w:val="21"/>
                <w:szCs w:val="21"/>
              </w:rPr>
            </w:pPr>
            <w:r>
              <w:rPr>
                <w:rFonts w:ascii="宋体"/>
                <w:sz w:val="21"/>
              </w:rPr>
              <w:t>2,621,359.23</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2,621,359.23</w:t>
            </w:r>
          </w:p>
        </w:tc>
      </w:tr>
      <w:tr>
        <w:trPr>
          <w:trHeight w:val="8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sz w:val="21"/>
              </w:rPr>
              <w:t>(2)</w:t>
            </w:r>
          </w:p>
          <w:p>
            <w:pPr>
              <w:pStyle w:val="TableParagraph"/>
              <w:spacing w:line="272" w:lineRule="exact" w:before="26"/>
              <w:ind w:left="103" w:right="207"/>
              <w:jc w:val="left"/>
              <w:rPr>
                <w:rFonts w:ascii="宋体" w:hAnsi="宋体" w:cs="宋体" w:eastAsia="宋体" w:hint="default"/>
                <w:sz w:val="21"/>
                <w:szCs w:val="21"/>
              </w:rPr>
            </w:pPr>
            <w:r>
              <w:rPr>
                <w:rFonts w:ascii="宋体" w:hAnsi="宋体" w:cs="宋体" w:eastAsia="宋体" w:hint="default"/>
                <w:sz w:val="21"/>
                <w:szCs w:val="21"/>
              </w:rPr>
              <w:t>投资性房地 产转入</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520,625.84</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520,625.84</w:t>
            </w: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7,302,391.30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45,244,430.95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6,353,467.43</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58,900,289.68</w:t>
            </w:r>
          </w:p>
        </w:tc>
      </w:tr>
      <w:tr>
        <w:trPr>
          <w:trHeight w:val="55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增加金额</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减少金额</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3" w:right="0"/>
              <w:jc w:val="left"/>
              <w:rPr>
                <w:rFonts w:ascii="宋体" w:hAnsi="宋体" w:cs="宋体" w:eastAsia="宋体" w:hint="default"/>
                <w:sz w:val="21"/>
                <w:szCs w:val="21"/>
              </w:rPr>
            </w:pPr>
            <w:r>
              <w:rPr>
                <w:rFonts w:ascii="宋体"/>
                <w:sz w:val="21"/>
              </w:rPr>
              <w:t>(1)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46,270,076.97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55,083,659.56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6,643,291.45</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107,997,027.98</w:t>
            </w: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51,169,899.94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54,785,309.94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5,349,494.83</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111,304,704.71</w:t>
            </w:r>
          </w:p>
        </w:tc>
      </w:tr>
    </w:tbl>
    <w:p>
      <w:pPr>
        <w:pStyle w:val="BodyText"/>
        <w:tabs>
          <w:tab w:pos="7056" w:val="left" w:leader="none"/>
        </w:tabs>
        <w:spacing w:line="239" w:lineRule="exact"/>
        <w:ind w:left="498" w:right="544"/>
        <w:jc w:val="left"/>
        <w:rPr>
          <w:rFonts w:ascii="Times New Roman" w:hAnsi="Times New Roman" w:cs="Times New Roman" w:eastAsia="Times New Roman" w:hint="default"/>
        </w:rPr>
      </w:pPr>
      <w:r>
        <w:rPr/>
        <w:t>本期末通过公司内部研发形成的无形资产占无形资产余额的比例</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p>
    <w:p>
      <w:pPr>
        <w:pStyle w:val="BodyText"/>
        <w:spacing w:line="357" w:lineRule="auto"/>
        <w:ind w:left="498" w:right="544" w:firstLine="420"/>
        <w:jc w:val="left"/>
      </w:pPr>
      <w:r>
        <w:rPr>
          <w:rFonts w:ascii="宋体" w:hAnsi="宋体" w:cs="宋体" w:eastAsia="宋体" w:hint="default"/>
        </w:rPr>
        <w:t>[</w:t>
      </w:r>
      <w:r>
        <w:rPr/>
        <w:t>注</w:t>
      </w:r>
      <w:r>
        <w:rPr>
          <w:spacing w:val="-56"/>
        </w:rPr>
        <w:t> </w:t>
      </w:r>
      <w:r>
        <w:rPr>
          <w:rFonts w:ascii="宋体" w:hAnsi="宋体" w:cs="宋体" w:eastAsia="宋体" w:hint="default"/>
        </w:rPr>
        <w:t>1]</w:t>
      </w:r>
      <w:r>
        <w:rPr/>
        <w:t>：本期因非同一控制下企业合并乐清市德网文化传媒有限公司相应增加按公允价值确 认的无形资产原值</w:t>
      </w:r>
      <w:r>
        <w:rPr>
          <w:spacing w:val="-53"/>
        </w:rPr>
        <w:t> </w:t>
      </w:r>
      <w:r>
        <w:rPr>
          <w:rFonts w:ascii="宋体" w:hAnsi="宋体" w:cs="宋体" w:eastAsia="宋体" w:hint="default"/>
        </w:rPr>
        <w:t>7,070,000.00</w:t>
      </w:r>
      <w:r>
        <w:rPr>
          <w:rFonts w:ascii="宋体" w:hAnsi="宋体" w:cs="宋体" w:eastAsia="宋体" w:hint="default"/>
          <w:spacing w:val="-53"/>
        </w:rPr>
        <w:t> </w:t>
      </w:r>
      <w:r>
        <w:rPr/>
        <w:t>元。</w:t>
      </w:r>
    </w:p>
    <w:p>
      <w:pPr>
        <w:pStyle w:val="BodyText"/>
        <w:spacing w:line="357" w:lineRule="auto" w:before="30"/>
        <w:ind w:left="498" w:right="476" w:firstLine="420"/>
        <w:jc w:val="left"/>
      </w:pPr>
      <w:r>
        <w:rPr>
          <w:rFonts w:ascii="宋体" w:hAnsi="宋体" w:cs="宋体" w:eastAsia="宋体" w:hint="default"/>
        </w:rPr>
        <w:t>[</w:t>
      </w:r>
      <w:r>
        <w:rPr/>
        <w:t>注</w:t>
      </w:r>
      <w:r>
        <w:rPr>
          <w:spacing w:val="-66"/>
        </w:rPr>
        <w:t> </w:t>
      </w:r>
      <w:r>
        <w:rPr>
          <w:rFonts w:ascii="宋体" w:hAnsi="宋体" w:cs="宋体" w:eastAsia="宋体" w:hint="default"/>
        </w:rPr>
        <w:t>2]</w:t>
      </w:r>
      <w:r>
        <w:rPr/>
        <w:t>：子公司上海浩方在线信息技术有限公司原拥有《决战紫禁》运营代理权，自</w:t>
      </w:r>
      <w:r>
        <w:rPr>
          <w:spacing w:val="-66"/>
        </w:rPr>
        <w:t> </w:t>
      </w:r>
      <w:r>
        <w:rPr>
          <w:rFonts w:ascii="宋体" w:hAnsi="宋体" w:cs="宋体" w:eastAsia="宋体" w:hint="default"/>
        </w:rPr>
        <w:t>2014</w:t>
      </w:r>
      <w:r>
        <w:rPr>
          <w:rFonts w:ascii="宋体" w:hAnsi="宋体" w:cs="宋体" w:eastAsia="宋体" w:hint="default"/>
          <w:spacing w:val="-66"/>
        </w:rPr>
        <w:t> </w:t>
      </w:r>
      <w:r>
        <w:rPr/>
        <w:t>年 </w:t>
      </w:r>
      <w:r>
        <w:rPr>
          <w:rFonts w:ascii="宋体" w:hAnsi="宋体" w:cs="宋体" w:eastAsia="宋体" w:hint="default"/>
        </w:rPr>
        <w:t>9</w:t>
      </w:r>
      <w:r>
        <w:rPr>
          <w:rFonts w:ascii="宋体" w:hAnsi="宋体" w:cs="宋体" w:eastAsia="宋体" w:hint="default"/>
          <w:spacing w:val="-54"/>
        </w:rPr>
        <w:t> </w:t>
      </w:r>
      <w:r>
        <w:rPr/>
        <w:t>月起不再代理该游戏运营，本期按剩余使用期限摊销完毕并予以核销。</w:t>
      </w:r>
    </w:p>
    <w:p>
      <w:pPr>
        <w:spacing w:after="0" w:line="357" w:lineRule="auto"/>
        <w:jc w:val="left"/>
        <w:sectPr>
          <w:pgSz w:w="11910" w:h="16840"/>
          <w:pgMar w:header="882" w:footer="1194" w:top="1120" w:bottom="1380" w:left="1300" w:right="780"/>
        </w:sectPr>
      </w:pPr>
    </w:p>
    <w:p>
      <w:pPr>
        <w:spacing w:line="240" w:lineRule="auto" w:before="3"/>
        <w:rPr>
          <w:rFonts w:ascii="宋体" w:hAnsi="宋体" w:cs="宋体" w:eastAsia="宋体" w:hint="default"/>
          <w:sz w:val="25"/>
          <w:szCs w:val="25"/>
        </w:rPr>
      </w:pPr>
    </w:p>
    <w:p>
      <w:pPr>
        <w:pStyle w:val="Heading2"/>
        <w:spacing w:line="240" w:lineRule="auto"/>
        <w:ind w:left="678" w:right="0"/>
        <w:jc w:val="left"/>
        <w:rPr>
          <w:b w:val="0"/>
          <w:bCs w:val="0"/>
        </w:rPr>
      </w:pPr>
      <w:r>
        <w:rPr>
          <w:rFonts w:ascii="宋体" w:hAnsi="宋体" w:cs="宋体" w:eastAsia="宋体" w:hint="default"/>
        </w:rPr>
        <w:t>(2).</w:t>
      </w:r>
      <w:r>
        <w:rPr>
          <w:rFonts w:ascii="宋体" w:hAnsi="宋体" w:cs="宋体" w:eastAsia="宋体" w:hint="default"/>
          <w:spacing w:val="68"/>
        </w:rPr>
        <w:t> </w:t>
      </w:r>
      <w:r>
        <w:rPr/>
        <w:t>未办妥产权证书的土地使用权情况：</w:t>
      </w:r>
      <w:r>
        <w:rPr>
          <w:b w:val="0"/>
          <w:bCs w:val="0"/>
        </w:rPr>
      </w:r>
    </w:p>
    <w:p>
      <w:pPr>
        <w:spacing w:line="240" w:lineRule="auto" w:before="1"/>
        <w:rPr>
          <w:rFonts w:ascii="宋体" w:hAnsi="宋体" w:cs="宋体" w:eastAsia="宋体" w:hint="default"/>
          <w:b/>
          <w:bCs/>
          <w:sz w:val="7"/>
          <w:szCs w:val="7"/>
        </w:rPr>
      </w:pPr>
    </w:p>
    <w:tbl>
      <w:tblPr>
        <w:tblW w:w="0" w:type="auto"/>
        <w:jc w:val="left"/>
        <w:tblInd w:w="565" w:type="dxa"/>
        <w:tblLayout w:type="fixed"/>
        <w:tblCellMar>
          <w:top w:w="0" w:type="dxa"/>
          <w:left w:w="0" w:type="dxa"/>
          <w:bottom w:w="0" w:type="dxa"/>
          <w:right w:w="0" w:type="dxa"/>
        </w:tblCellMar>
        <w:tblLook w:val="01E0"/>
      </w:tblPr>
      <w:tblGrid>
        <w:gridCol w:w="3016"/>
        <w:gridCol w:w="3017"/>
        <w:gridCol w:w="3017"/>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15"/>
          <w:szCs w:val="15"/>
        </w:rPr>
      </w:pPr>
    </w:p>
    <w:p>
      <w:pPr>
        <w:pStyle w:val="BodyText"/>
        <w:spacing w:line="240" w:lineRule="auto" w:before="35"/>
        <w:ind w:left="678" w:right="0"/>
        <w:jc w:val="left"/>
      </w:pPr>
      <w:r>
        <w:rPr/>
        <w:t>其他说明：</w:t>
      </w:r>
    </w:p>
    <w:p>
      <w:pPr>
        <w:spacing w:line="240" w:lineRule="auto" w:before="12"/>
        <w:rPr>
          <w:rFonts w:ascii="宋体" w:hAnsi="宋体" w:cs="宋体" w:eastAsia="宋体" w:hint="default"/>
          <w:sz w:val="20"/>
          <w:szCs w:val="20"/>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678" w:right="0"/>
        <w:jc w:val="left"/>
        <w:rPr>
          <w:b w:val="0"/>
          <w:bCs w:val="0"/>
        </w:rPr>
      </w:pPr>
      <w:r>
        <w:rPr>
          <w:rFonts w:ascii="宋体" w:hAnsi="宋体" w:cs="宋体" w:eastAsia="宋体" w:hint="default"/>
        </w:rPr>
        <w:t>26</w:t>
      </w:r>
      <w:r>
        <w:rPr/>
        <w:t>、</w:t>
      </w:r>
      <w:r>
        <w:rPr>
          <w:spacing w:val="-26"/>
        </w:rPr>
        <w:t> </w:t>
      </w:r>
      <w:r>
        <w:rPr/>
        <w:t>开发支出</w:t>
      </w:r>
      <w:r>
        <w:rPr>
          <w:b w:val="0"/>
          <w:bCs w:val="0"/>
        </w:rPr>
      </w:r>
    </w:p>
    <w:p>
      <w:pPr>
        <w:pStyle w:val="BodyText"/>
        <w:tabs>
          <w:tab w:pos="1049" w:val="left" w:leader="none"/>
        </w:tabs>
        <w:spacing w:line="240" w:lineRule="auto" w:before="57"/>
        <w:ind w:left="0" w:right="6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1160"/>
        <w:gridCol w:w="973"/>
        <w:gridCol w:w="1003"/>
        <w:gridCol w:w="959"/>
        <w:gridCol w:w="979"/>
        <w:gridCol w:w="1015"/>
        <w:gridCol w:w="1016"/>
        <w:gridCol w:w="956"/>
        <w:gridCol w:w="988"/>
      </w:tblGrid>
      <w:tr>
        <w:trPr>
          <w:trHeight w:val="282" w:hRule="exact"/>
        </w:trPr>
        <w:tc>
          <w:tcPr>
            <w:tcW w:w="11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97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271" w:right="270"/>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29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5"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9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98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277" w:right="278"/>
              <w:jc w:val="left"/>
              <w:rPr>
                <w:rFonts w:ascii="宋体" w:hAnsi="宋体" w:cs="宋体" w:eastAsia="宋体" w:hint="default"/>
                <w:sz w:val="21"/>
                <w:szCs w:val="21"/>
              </w:rPr>
            </w:pPr>
            <w:r>
              <w:rPr>
                <w:rFonts w:ascii="宋体" w:hAnsi="宋体" w:cs="宋体" w:eastAsia="宋体" w:hint="default"/>
                <w:sz w:val="21"/>
                <w:szCs w:val="21"/>
              </w:rPr>
              <w:t>期末 余额</w:t>
            </w:r>
          </w:p>
        </w:tc>
      </w:tr>
      <w:tr>
        <w:trPr>
          <w:trHeight w:val="827" w:hRule="exact"/>
        </w:trPr>
        <w:tc>
          <w:tcPr>
            <w:tcW w:w="1160" w:type="dxa"/>
            <w:vMerge/>
            <w:tcBorders>
              <w:left w:val="single" w:sz="4" w:space="0" w:color="000000"/>
              <w:bottom w:val="single" w:sz="4" w:space="0" w:color="000000"/>
              <w:right w:val="single" w:sz="4" w:space="0" w:color="000000"/>
            </w:tcBorders>
          </w:tcPr>
          <w:p>
            <w:pPr/>
          </w:p>
        </w:tc>
        <w:tc>
          <w:tcPr>
            <w:tcW w:w="973" w:type="dxa"/>
            <w:vMerge/>
            <w:tcBorders>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81" w:right="180"/>
              <w:jc w:val="left"/>
              <w:rPr>
                <w:rFonts w:ascii="宋体" w:hAnsi="宋体" w:cs="宋体" w:eastAsia="宋体" w:hint="default"/>
                <w:sz w:val="21"/>
                <w:szCs w:val="21"/>
              </w:rPr>
            </w:pPr>
            <w:r>
              <w:rPr>
                <w:rFonts w:ascii="宋体" w:hAnsi="宋体" w:cs="宋体" w:eastAsia="宋体" w:hint="default"/>
                <w:sz w:val="21"/>
                <w:szCs w:val="21"/>
              </w:rPr>
              <w:t>内部开 发支出</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7" w:right="0"/>
              <w:jc w:val="left"/>
              <w:rPr>
                <w:rFonts w:ascii="宋体" w:hAnsi="宋体" w:cs="宋体" w:eastAsia="宋体" w:hint="default"/>
                <w:sz w:val="21"/>
                <w:szCs w:val="21"/>
              </w:rPr>
            </w:pPr>
            <w:r>
              <w:rPr>
                <w:rFonts w:ascii="宋体" w:hAnsi="宋体" w:cs="宋体" w:eastAsia="宋体" w:hint="default"/>
                <w:sz w:val="21"/>
                <w:szCs w:val="21"/>
              </w:rPr>
              <w:t>确认为</w:t>
            </w:r>
          </w:p>
          <w:p>
            <w:pPr>
              <w:pStyle w:val="TableParagraph"/>
              <w:spacing w:line="272" w:lineRule="exact" w:before="26"/>
              <w:ind w:left="397" w:right="186" w:hanging="210"/>
              <w:jc w:val="left"/>
              <w:rPr>
                <w:rFonts w:ascii="宋体" w:hAnsi="宋体" w:cs="宋体" w:eastAsia="宋体" w:hint="default"/>
                <w:sz w:val="21"/>
                <w:szCs w:val="21"/>
              </w:rPr>
            </w:pPr>
            <w:r>
              <w:rPr>
                <w:rFonts w:ascii="宋体" w:hAnsi="宋体" w:cs="宋体" w:eastAsia="宋体" w:hint="default"/>
                <w:sz w:val="21"/>
                <w:szCs w:val="21"/>
              </w:rPr>
              <w:t>无形资 产</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87" w:right="186"/>
              <w:jc w:val="left"/>
              <w:rPr>
                <w:rFonts w:ascii="宋体" w:hAnsi="宋体" w:cs="宋体" w:eastAsia="宋体" w:hint="default"/>
                <w:sz w:val="21"/>
                <w:szCs w:val="21"/>
              </w:rPr>
            </w:pPr>
            <w:r>
              <w:rPr>
                <w:rFonts w:ascii="宋体" w:hAnsi="宋体" w:cs="宋体" w:eastAsia="宋体" w:hint="default"/>
                <w:sz w:val="21"/>
                <w:szCs w:val="21"/>
              </w:rPr>
              <w:t>转入当 期损益</w:t>
            </w: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vMerge/>
            <w:tcBorders>
              <w:left w:val="single" w:sz="4" w:space="0" w:color="000000"/>
              <w:bottom w:val="single" w:sz="4" w:space="0" w:color="000000"/>
              <w:right w:val="single" w:sz="4" w:space="0" w:color="000000"/>
            </w:tcBorders>
          </w:tcPr>
          <w:p>
            <w:pPr/>
          </w:p>
        </w:tc>
      </w:tr>
      <w:tr>
        <w:trPr>
          <w:trHeight w:val="282" w:hRule="exact"/>
        </w:trPr>
        <w:tc>
          <w:tcPr>
            <w:tcW w:w="116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7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678" w:right="0"/>
        <w:jc w:val="left"/>
      </w:pPr>
      <w:r>
        <w:rPr/>
        <w:t>其他说明</w:t>
      </w:r>
    </w:p>
    <w:p>
      <w:pPr>
        <w:spacing w:line="240" w:lineRule="auto" w:before="12"/>
        <w:rPr>
          <w:rFonts w:ascii="宋体" w:hAnsi="宋体" w:cs="宋体" w:eastAsia="宋体" w:hint="default"/>
          <w:sz w:val="20"/>
          <w:szCs w:val="20"/>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120" w:right="600"/>
        </w:sectPr>
      </w:pPr>
    </w:p>
    <w:p>
      <w:pPr>
        <w:pStyle w:val="Heading2"/>
        <w:spacing w:line="240" w:lineRule="auto"/>
        <w:ind w:left="678" w:right="-19"/>
        <w:jc w:val="left"/>
        <w:rPr>
          <w:b w:val="0"/>
          <w:bCs w:val="0"/>
        </w:rPr>
      </w:pPr>
      <w:r>
        <w:rPr>
          <w:rFonts w:ascii="宋体" w:hAnsi="宋体" w:cs="宋体" w:eastAsia="宋体" w:hint="default"/>
        </w:rPr>
        <w:t>27</w:t>
      </w:r>
      <w:r>
        <w:rPr/>
        <w:t>、</w:t>
      </w:r>
      <w:r>
        <w:rPr>
          <w:spacing w:val="-27"/>
        </w:rPr>
        <w:t> </w:t>
      </w:r>
      <w:r>
        <w:rPr/>
        <w:t>商誉</w:t>
      </w:r>
      <w:r>
        <w:rPr>
          <w:b w:val="0"/>
          <w:bCs w:val="0"/>
        </w:rPr>
      </w:r>
    </w:p>
    <w:p>
      <w:pPr>
        <w:pStyle w:val="Heading2"/>
        <w:spacing w:line="240" w:lineRule="auto" w:before="57"/>
        <w:ind w:left="678" w:right="-19"/>
        <w:jc w:val="left"/>
        <w:rPr>
          <w:b w:val="0"/>
          <w:bCs w:val="0"/>
        </w:rPr>
      </w:pPr>
      <w:r>
        <w:rPr>
          <w:rFonts w:ascii="宋体" w:hAnsi="宋体" w:cs="宋体" w:eastAsia="宋体" w:hint="default"/>
        </w:rPr>
        <w:t>(1).</w:t>
      </w:r>
      <w:r>
        <w:rPr>
          <w:rFonts w:ascii="宋体" w:hAnsi="宋体" w:cs="宋体" w:eastAsia="宋体" w:hint="default"/>
          <w:spacing w:val="56"/>
        </w:rPr>
        <w:t> </w:t>
      </w:r>
      <w:r>
        <w:rPr/>
        <w:t>商誉账面原值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27" w:val="left" w:leader="none"/>
        </w:tabs>
        <w:spacing w:line="240" w:lineRule="auto" w:before="177"/>
        <w:ind w:left="677" w:right="0"/>
        <w:jc w:val="left"/>
      </w:pPr>
      <w:r>
        <w:rPr/>
        <w:t>单位：元</w:t>
        <w:tab/>
        <w:t>币种：人民币</w:t>
      </w:r>
    </w:p>
    <w:p>
      <w:pPr>
        <w:spacing w:after="0" w:line="240" w:lineRule="auto"/>
        <w:jc w:val="left"/>
        <w:sectPr>
          <w:type w:val="continuous"/>
          <w:pgSz w:w="11910" w:h="16840"/>
          <w:pgMar w:top="1120" w:bottom="1380" w:left="1120" w:right="600"/>
          <w:cols w:num="2" w:equalWidth="0">
            <w:col w:w="2530" w:space="3994"/>
            <w:col w:w="3666"/>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938"/>
        <w:gridCol w:w="2075"/>
        <w:gridCol w:w="1367"/>
        <w:gridCol w:w="1020"/>
        <w:gridCol w:w="963"/>
        <w:gridCol w:w="569"/>
        <w:gridCol w:w="2017"/>
      </w:tblGrid>
      <w:tr>
        <w:trPr>
          <w:trHeight w:val="294" w:hRule="exact"/>
        </w:trPr>
        <w:tc>
          <w:tcPr>
            <w:tcW w:w="1938" w:type="dxa"/>
            <w:vMerge w:val="restart"/>
            <w:tcBorders>
              <w:top w:val="single" w:sz="4" w:space="0" w:color="000000"/>
              <w:left w:val="single" w:sz="4" w:space="0" w:color="000000"/>
              <w:right w:val="single" w:sz="4" w:space="0" w:color="000000"/>
            </w:tcBorders>
          </w:tcPr>
          <w:p>
            <w:pPr>
              <w:pStyle w:val="TableParagraph"/>
              <w:spacing w:line="272" w:lineRule="exact" w:before="140"/>
              <w:ind w:left="229" w:right="123" w:hanging="106"/>
              <w:jc w:val="left"/>
              <w:rPr>
                <w:rFonts w:ascii="宋体" w:hAnsi="宋体" w:cs="宋体" w:eastAsia="宋体" w:hint="default"/>
                <w:sz w:val="21"/>
                <w:szCs w:val="21"/>
              </w:rPr>
            </w:pPr>
            <w:r>
              <w:rPr>
                <w:rFonts w:ascii="宋体" w:hAnsi="宋体" w:cs="宋体" w:eastAsia="宋体" w:hint="default"/>
                <w:sz w:val="21"/>
                <w:szCs w:val="21"/>
              </w:rPr>
              <w:t>被投资单位名称或 形成商誉的事项</w:t>
            </w:r>
          </w:p>
        </w:tc>
        <w:tc>
          <w:tcPr>
            <w:tcW w:w="207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6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0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38" w:type="dxa"/>
            <w:vMerge/>
            <w:tcBorders>
              <w:left w:val="single" w:sz="4" w:space="0" w:color="000000"/>
              <w:bottom w:val="single" w:sz="4" w:space="0" w:color="000000"/>
              <w:right w:val="single" w:sz="4" w:space="0" w:color="000000"/>
            </w:tcBorders>
          </w:tcPr>
          <w:p>
            <w:pPr/>
          </w:p>
        </w:tc>
        <w:tc>
          <w:tcPr>
            <w:tcW w:w="2075"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企业合并形</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成的</w:t>
            </w:r>
          </w:p>
        </w:tc>
        <w:tc>
          <w:tcPr>
            <w:tcW w:w="1020"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5"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569" w:type="dxa"/>
            <w:tcBorders>
              <w:top w:val="single" w:sz="4" w:space="0" w:color="000000"/>
              <w:left w:val="single" w:sz="4" w:space="0" w:color="000000"/>
              <w:bottom w:val="single" w:sz="4" w:space="0" w:color="000000"/>
              <w:right w:val="single" w:sz="4" w:space="0" w:color="000000"/>
            </w:tcBorders>
          </w:tcPr>
          <w:p>
            <w:pPr/>
          </w:p>
        </w:tc>
        <w:tc>
          <w:tcPr>
            <w:tcW w:w="2017" w:type="dxa"/>
            <w:vMerge/>
            <w:tcBorders>
              <w:left w:val="single" w:sz="4" w:space="0" w:color="000000"/>
              <w:bottom w:val="single" w:sz="4" w:space="0" w:color="000000"/>
              <w:right w:val="single" w:sz="4" w:space="0" w:color="000000"/>
            </w:tcBorders>
          </w:tcPr>
          <w:p>
            <w:pPr/>
          </w:p>
        </w:tc>
      </w:tr>
      <w:tr>
        <w:trPr>
          <w:trHeight w:val="556"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杭州边锋网络技术</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2,548,860,365.74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2,548,860,365.74</w:t>
            </w:r>
          </w:p>
        </w:tc>
      </w:tr>
      <w:tr>
        <w:trPr>
          <w:trHeight w:val="554"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上海浩方在线信息</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255,740,387.79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255,740,387.79</w:t>
            </w:r>
          </w:p>
        </w:tc>
      </w:tr>
      <w:tr>
        <w:trPr>
          <w:trHeight w:val="554"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上饶市云网科技有</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17,000,000.00</w:t>
            </w:r>
          </w:p>
        </w:tc>
      </w:tr>
      <w:tr>
        <w:trPr>
          <w:trHeight w:val="554"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浙江省东阳市光大</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拍有限公司</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480,000.00</w:t>
            </w:r>
          </w:p>
        </w:tc>
      </w:tr>
      <w:tr>
        <w:trPr>
          <w:trHeight w:val="554"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海宁市演出有限公</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7,399.70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7,399.70</w:t>
            </w:r>
          </w:p>
        </w:tc>
      </w:tr>
      <w:tr>
        <w:trPr>
          <w:trHeight w:val="556"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杭州翰墨投资管理</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1]</w:t>
            </w:r>
          </w:p>
        </w:tc>
        <w:tc>
          <w:tcPr>
            <w:tcW w:w="20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22,336.78</w:t>
            </w:r>
          </w:p>
        </w:tc>
        <w:tc>
          <w:tcPr>
            <w:tcW w:w="1020"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22,336.78</w:t>
            </w:r>
          </w:p>
        </w:tc>
      </w:tr>
      <w:tr>
        <w:trPr>
          <w:trHeight w:val="554"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乐清市德网文化传</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媒有限公司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2]</w:t>
            </w:r>
          </w:p>
        </w:tc>
        <w:tc>
          <w:tcPr>
            <w:tcW w:w="20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445,994.19</w:t>
            </w:r>
          </w:p>
        </w:tc>
        <w:tc>
          <w:tcPr>
            <w:tcW w:w="1020"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445,994.19</w:t>
            </w:r>
          </w:p>
        </w:tc>
      </w:tr>
      <w:tr>
        <w:trPr>
          <w:trHeight w:val="306"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2,822,088,153.23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468,330.97</w:t>
            </w:r>
          </w:p>
        </w:tc>
        <w:tc>
          <w:tcPr>
            <w:tcW w:w="1020"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2,822,556,484.20</w:t>
            </w:r>
          </w:p>
        </w:tc>
      </w:tr>
    </w:tbl>
    <w:p>
      <w:pPr>
        <w:pStyle w:val="BodyText"/>
        <w:spacing w:line="241" w:lineRule="exact"/>
        <w:ind w:left="1098" w:right="0"/>
        <w:jc w:val="left"/>
      </w:pPr>
      <w:r>
        <w:rPr>
          <w:rFonts w:ascii="宋体" w:hAnsi="宋体" w:cs="宋体" w:eastAsia="宋体" w:hint="default"/>
        </w:rPr>
        <w:t>[</w:t>
      </w:r>
      <w:r>
        <w:rPr/>
        <w:t>注</w:t>
      </w:r>
      <w:r>
        <w:rPr>
          <w:spacing w:val="-68"/>
        </w:rPr>
        <w:t> </w:t>
      </w:r>
      <w:r>
        <w:rPr>
          <w:rFonts w:ascii="宋体" w:hAnsi="宋体" w:cs="宋体" w:eastAsia="宋体" w:hint="default"/>
        </w:rPr>
        <w:t>1]</w:t>
      </w:r>
      <w:r>
        <w:rPr/>
        <w:t>：本公司将收购杭州翰墨投资管理有限公司所支付的成本</w:t>
      </w:r>
      <w:r>
        <w:rPr>
          <w:spacing w:val="-68"/>
        </w:rPr>
        <w:t> </w:t>
      </w:r>
      <w:r>
        <w:rPr>
          <w:rFonts w:ascii="宋体" w:hAnsi="宋体" w:cs="宋体" w:eastAsia="宋体" w:hint="default"/>
        </w:rPr>
        <w:t>4,000.00</w:t>
      </w:r>
      <w:r>
        <w:rPr>
          <w:rFonts w:ascii="宋体" w:hAnsi="宋体" w:cs="宋体" w:eastAsia="宋体" w:hint="default"/>
          <w:spacing w:val="-68"/>
        </w:rPr>
        <w:t> </w:t>
      </w:r>
      <w:r>
        <w:rPr/>
        <w:t>万元高于取得该投</w:t>
      </w:r>
    </w:p>
    <w:p>
      <w:pPr>
        <w:pStyle w:val="BodyText"/>
        <w:spacing w:line="355" w:lineRule="auto" w:before="134"/>
        <w:ind w:left="678" w:right="775"/>
        <w:jc w:val="left"/>
      </w:pPr>
      <w:r>
        <w:rPr/>
        <w:t>资时按照持股比例计算确定的应享有被投资单位可辨认净资产公允价值份额的差额</w:t>
      </w:r>
      <w:r>
        <w:rPr>
          <w:spacing w:val="-53"/>
        </w:rPr>
        <w:t> </w:t>
      </w:r>
      <w:r>
        <w:rPr>
          <w:rFonts w:ascii="宋体" w:hAnsi="宋体" w:cs="宋体" w:eastAsia="宋体" w:hint="default"/>
        </w:rPr>
        <w:t>2.23</w:t>
      </w:r>
      <w:r>
        <w:rPr>
          <w:rFonts w:ascii="宋体" w:hAnsi="宋体" w:cs="宋体" w:eastAsia="宋体" w:hint="default"/>
          <w:spacing w:val="-54"/>
        </w:rPr>
        <w:t> </w:t>
      </w:r>
      <w:r>
        <w:rPr/>
        <w:t>万元确 认为商誉。</w:t>
      </w:r>
    </w:p>
    <w:p>
      <w:pPr>
        <w:spacing w:after="0" w:line="355" w:lineRule="auto"/>
        <w:jc w:val="left"/>
        <w:sectPr>
          <w:type w:val="continuous"/>
          <w:pgSz w:w="11910" w:h="16840"/>
          <w:pgMar w:top="1120" w:bottom="1380" w:left="1120" w:right="600"/>
        </w:sectPr>
      </w:pPr>
    </w:p>
    <w:p>
      <w:pPr>
        <w:spacing w:line="240" w:lineRule="auto" w:before="4"/>
        <w:rPr>
          <w:rFonts w:ascii="宋体" w:hAnsi="宋体" w:cs="宋体" w:eastAsia="宋体" w:hint="default"/>
          <w:sz w:val="25"/>
          <w:szCs w:val="25"/>
        </w:rPr>
      </w:pPr>
    </w:p>
    <w:p>
      <w:pPr>
        <w:pStyle w:val="BodyText"/>
        <w:spacing w:line="357" w:lineRule="auto" w:before="35"/>
        <w:ind w:right="466" w:firstLine="420"/>
        <w:jc w:val="both"/>
      </w:pPr>
      <w:r>
        <w:rPr>
          <w:rFonts w:ascii="宋体" w:hAnsi="宋体" w:cs="宋体" w:eastAsia="宋体" w:hint="default"/>
        </w:rPr>
        <w:t>[</w:t>
      </w:r>
      <w:r>
        <w:rPr/>
        <w:t>注</w:t>
      </w:r>
      <w:r>
        <w:rPr>
          <w:spacing w:val="-54"/>
        </w:rPr>
        <w:t> </w:t>
      </w:r>
      <w:r>
        <w:rPr>
          <w:rFonts w:ascii="宋体" w:hAnsi="宋体" w:cs="宋体" w:eastAsia="宋体" w:hint="default"/>
        </w:rPr>
        <w:t>2]</w:t>
      </w:r>
      <w:r>
        <w:rPr/>
        <w:t>：子公司乐清日报有限公司将收购乐清市德网文化传媒有限公司所支付的成本</w:t>
      </w:r>
      <w:r>
        <w:rPr>
          <w:spacing w:val="-54"/>
        </w:rPr>
        <w:t> </w:t>
      </w:r>
      <w:r>
        <w:rPr>
          <w:rFonts w:ascii="宋体" w:hAnsi="宋体" w:cs="宋体" w:eastAsia="宋体" w:hint="default"/>
        </w:rPr>
        <w:t>408</w:t>
      </w:r>
      <w:r>
        <w:rPr>
          <w:rFonts w:ascii="宋体" w:hAnsi="宋体" w:cs="宋体" w:eastAsia="宋体" w:hint="default"/>
          <w:spacing w:val="-53"/>
        </w:rPr>
        <w:t> </w:t>
      </w:r>
      <w:r>
        <w:rPr/>
        <w:t>万 元高于取得该投资时按照持股比例计算确定的应享有被投资单位可辨认净资产公允价值份额的差 额</w:t>
      </w:r>
      <w:r>
        <w:rPr>
          <w:spacing w:val="-54"/>
        </w:rPr>
        <w:t> </w:t>
      </w:r>
      <w:r>
        <w:rPr>
          <w:rFonts w:ascii="宋体" w:hAnsi="宋体" w:cs="宋体" w:eastAsia="宋体" w:hint="default"/>
        </w:rPr>
        <w:t>44.60</w:t>
      </w:r>
      <w:r>
        <w:rPr>
          <w:rFonts w:ascii="宋体" w:hAnsi="宋体" w:cs="宋体" w:eastAsia="宋体" w:hint="default"/>
          <w:spacing w:val="-53"/>
        </w:rPr>
        <w:t> </w:t>
      </w:r>
      <w:r>
        <w:rPr/>
        <w:t>万元确认为商誉。</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2"/>
        <w:spacing w:line="240" w:lineRule="auto" w:before="0"/>
        <w:ind w:right="448"/>
        <w:jc w:val="left"/>
        <w:rPr>
          <w:b w:val="0"/>
          <w:bCs w:val="0"/>
        </w:rPr>
      </w:pPr>
      <w:r>
        <w:rPr>
          <w:rFonts w:ascii="宋体" w:hAnsi="宋体" w:cs="宋体" w:eastAsia="宋体" w:hint="default"/>
        </w:rPr>
        <w:t>(2).</w:t>
      </w:r>
      <w:r>
        <w:rPr>
          <w:rFonts w:ascii="宋体" w:hAnsi="宋体" w:cs="宋体" w:eastAsia="宋体" w:hint="default"/>
          <w:spacing w:val="56"/>
        </w:rPr>
        <w:t> </w:t>
      </w:r>
      <w:r>
        <w:rPr/>
        <w:t>商誉减值准备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771"/>
        <w:gridCol w:w="1581"/>
        <w:gridCol w:w="1032"/>
        <w:gridCol w:w="1003"/>
        <w:gridCol w:w="1015"/>
        <w:gridCol w:w="1066"/>
        <w:gridCol w:w="1582"/>
      </w:tblGrid>
      <w:tr>
        <w:trPr>
          <w:trHeight w:val="282" w:hRule="exact"/>
        </w:trPr>
        <w:tc>
          <w:tcPr>
            <w:tcW w:w="1771" w:type="dxa"/>
            <w:vMerge w:val="restart"/>
            <w:tcBorders>
              <w:top w:val="single" w:sz="4" w:space="0" w:color="000000"/>
              <w:left w:val="single" w:sz="4" w:space="0" w:color="000000"/>
              <w:right w:val="single" w:sz="4" w:space="0" w:color="000000"/>
            </w:tcBorders>
          </w:tcPr>
          <w:p>
            <w:pPr>
              <w:pStyle w:val="TableParagraph"/>
              <w:spacing w:line="238" w:lineRule="exact"/>
              <w:ind w:left="145" w:right="0"/>
              <w:jc w:val="left"/>
              <w:rPr>
                <w:rFonts w:ascii="宋体" w:hAnsi="宋体" w:cs="宋体" w:eastAsia="宋体" w:hint="default"/>
                <w:sz w:val="21"/>
                <w:szCs w:val="21"/>
              </w:rPr>
            </w:pPr>
            <w:r>
              <w:rPr>
                <w:rFonts w:ascii="宋体" w:hAnsi="宋体" w:cs="宋体" w:eastAsia="宋体" w:hint="default"/>
                <w:sz w:val="21"/>
                <w:szCs w:val="21"/>
              </w:rPr>
              <w:t>被投资单位名称</w:t>
            </w:r>
          </w:p>
          <w:p>
            <w:pPr>
              <w:pStyle w:val="TableParagraph"/>
              <w:spacing w:line="272" w:lineRule="exact" w:before="26"/>
              <w:ind w:left="775" w:right="144" w:hanging="630"/>
              <w:jc w:val="left"/>
              <w:rPr>
                <w:rFonts w:ascii="宋体" w:hAnsi="宋体" w:cs="宋体" w:eastAsia="宋体" w:hint="default"/>
                <w:sz w:val="21"/>
                <w:szCs w:val="21"/>
              </w:rPr>
            </w:pPr>
            <w:r>
              <w:rPr>
                <w:rFonts w:ascii="宋体" w:hAnsi="宋体" w:cs="宋体" w:eastAsia="宋体" w:hint="default"/>
                <w:sz w:val="21"/>
                <w:szCs w:val="21"/>
              </w:rPr>
              <w:t>或形成商誉的事 项</w:t>
            </w:r>
          </w:p>
        </w:tc>
        <w:tc>
          <w:tcPr>
            <w:tcW w:w="158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0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1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1771" w:type="dxa"/>
            <w:vMerge/>
            <w:tcBorders>
              <w:left w:val="single" w:sz="4" w:space="0" w:color="000000"/>
              <w:bottom w:val="single" w:sz="4" w:space="0" w:color="000000"/>
              <w:right w:val="single" w:sz="4" w:space="0" w:color="000000"/>
            </w:tcBorders>
          </w:tcPr>
          <w:p>
            <w:pPr/>
          </w:p>
        </w:tc>
        <w:tc>
          <w:tcPr>
            <w:tcW w:w="1581" w:type="dxa"/>
            <w:vMerge/>
            <w:tcBorders>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99"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00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92"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上饶市云网科技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17,000,000.00</w:t>
            </w:r>
          </w:p>
        </w:tc>
        <w:tc>
          <w:tcPr>
            <w:tcW w:w="103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17,000,000.00</w:t>
            </w: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海宁市演出有限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7,399.70</w:t>
            </w:r>
          </w:p>
        </w:tc>
        <w:tc>
          <w:tcPr>
            <w:tcW w:w="103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7,399.70</w:t>
            </w:r>
          </w:p>
        </w:tc>
      </w:tr>
      <w:tr>
        <w:trPr>
          <w:trHeight w:val="293"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17,007,399.70</w:t>
            </w:r>
          </w:p>
        </w:tc>
        <w:tc>
          <w:tcPr>
            <w:tcW w:w="103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17,007,399.70</w:t>
            </w:r>
          </w:p>
        </w:tc>
      </w:tr>
    </w:tbl>
    <w:p>
      <w:pPr>
        <w:pStyle w:val="BodyText"/>
        <w:spacing w:line="239" w:lineRule="exact"/>
        <w:ind w:right="448"/>
        <w:jc w:val="left"/>
      </w:pPr>
      <w:r>
        <w:rPr/>
        <w:t>说明商誉减值测试过程、参数及商誉减值损失的确认方法</w:t>
      </w:r>
    </w:p>
    <w:p>
      <w:pPr>
        <w:pStyle w:val="BodyText"/>
        <w:spacing w:line="357" w:lineRule="auto"/>
        <w:ind w:right="448" w:firstLine="420"/>
        <w:jc w:val="left"/>
      </w:pPr>
      <w:r>
        <w:rPr/>
        <w:t>公司已对因企业合并形成的商誉的账面价值，自购买日起按照合理的方法分摊至相关的资产 组，并对包含商誉的相关资产组进行减值测试，发现与商誉相关的资产组存在减值迹象，并已对 海宁市演出有限公司的商誉和对上饶市云网科技有限公司的商誉计提减值准备合计 </w:t>
      </w:r>
      <w:r>
        <w:rPr>
          <w:rFonts w:ascii="宋体" w:hAnsi="宋体" w:cs="宋体" w:eastAsia="宋体" w:hint="default"/>
        </w:rPr>
        <w:t>17,007,399.70</w:t>
      </w:r>
      <w:r>
        <w:rPr>
          <w:rFonts w:ascii="宋体" w:hAnsi="宋体" w:cs="宋体" w:eastAsia="宋体" w:hint="default"/>
          <w:spacing w:val="-52"/>
        </w:rPr>
        <w:t> </w:t>
      </w:r>
      <w:r>
        <w:rPr/>
        <w:t>元。</w:t>
      </w:r>
    </w:p>
    <w:p>
      <w:pPr>
        <w:pStyle w:val="BodyText"/>
        <w:spacing w:line="240" w:lineRule="auto" w:before="30"/>
        <w:ind w:right="448"/>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Heading2"/>
        <w:spacing w:line="240" w:lineRule="auto" w:before="36"/>
        <w:ind w:right="448"/>
        <w:jc w:val="left"/>
        <w:rPr>
          <w:b w:val="0"/>
          <w:bCs w:val="0"/>
        </w:rPr>
      </w:pPr>
      <w:r>
        <w:rPr>
          <w:rFonts w:ascii="宋体" w:hAnsi="宋体" w:cs="宋体" w:eastAsia="宋体" w:hint="default"/>
        </w:rPr>
        <w:t>28</w:t>
      </w:r>
      <w:r>
        <w:rPr/>
        <w:t>、</w:t>
      </w:r>
      <w:r>
        <w:rPr>
          <w:spacing w:val="-29"/>
        </w:rPr>
        <w:t> </w:t>
      </w:r>
      <w:r>
        <w:rPr/>
        <w:t>长期待摊费用</w:t>
      </w:r>
      <w:r>
        <w:rPr>
          <w:b w:val="0"/>
          <w:bCs w:val="0"/>
        </w:rPr>
      </w:r>
    </w:p>
    <w:p>
      <w:pPr>
        <w:pStyle w:val="BodyText"/>
        <w:tabs>
          <w:tab w:pos="1049" w:val="left" w:leader="none"/>
        </w:tabs>
        <w:spacing w:line="240" w:lineRule="auto" w:before="57"/>
        <w:ind w:left="0" w:right="4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81"/>
        <w:gridCol w:w="1497"/>
        <w:gridCol w:w="1498"/>
        <w:gridCol w:w="1496"/>
        <w:gridCol w:w="1522"/>
        <w:gridCol w:w="1591"/>
      </w:tblGrid>
      <w:tr>
        <w:trPr>
          <w:trHeight w:val="283"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hAnsi="宋体" w:cs="宋体" w:eastAsia="宋体" w:hint="default"/>
                <w:sz w:val="21"/>
                <w:szCs w:val="21"/>
              </w:rPr>
              <w:t>本期增加金额</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hAnsi="宋体" w:cs="宋体" w:eastAsia="宋体" w:hint="default"/>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租入固定资产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改良支出</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3,296,032.25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3,745,868.60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3,142,007.19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3,899,893.66</w:t>
            </w:r>
          </w:p>
        </w:tc>
      </w:tr>
      <w:tr>
        <w:trPr>
          <w:trHeight w:val="554"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户外广告资源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等租赁费</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1,493,703.92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430,696.63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629,767.63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1,294,632.92</w:t>
            </w:r>
          </w:p>
        </w:tc>
      </w:tr>
      <w:tr>
        <w:trPr>
          <w:trHeight w:val="282"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待摊供电支出</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68,444.96</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29,333.28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39,111.68</w:t>
            </w:r>
          </w:p>
        </w:tc>
      </w:tr>
      <w:tr>
        <w:trPr>
          <w:trHeight w:val="283" w:hRule="exact"/>
        </w:trPr>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4,858,181.13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4,176,565.23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3,801,108.10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5,233,638.26</w:t>
            </w:r>
          </w:p>
        </w:tc>
      </w:tr>
    </w:tbl>
    <w:p>
      <w:pPr>
        <w:pStyle w:val="BodyText"/>
        <w:spacing w:line="240" w:lineRule="exact"/>
        <w:ind w:right="44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820"/>
        </w:sectPr>
      </w:pPr>
    </w:p>
    <w:p>
      <w:pPr>
        <w:pStyle w:val="Heading2"/>
        <w:spacing w:line="290" w:lineRule="auto"/>
        <w:ind w:right="-16"/>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30"/>
        </w:rPr>
        <w:t> </w:t>
      </w:r>
      <w:r>
        <w:rPr/>
        <w:t>递延所得税负债</w:t>
      </w:r>
      <w:r>
        <w:rPr>
          <w:w w:val="99"/>
        </w:rPr>
        <w:t> </w:t>
      </w:r>
      <w:r>
        <w:rPr>
          <w:rFonts w:ascii="宋体" w:hAnsi="宋体" w:cs="宋体" w:eastAsia="宋体" w:hint="default"/>
        </w:rPr>
        <w:t>(1).</w:t>
      </w:r>
      <w:r>
        <w:rPr>
          <w:rFonts w:ascii="宋体" w:hAnsi="宋体" w:cs="宋体" w:eastAsia="宋体" w:hint="default"/>
          <w:spacing w:val="55"/>
        </w:rPr>
        <w:t> </w:t>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820"/>
          <w:cols w:num="2" w:equalWidth="0">
            <w:col w:w="3884" w:space="2640"/>
            <w:col w:w="298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06"/>
        <w:gridCol w:w="1582"/>
        <w:gridCol w:w="1642"/>
        <w:gridCol w:w="1686"/>
        <w:gridCol w:w="1640"/>
      </w:tblGrid>
      <w:tr>
        <w:trPr>
          <w:trHeight w:val="295" w:hRule="exact"/>
        </w:trPr>
        <w:tc>
          <w:tcPr>
            <w:tcW w:w="270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706"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异</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4,378,605.14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695,405.80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3,542,204.20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607,578.86</w:t>
            </w:r>
          </w:p>
        </w:tc>
      </w:tr>
      <w:tr>
        <w:trPr>
          <w:trHeight w:val="294"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递延收入</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242,382,846.07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36,357,426.91</w:t>
            </w:r>
          </w:p>
        </w:tc>
      </w:tr>
      <w:tr>
        <w:trPr>
          <w:trHeight w:val="295"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广告费和业务宣传费支出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29,750,425.15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4,462,563.77</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34,129,030.29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5,157,969.57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245,925,050.27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36,965,005.77</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820"/>
        </w:sectPr>
      </w:pPr>
    </w:p>
    <w:p>
      <w:pPr>
        <w:spacing w:line="240" w:lineRule="auto" w:before="4"/>
        <w:rPr>
          <w:rFonts w:ascii="宋体" w:hAnsi="宋体" w:cs="宋体" w:eastAsia="宋体" w:hint="default"/>
          <w:sz w:val="25"/>
          <w:szCs w:val="25"/>
        </w:rPr>
      </w:pPr>
    </w:p>
    <w:p>
      <w:pPr>
        <w:pStyle w:val="BodyText"/>
        <w:spacing w:line="357" w:lineRule="auto" w:before="35"/>
        <w:ind w:right="232" w:firstLine="420"/>
        <w:jc w:val="both"/>
      </w:pPr>
      <w:r>
        <w:rPr>
          <w:rFonts w:ascii="宋体" w:hAnsi="宋体" w:cs="宋体" w:eastAsia="宋体" w:hint="default"/>
          <w:spacing w:val="-3"/>
        </w:rPr>
        <w:t>[</w:t>
      </w:r>
      <w:r>
        <w:rPr>
          <w:spacing w:val="-3"/>
        </w:rPr>
        <w:t>注</w:t>
      </w:r>
      <w:r>
        <w:rPr>
          <w:rFonts w:ascii="宋体" w:hAnsi="宋体" w:cs="宋体" w:eastAsia="宋体" w:hint="default"/>
          <w:spacing w:val="-3"/>
        </w:rPr>
        <w:t>]:</w:t>
      </w:r>
      <w:r>
        <w:rPr>
          <w:spacing w:val="-3"/>
        </w:rPr>
        <w:t>控股子公司杭州边锋网络技术有限公司电信业务收入原按照实际充值额预缴所得税，并</w:t>
      </w:r>
      <w:r>
        <w:rPr/>
        <w:t> </w:t>
      </w:r>
      <w:r>
        <w:rPr>
          <w:spacing w:val="-5"/>
        </w:rPr>
        <w:t>确认递延所得资产；自</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1"/>
        </w:rPr>
        <w:t> </w:t>
      </w:r>
      <w:r>
        <w:rPr>
          <w:rFonts w:ascii="宋体" w:hAnsi="宋体" w:cs="宋体" w:eastAsia="宋体" w:hint="default"/>
        </w:rPr>
        <w:t>6</w:t>
      </w:r>
      <w:r>
        <w:rPr>
          <w:rFonts w:ascii="宋体" w:hAnsi="宋体" w:cs="宋体" w:eastAsia="宋体" w:hint="default"/>
          <w:spacing w:val="-59"/>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日起施行营改增政策后，杭州边锋网络技术有限公司电信业 务收入改按照实际消耗额申报缴纳所得税，不再存在递延收入引起的可抵扣暂时性差异，期末无 需确认递延所得税资产。</w:t>
      </w:r>
    </w:p>
    <w:p>
      <w:pPr>
        <w:spacing w:line="240" w:lineRule="auto" w:before="0"/>
        <w:rPr>
          <w:rFonts w:ascii="宋体" w:hAnsi="宋体" w:cs="宋体" w:eastAsia="宋体" w:hint="default"/>
          <w:sz w:val="20"/>
          <w:szCs w:val="20"/>
        </w:rPr>
      </w:pPr>
    </w:p>
    <w:p>
      <w:pPr>
        <w:pStyle w:val="BodyText"/>
        <w:spacing w:line="240" w:lineRule="auto" w:before="177"/>
        <w:ind w:right="115"/>
        <w:jc w:val="left"/>
      </w:pPr>
      <w:r>
        <w:rPr/>
        <w:t>未经抵销的递延所得税负债</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374"/>
        <w:gridCol w:w="1677"/>
        <w:gridCol w:w="1666"/>
        <w:gridCol w:w="1658"/>
        <w:gridCol w:w="1676"/>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6"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54,658,289.01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13,664,572.25</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54,658,289.01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13,664,572.25</w:t>
            </w:r>
          </w:p>
        </w:tc>
      </w:tr>
    </w:tbl>
    <w:p>
      <w:pPr>
        <w:spacing w:line="240" w:lineRule="auto" w:before="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(2).</w:t>
      </w:r>
      <w:r>
        <w:rPr>
          <w:rFonts w:ascii="宋体" w:hAnsi="宋体" w:cs="宋体" w:eastAsia="宋体" w:hint="default"/>
          <w:spacing w:val="54"/>
        </w:rPr>
        <w:t> </w:t>
      </w:r>
      <w:r>
        <w:rPr/>
        <w:t>以抵销后净额列示的递延所得税资产或负债：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63"/>
        <w:gridCol w:w="1677"/>
        <w:gridCol w:w="1661"/>
        <w:gridCol w:w="1690"/>
        <w:gridCol w:w="1660"/>
      </w:tblGrid>
      <w:tr>
        <w:trPr>
          <w:trHeight w:val="82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2"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2" w:lineRule="exact" w:before="26"/>
              <w:ind w:left="412" w:right="202" w:hanging="210"/>
              <w:jc w:val="left"/>
              <w:rPr>
                <w:rFonts w:ascii="宋体" w:hAnsi="宋体" w:cs="宋体" w:eastAsia="宋体" w:hint="default"/>
                <w:sz w:val="21"/>
                <w:szCs w:val="21"/>
              </w:rPr>
            </w:pPr>
            <w:r>
              <w:rPr>
                <w:rFonts w:ascii="宋体" w:hAnsi="宋体" w:cs="宋体" w:eastAsia="宋体" w:hint="default"/>
                <w:sz w:val="21"/>
                <w:szCs w:val="21"/>
              </w:rPr>
              <w:t>产和负债期末 互抵金额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4"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72" w:lineRule="exact" w:before="26"/>
              <w:ind w:left="298" w:right="194" w:hanging="105"/>
              <w:jc w:val="left"/>
              <w:rPr>
                <w:rFonts w:ascii="宋体" w:hAnsi="宋体" w:cs="宋体" w:eastAsia="宋体" w:hint="default"/>
                <w:sz w:val="21"/>
                <w:szCs w:val="21"/>
              </w:rPr>
            </w:pPr>
            <w:r>
              <w:rPr>
                <w:rFonts w:ascii="宋体" w:hAnsi="宋体" w:cs="宋体" w:eastAsia="宋体" w:hint="default"/>
                <w:sz w:val="21"/>
                <w:szCs w:val="21"/>
              </w:rPr>
              <w:t>得税资产或负 债期末余额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72" w:lineRule="exact" w:before="26"/>
              <w:ind w:left="628" w:right="105" w:hanging="525"/>
              <w:jc w:val="left"/>
              <w:rPr>
                <w:rFonts w:ascii="宋体" w:hAnsi="宋体" w:cs="宋体" w:eastAsia="宋体" w:hint="default"/>
                <w:sz w:val="21"/>
                <w:szCs w:val="21"/>
              </w:rPr>
            </w:pPr>
            <w:r>
              <w:rPr>
                <w:rFonts w:ascii="宋体" w:hAnsi="宋体" w:cs="宋体" w:eastAsia="宋体" w:hint="default"/>
                <w:sz w:val="21"/>
                <w:szCs w:val="21"/>
              </w:rPr>
              <w:t>和负债期初互抵 金额</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3"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72" w:lineRule="exact" w:before="26"/>
              <w:ind w:left="298" w:right="194" w:hanging="106"/>
              <w:jc w:val="left"/>
              <w:rPr>
                <w:rFonts w:ascii="宋体" w:hAnsi="宋体" w:cs="宋体" w:eastAsia="宋体" w:hint="default"/>
                <w:sz w:val="21"/>
                <w:szCs w:val="21"/>
              </w:rPr>
            </w:pPr>
            <w:r>
              <w:rPr>
                <w:rFonts w:ascii="宋体" w:hAnsi="宋体" w:cs="宋体" w:eastAsia="宋体" w:hint="default"/>
                <w:sz w:val="21"/>
                <w:szCs w:val="21"/>
              </w:rPr>
              <w:t>得税资产或负 债期初余额</w:t>
            </w:r>
          </w:p>
        </w:tc>
      </w:tr>
      <w:tr>
        <w:trPr>
          <w:trHeight w:val="282"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(3).</w:t>
      </w:r>
      <w:r>
        <w:rPr>
          <w:rFonts w:ascii="宋体" w:hAnsi="宋体" w:cs="宋体" w:eastAsia="宋体" w:hint="default"/>
          <w:spacing w:val="55"/>
        </w:rPr>
        <w:t> </w:t>
      </w:r>
      <w:r>
        <w:rPr/>
        <w:t>未确认递延所得税资产明细</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8"/>
      </w:tblGrid>
      <w:tr>
        <w:trPr>
          <w:trHeight w:val="29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4,460,371.71</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1,092,957.94</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191,970,115.09</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113,379,294.27</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196,430,486.80</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114,472,252.21</w:t>
            </w:r>
          </w:p>
        </w:tc>
      </w:tr>
    </w:tbl>
    <w:p>
      <w:pPr>
        <w:spacing w:line="240" w:lineRule="auto" w:before="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(4).</w:t>
      </w:r>
      <w:r>
        <w:rPr>
          <w:rFonts w:ascii="宋体" w:hAnsi="宋体" w:cs="宋体" w:eastAsia="宋体" w:hint="default"/>
          <w:spacing w:val="53"/>
        </w:rPr>
        <w:t> </w:t>
      </w:r>
      <w:r>
        <w:rPr/>
        <w:t>未确认递延所得税资产的可抵扣亏损将于以下年度到期</w:t>
      </w:r>
      <w:r>
        <w:rPr>
          <w:b w:val="0"/>
          <w:bCs w:val="0"/>
        </w:rPr>
      </w:r>
    </w:p>
    <w:p>
      <w:pPr>
        <w:pStyle w:val="BodyText"/>
        <w:tabs>
          <w:tab w:pos="1049" w:val="left" w:leader="none"/>
        </w:tabs>
        <w:spacing w:line="240" w:lineRule="auto" w:before="57"/>
        <w:ind w:left="0" w:right="29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4"/>
        <w:gridCol w:w="2286"/>
        <w:gridCol w:w="2324"/>
        <w:gridCol w:w="2356"/>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27"/>
              <w:jc w:val="right"/>
              <w:rPr>
                <w:rFonts w:ascii="宋体" w:hAnsi="宋体" w:cs="宋体" w:eastAsia="宋体" w:hint="default"/>
                <w:sz w:val="21"/>
                <w:szCs w:val="21"/>
              </w:rPr>
            </w:pPr>
            <w:r>
              <w:rPr>
                <w:rFonts w:ascii="宋体" w:hAnsi="宋体" w:cs="宋体" w:eastAsia="宋体" w:hint="default"/>
                <w:sz w:val="21"/>
                <w:szCs w:val="21"/>
              </w:rPr>
              <w:t>年份</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16"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5"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126.05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126.05</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5,773,087.06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5,773,087.06</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37,936,131.60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37,933,447.85</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68,694,761.12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69,672,633.31</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79,566,009.26</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7"/>
              <w:jc w:val="right"/>
              <w:rPr>
                <w:rFonts w:ascii="宋体" w:hAnsi="宋体" w:cs="宋体" w:eastAsia="宋体" w:hint="default"/>
                <w:sz w:val="21"/>
                <w:szCs w:val="21"/>
              </w:rPr>
            </w:pPr>
            <w:r>
              <w:rPr>
                <w:rFonts w:ascii="宋体" w:hAnsi="宋体" w:cs="宋体" w:eastAsia="宋体" w:hint="default"/>
                <w:sz w:val="21"/>
                <w:szCs w:val="21"/>
              </w:rPr>
              <w:t>合计</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191,970,115.09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113,379,294.27</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2"/>
        <w:spacing w:line="240" w:lineRule="auto"/>
        <w:ind w:right="115"/>
        <w:jc w:val="left"/>
        <w:rPr>
          <w:b w:val="0"/>
          <w:bCs w:val="0"/>
        </w:rPr>
      </w:pPr>
      <w:r>
        <w:rPr>
          <w:rFonts w:ascii="宋体" w:hAnsi="宋体" w:cs="宋体" w:eastAsia="宋体" w:hint="default"/>
        </w:rPr>
        <w:t>30</w:t>
      </w:r>
      <w:r>
        <w:rPr/>
        <w:t>、</w:t>
      </w:r>
      <w:r>
        <w:rPr>
          <w:spacing w:val="-29"/>
        </w:rPr>
        <w:t> </w:t>
      </w:r>
      <w:r>
        <w:rPr/>
        <w:t>其他非流动资产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5"/>
        <w:gridCol w:w="3080"/>
        <w:gridCol w:w="2999"/>
      </w:tblGrid>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预付长期资产购置款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14,888,212.39</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1,100,000.00</w:t>
            </w: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预付影视拍摄款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4,920,000.00</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4,920,000.00</w:t>
            </w:r>
          </w:p>
        </w:tc>
      </w:tr>
      <w:tr>
        <w:trPr>
          <w:trHeight w:val="28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预付投资款</w:t>
            </w:r>
          </w:p>
        </w:tc>
        <w:tc>
          <w:tcPr>
            <w:tcW w:w="3080" w:type="dxa"/>
            <w:tcBorders>
              <w:top w:val="single" w:sz="6" w:space="0" w:color="000000"/>
              <w:left w:val="single" w:sz="6" w:space="0" w:color="000000"/>
              <w:bottom w:val="single" w:sz="6" w:space="0" w:color="000000"/>
              <w:right w:val="single" w:sz="6" w:space="0" w:color="000000"/>
            </w:tcBorders>
          </w:tcPr>
          <w:p>
            <w:pP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30,000,000.00</w:t>
            </w:r>
          </w:p>
        </w:tc>
      </w:tr>
      <w:tr>
        <w:trPr>
          <w:trHeight w:val="559"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“Chaos</w:t>
            </w:r>
            <w:r>
              <w:rPr>
                <w:rFonts w:ascii="宋体" w:hAnsi="宋体" w:cs="宋体" w:eastAsia="宋体" w:hint="default"/>
                <w:spacing w:val="-2"/>
                <w:sz w:val="21"/>
                <w:szCs w:val="21"/>
              </w:rPr>
              <w:t> </w:t>
            </w:r>
            <w:r>
              <w:rPr>
                <w:rFonts w:ascii="宋体" w:hAnsi="宋体" w:cs="宋体" w:eastAsia="宋体" w:hint="default"/>
                <w:sz w:val="21"/>
                <w:szCs w:val="21"/>
              </w:rPr>
              <w:t>Online”在线游戏运</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营代理权</w:t>
            </w:r>
          </w:p>
        </w:tc>
        <w:tc>
          <w:tcPr>
            <w:tcW w:w="3080" w:type="dxa"/>
            <w:tcBorders>
              <w:top w:val="single" w:sz="6" w:space="0" w:color="000000"/>
              <w:left w:val="single" w:sz="6" w:space="0" w:color="000000"/>
              <w:bottom w:val="single" w:sz="6" w:space="0" w:color="000000"/>
              <w:right w:val="single" w:sz="6" w:space="0" w:color="000000"/>
            </w:tcBorders>
          </w:tcPr>
          <w:p>
            <w:pP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6,368,384.16</w:t>
            </w: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19,808,212.39</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42,388,384.16</w:t>
            </w:r>
          </w:p>
        </w:tc>
      </w:tr>
    </w:tbl>
    <w:p>
      <w:pPr>
        <w:pStyle w:val="BodyText"/>
        <w:spacing w:line="240" w:lineRule="exact"/>
        <w:ind w:right="0"/>
        <w:jc w:val="both"/>
      </w:pPr>
      <w:r>
        <w:rPr/>
        <w:t>其他说明：</w:t>
      </w:r>
    </w:p>
    <w:p>
      <w:pPr>
        <w:pStyle w:val="BodyText"/>
        <w:spacing w:line="274" w:lineRule="exact"/>
        <w:ind w:left="638" w:right="115"/>
        <w:jc w:val="left"/>
      </w:pPr>
      <w:r>
        <w:rPr>
          <w:rFonts w:ascii="宋体" w:hAnsi="宋体" w:cs="宋体" w:eastAsia="宋体" w:hint="default"/>
        </w:rPr>
        <w:t>2011 </w:t>
      </w:r>
      <w:r>
        <w:rPr/>
        <w:t>年，子公司上海浩方在线信息技术有限公司取得了“</w:t>
      </w:r>
      <w:r>
        <w:rPr>
          <w:rFonts w:ascii="宋体" w:hAnsi="宋体" w:cs="宋体" w:eastAsia="宋体" w:hint="default"/>
        </w:rPr>
        <w:t>Chaos</w:t>
      </w:r>
      <w:r>
        <w:rPr>
          <w:rFonts w:ascii="宋体" w:hAnsi="宋体" w:cs="宋体" w:eastAsia="宋体" w:hint="default"/>
          <w:spacing w:val="-56"/>
        </w:rPr>
        <w:t> </w:t>
      </w:r>
      <w:r>
        <w:rPr>
          <w:rFonts w:ascii="宋体" w:hAnsi="宋体" w:cs="宋体" w:eastAsia="宋体" w:hint="default"/>
        </w:rPr>
        <w:t>On-line</w:t>
      </w:r>
      <w:r>
        <w:rPr/>
        <w:t>”在线游戏运营代</w:t>
      </w:r>
    </w:p>
    <w:p>
      <w:pPr>
        <w:pStyle w:val="BodyText"/>
        <w:spacing w:line="357" w:lineRule="auto" w:before="133"/>
        <w:ind w:right="247"/>
        <w:jc w:val="both"/>
      </w:pPr>
      <w:r>
        <w:rPr/>
        <w:t>理权。截至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Chaos</w:t>
      </w:r>
      <w:r>
        <w:rPr>
          <w:rFonts w:ascii="宋体" w:hAnsi="宋体" w:cs="宋体" w:eastAsia="宋体" w:hint="default"/>
          <w:spacing w:val="-1"/>
        </w:rPr>
        <w:t> </w:t>
      </w:r>
      <w:r>
        <w:rPr>
          <w:rFonts w:ascii="宋体" w:hAnsi="宋体" w:cs="宋体" w:eastAsia="宋体" w:hint="default"/>
        </w:rPr>
        <w:t>On-line</w:t>
      </w:r>
      <w:r>
        <w:rPr/>
        <w:t>”在线游戏未能完成相关测试上线，预期未来 不能带来经济利益，子公司上海浩方在线信息技术有限公司对其进行报废处理，相应确认其他非 流动资产处置损失</w:t>
      </w:r>
      <w:r>
        <w:rPr>
          <w:spacing w:val="-53"/>
        </w:rPr>
        <w:t> </w:t>
      </w:r>
      <w:r>
        <w:rPr>
          <w:rFonts w:ascii="宋体" w:hAnsi="宋体" w:cs="宋体" w:eastAsia="宋体" w:hint="default"/>
        </w:rPr>
        <w:t>6,368,384.16</w:t>
      </w:r>
      <w:r>
        <w:rPr>
          <w:rFonts w:ascii="宋体" w:hAnsi="宋体" w:cs="宋体" w:eastAsia="宋体" w:hint="default"/>
          <w:spacing w:val="-53"/>
        </w:rPr>
        <w:t> </w:t>
      </w:r>
      <w:r>
        <w:rPr/>
        <w:t>元。</w:t>
      </w:r>
    </w:p>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40"/>
        </w:sectPr>
      </w:pPr>
    </w:p>
    <w:p>
      <w:pPr>
        <w:pStyle w:val="Heading2"/>
        <w:spacing w:line="240" w:lineRule="auto"/>
        <w:ind w:right="0"/>
        <w:jc w:val="left"/>
        <w:rPr>
          <w:b w:val="0"/>
          <w:bCs w:val="0"/>
        </w:rPr>
      </w:pPr>
      <w:r>
        <w:rPr>
          <w:rFonts w:ascii="宋体" w:hAnsi="宋体" w:cs="宋体" w:eastAsia="宋体" w:hint="default"/>
        </w:rPr>
        <w:t>31</w:t>
      </w:r>
      <w:r>
        <w:rPr/>
        <w:t>、</w:t>
      </w:r>
      <w:r>
        <w:rPr>
          <w:spacing w:val="-26"/>
        </w:rPr>
        <w:t> </w:t>
      </w:r>
      <w:r>
        <w:rPr/>
        <w:t>短期借款</w:t>
      </w:r>
      <w:r>
        <w:rPr>
          <w:b w:val="0"/>
          <w:bCs w:val="0"/>
        </w:rPr>
      </w:r>
    </w:p>
    <w:p>
      <w:pPr>
        <w:pStyle w:val="Heading2"/>
        <w:tabs>
          <w:tab w:pos="847" w:val="left" w:leader="none"/>
        </w:tabs>
        <w:spacing w:line="240" w:lineRule="auto" w:before="56"/>
        <w:ind w:right="0"/>
        <w:jc w:val="left"/>
        <w:rPr>
          <w:b w:val="0"/>
          <w:bCs w:val="0"/>
        </w:rPr>
      </w:pPr>
      <w:r>
        <w:rPr>
          <w:rFonts w:ascii="宋体" w:hAnsi="宋体" w:cs="宋体" w:eastAsia="宋体" w:hint="default"/>
          <w:w w:val="95"/>
        </w:rPr>
        <w:t>(1).</w:t>
        <w:tab/>
      </w:r>
      <w:r>
        <w:rPr>
          <w:w w:val="95"/>
        </w:rPr>
        <w:t>短期借款分类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5"/>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112" w:space="4412"/>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0"/>
        <w:gridCol w:w="3003"/>
        <w:gridCol w:w="3021"/>
      </w:tblGrid>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right="115"/>
        <w:jc w:val="left"/>
      </w:pPr>
      <w:r>
        <w:rPr/>
        <w:t>短期借款分类的说明：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tabs>
          <w:tab w:pos="847" w:val="left" w:leader="none"/>
        </w:tabs>
        <w:spacing w:line="240" w:lineRule="auto"/>
        <w:ind w:right="0"/>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tabs>
          <w:tab w:pos="4465" w:val="left" w:leader="none"/>
        </w:tabs>
        <w:spacing w:line="272" w:lineRule="exact" w:before="85"/>
        <w:ind w:right="0"/>
        <w:jc w:val="left"/>
      </w:pPr>
      <w:r>
        <w:rPr/>
        <w:t>本期末已逾期未偿还的短期借款总额为</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 其中重要的已逾期未偿还的短期借款情况如下：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4733" w:space="1765"/>
            <w:col w:w="2792"/>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206"/>
        <w:gridCol w:w="1542"/>
        <w:gridCol w:w="1895"/>
        <w:gridCol w:w="1709"/>
        <w:gridCol w:w="1542"/>
      </w:tblGrid>
      <w:tr>
        <w:trPr>
          <w:trHeight w:val="288" w:hRule="exact"/>
        </w:trPr>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借款利率</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逾期时间</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逾期利率</w:t>
            </w:r>
          </w:p>
        </w:tc>
      </w:tr>
      <w:tr>
        <w:trPr>
          <w:trHeight w:val="287" w:hRule="exact"/>
        </w:trPr>
        <w:tc>
          <w:tcPr>
            <w:tcW w:w="2206"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06"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2"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pStyle w:val="BodyText"/>
        <w:spacing w:line="241" w:lineRule="exact"/>
        <w:ind w:right="115"/>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32</w:t>
      </w:r>
      <w:r>
        <w:rPr/>
        <w:t>、</w:t>
      </w:r>
      <w:r>
        <w:rPr>
          <w:spacing w:val="-32"/>
        </w:rPr>
        <w:t> </w:t>
      </w:r>
      <w:r>
        <w:rPr/>
        <w:t>以公允价值计量且其变动计入当期损益的金融负债</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8"/>
        <w:gridCol w:w="2891"/>
        <w:gridCol w:w="2861"/>
      </w:tblGrid>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98"/>
        <w:gridCol w:w="2891"/>
        <w:gridCol w:w="2861"/>
      </w:tblGrid>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指定为以公允价值计量且其变动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33</w:t>
      </w:r>
      <w:r>
        <w:rPr/>
        <w:t>、</w:t>
      </w:r>
      <w:r>
        <w:rPr>
          <w:spacing w:val="-29"/>
        </w:rPr>
        <w:t> </w:t>
      </w:r>
      <w:r>
        <w:rPr/>
        <w:t>衍生金融负债</w:t>
      </w:r>
      <w:r>
        <w:rPr>
          <w:b w:val="0"/>
          <w:bCs w:val="0"/>
        </w:rPr>
      </w:r>
    </w:p>
    <w:p>
      <w:pPr>
        <w:pStyle w:val="BodyText"/>
        <w:spacing w:line="240" w:lineRule="auto" w:before="57"/>
        <w:ind w:right="115"/>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9"/>
        <w:gridCol w:w="2905"/>
        <w:gridCol w:w="2846"/>
      </w:tblGrid>
      <w:tr>
        <w:trPr>
          <w:trHeight w:val="284" w:hRule="exact"/>
        </w:trPr>
        <w:tc>
          <w:tcPr>
            <w:tcW w:w="3299"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5"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6"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3299" w:type="dxa"/>
            <w:tcBorders>
              <w:top w:val="single" w:sz="6" w:space="0" w:color="000000"/>
              <w:left w:val="single" w:sz="4" w:space="0" w:color="000000"/>
              <w:bottom w:val="single" w:sz="6" w:space="0" w:color="000000"/>
              <w:right w:val="single" w:sz="6" w:space="0" w:color="000000"/>
            </w:tcBorders>
          </w:tcPr>
          <w:p>
            <w:pPr/>
          </w:p>
        </w:tc>
        <w:tc>
          <w:tcPr>
            <w:tcW w:w="2905" w:type="dxa"/>
            <w:tcBorders>
              <w:top w:val="single" w:sz="6" w:space="0" w:color="000000"/>
              <w:left w:val="single" w:sz="6" w:space="0" w:color="000000"/>
              <w:bottom w:val="single" w:sz="6" w:space="0" w:color="000000"/>
              <w:right w:val="single" w:sz="6" w:space="0" w:color="000000"/>
            </w:tcBorders>
          </w:tcPr>
          <w:p>
            <w:pPr/>
          </w:p>
        </w:tc>
        <w:tc>
          <w:tcPr>
            <w:tcW w:w="28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299" w:type="dxa"/>
            <w:tcBorders>
              <w:top w:val="single" w:sz="6" w:space="0" w:color="000000"/>
              <w:left w:val="single" w:sz="4" w:space="0" w:color="000000"/>
              <w:bottom w:val="single" w:sz="6" w:space="0" w:color="000000"/>
              <w:right w:val="single" w:sz="6" w:space="0" w:color="000000"/>
            </w:tcBorders>
          </w:tcPr>
          <w:p>
            <w:pPr/>
          </w:p>
        </w:tc>
        <w:tc>
          <w:tcPr>
            <w:tcW w:w="2905" w:type="dxa"/>
            <w:tcBorders>
              <w:top w:val="single" w:sz="6" w:space="0" w:color="000000"/>
              <w:left w:val="single" w:sz="6" w:space="0" w:color="000000"/>
              <w:bottom w:val="single" w:sz="6" w:space="0" w:color="000000"/>
              <w:right w:val="single" w:sz="6" w:space="0" w:color="000000"/>
            </w:tcBorders>
          </w:tcPr>
          <w:p>
            <w:pPr/>
          </w:p>
        </w:tc>
        <w:tc>
          <w:tcPr>
            <w:tcW w:w="284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299"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5" w:type="dxa"/>
            <w:tcBorders>
              <w:top w:val="single" w:sz="6" w:space="0" w:color="000000"/>
              <w:left w:val="single" w:sz="6" w:space="0" w:color="000000"/>
              <w:bottom w:val="single" w:sz="4" w:space="0" w:color="000000"/>
              <w:right w:val="single" w:sz="6" w:space="0" w:color="000000"/>
            </w:tcBorders>
          </w:tcPr>
          <w:p>
            <w:pPr/>
          </w:p>
        </w:tc>
        <w:tc>
          <w:tcPr>
            <w:tcW w:w="284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115"/>
        <w:jc w:val="left"/>
        <w:rPr>
          <w:rFonts w:ascii="宋体" w:hAnsi="宋体" w:cs="宋体" w:eastAsia="宋体" w:hint="default"/>
        </w:rPr>
      </w:pPr>
      <w:r>
        <w:rPr/>
        <w:t>其他说明</w:t>
      </w:r>
      <w:r>
        <w:rPr>
          <w:rFonts w:ascii="宋体" w:hAnsi="宋体" w:cs="宋体" w:eastAsia="宋体" w:hint="default"/>
        </w:rPr>
        <w:t>:</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34</w:t>
      </w:r>
      <w:r>
        <w:rPr/>
        <w:t>、</w:t>
      </w:r>
      <w:r>
        <w:rPr>
          <w:spacing w:val="-26"/>
        </w:rPr>
        <w:t> </w:t>
      </w:r>
      <w:r>
        <w:rPr/>
        <w:t>应付票据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311"/>
        <w:gridCol w:w="3339"/>
        <w:gridCol w:w="3244"/>
      </w:tblGrid>
      <w:tr>
        <w:trPr>
          <w:trHeight w:val="288"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6"/>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6"/>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
        </w:tc>
      </w:tr>
    </w:tbl>
    <w:p>
      <w:pPr>
        <w:pStyle w:val="BodyText"/>
        <w:tabs>
          <w:tab w:pos="4465" w:val="left" w:leader="none"/>
        </w:tabs>
        <w:spacing w:line="241" w:lineRule="exact"/>
        <w:ind w:right="115"/>
        <w:jc w:val="left"/>
      </w:pPr>
      <w:r>
        <w:rPr/>
        <w:t>本期末已到期未支付的应付票据总额为</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580" w:right="1040"/>
        </w:sectPr>
      </w:pPr>
    </w:p>
    <w:p>
      <w:pPr>
        <w:pStyle w:val="Heading2"/>
        <w:spacing w:line="240" w:lineRule="auto"/>
        <w:ind w:right="-19"/>
        <w:jc w:val="left"/>
        <w:rPr>
          <w:b w:val="0"/>
          <w:bCs w:val="0"/>
        </w:rPr>
      </w:pPr>
      <w:r>
        <w:rPr>
          <w:rFonts w:ascii="宋体" w:hAnsi="宋体" w:cs="宋体" w:eastAsia="宋体" w:hint="default"/>
        </w:rPr>
        <w:t>35</w:t>
      </w:r>
      <w:r>
        <w:rPr/>
        <w:t>、</w:t>
      </w:r>
      <w:r>
        <w:rPr>
          <w:spacing w:val="-26"/>
        </w:rPr>
        <w:t> </w:t>
      </w:r>
      <w:r>
        <w:rPr/>
        <w:t>应付账款</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5"/>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7"/>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应付经营款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340,965,942.05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281,290,215.13</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应付长期资产购置款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11,738,765.25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39,885,968.60</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352,704,707.30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321,176,183.73</w:t>
            </w:r>
          </w:p>
        </w:tc>
      </w:tr>
    </w:tbl>
    <w:p>
      <w:pPr>
        <w:spacing w:line="240" w:lineRule="auto" w:before="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7"/>
        </w:rPr>
        <w:t> </w:t>
      </w:r>
      <w:r>
        <w:rPr/>
        <w:t>年的重要应付账款</w:t>
      </w:r>
      <w:r>
        <w:rPr>
          <w:b w:val="0"/>
          <w:bCs w:val="0"/>
        </w:rPr>
      </w:r>
    </w:p>
    <w:p>
      <w:pPr>
        <w:pStyle w:val="BodyText"/>
        <w:tabs>
          <w:tab w:pos="1049" w:val="left" w:leader="none"/>
        </w:tabs>
        <w:spacing w:line="240" w:lineRule="auto" w:before="4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7"/>
        <w:gridCol w:w="2939"/>
      </w:tblGrid>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上海盛大网络发展有限公司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12,569,116.87</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尚未结清</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7,998,648.00</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尚未结清</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格兰普信息技术</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6,640,696.93</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尚未结清</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南京盛大网络发展有限公司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6,050,543.02</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尚未结清</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杭州联屏文化策划有限公司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3,046,221.67</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尚未结清</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无锡市众感传媒有限公司</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1,791,469.00</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尚未结清</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38,096,695.49</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BodyText"/>
        <w:spacing w:line="240" w:lineRule="auto" w:before="35"/>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2"/>
        <w:spacing w:line="240" w:lineRule="auto"/>
        <w:ind w:right="-19"/>
        <w:jc w:val="left"/>
        <w:rPr>
          <w:b w:val="0"/>
          <w:bCs w:val="0"/>
        </w:rPr>
      </w:pPr>
      <w:r>
        <w:rPr>
          <w:rFonts w:ascii="宋体" w:hAnsi="宋体" w:cs="宋体" w:eastAsia="宋体" w:hint="default"/>
        </w:rPr>
        <w:t>36</w:t>
      </w:r>
      <w:r>
        <w:rPr/>
        <w:t>、</w:t>
      </w:r>
      <w:r>
        <w:rPr>
          <w:spacing w:val="-26"/>
        </w:rPr>
        <w:t> </w:t>
      </w:r>
      <w:r>
        <w:rPr/>
        <w:t>预收款项</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222" w:space="4302"/>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8"/>
        <w:gridCol w:w="3078"/>
        <w:gridCol w:w="3074"/>
      </w:tblGrid>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广告收入</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135,106,941.48</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122,432,077.51</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报刊发行收入</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126,270,262.97</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157,661,569.89</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房租收入</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3,720,691.85</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5,995,528.10</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活动收入</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21,385,196.98</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14,222,521.34</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29,350,636.58</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21,611,298.68</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315,833,729.86</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321,922,995.52</w:t>
            </w:r>
          </w:p>
        </w:tc>
      </w:tr>
    </w:tbl>
    <w:p>
      <w:pPr>
        <w:spacing w:line="240" w:lineRule="auto" w:before="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年的重要预收款项</w:t>
      </w:r>
      <w:r>
        <w:rPr>
          <w:b w:val="0"/>
          <w:bCs w:val="0"/>
        </w:rPr>
      </w:r>
    </w:p>
    <w:p>
      <w:pPr>
        <w:pStyle w:val="BodyText"/>
        <w:tabs>
          <w:tab w:pos="1049" w:val="left" w:leader="none"/>
        </w:tabs>
        <w:spacing w:line="240" w:lineRule="auto" w:before="4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8"/>
      </w:tblGrid>
      <w:tr>
        <w:trPr>
          <w:trHeight w:val="28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2989"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(3).</w:t>
      </w:r>
      <w:r>
        <w:rPr>
          <w:rFonts w:ascii="宋体" w:hAnsi="宋体" w:cs="宋体" w:eastAsia="宋体" w:hint="default"/>
          <w:spacing w:val="-5"/>
        </w:rPr>
        <w:t> </w:t>
      </w:r>
      <w:r>
        <w:rPr/>
        <w:t>期末建造合同形成的已结算未完工项目情况：</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46"/>
        <w:gridCol w:w="4450"/>
      </w:tblGrid>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4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45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4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45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45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建造合同形成的已完工未结算项目</w:t>
            </w:r>
          </w:p>
        </w:tc>
        <w:tc>
          <w:tcPr>
            <w:tcW w:w="445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5"/>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90" w:lineRule="auto"/>
        <w:ind w:right="-20"/>
        <w:jc w:val="left"/>
        <w:rPr>
          <w:b w:val="0"/>
          <w:bCs w:val="0"/>
        </w:rPr>
      </w:pPr>
      <w:r>
        <w:rPr>
          <w:rFonts w:ascii="宋体" w:hAnsi="宋体" w:cs="宋体" w:eastAsia="宋体" w:hint="default"/>
        </w:rPr>
        <w:t>37</w:t>
      </w:r>
      <w:r>
        <w:rPr/>
        <w:t>、</w:t>
      </w:r>
      <w:r>
        <w:rPr>
          <w:spacing w:val="-26"/>
        </w:rPr>
        <w:t> </w:t>
      </w:r>
      <w:r>
        <w:rPr/>
        <w:t>应付职工薪酬</w:t>
      </w:r>
      <w:r>
        <w:rPr>
          <w:w w:val="99"/>
        </w:rPr>
        <w:t> </w:t>
      </w:r>
      <w:r>
        <w:rPr>
          <w:rFonts w:ascii="宋体" w:hAnsi="宋体" w:cs="宋体" w:eastAsia="宋体" w:hint="default"/>
        </w:rPr>
        <w:t>(1).</w:t>
      </w:r>
      <w:r>
        <w:rPr/>
        <w:t>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540" w:space="398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00"/>
        <w:gridCol w:w="1611"/>
        <w:gridCol w:w="1607"/>
        <w:gridCol w:w="1612"/>
        <w:gridCol w:w="1620"/>
      </w:tblGrid>
      <w:tr>
        <w:trPr>
          <w:trHeight w:val="287"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60"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168,536,050.4</w:t>
            </w:r>
          </w:p>
          <w:p>
            <w:pPr>
              <w:pStyle w:val="TableParagraph"/>
              <w:spacing w:line="274" w:lineRule="exact"/>
              <w:ind w:right="98"/>
              <w:jc w:val="right"/>
              <w:rPr>
                <w:rFonts w:ascii="宋体" w:hAnsi="宋体" w:cs="宋体" w:eastAsia="宋体" w:hint="default"/>
                <w:sz w:val="21"/>
                <w:szCs w:val="21"/>
              </w:rPr>
            </w:pPr>
            <w:r>
              <w:rPr>
                <w:rFonts w:ascii="宋体"/>
                <w:sz w:val="21"/>
              </w:rPr>
              <w:t>1</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569,711,877.4</w:t>
            </w:r>
          </w:p>
          <w:p>
            <w:pPr>
              <w:pStyle w:val="TableParagraph"/>
              <w:spacing w:line="274" w:lineRule="exact"/>
              <w:ind w:right="98"/>
              <w:jc w:val="right"/>
              <w:rPr>
                <w:rFonts w:ascii="宋体" w:hAnsi="宋体" w:cs="宋体" w:eastAsia="宋体" w:hint="default"/>
                <w:sz w:val="21"/>
                <w:szCs w:val="21"/>
              </w:rPr>
            </w:pPr>
            <w:r>
              <w:rPr>
                <w:rFonts w:ascii="宋体"/>
                <w:sz w:val="21"/>
              </w:rPr>
              <w:t>5</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555,229,226.8</w:t>
            </w:r>
          </w:p>
          <w:p>
            <w:pPr>
              <w:pStyle w:val="TableParagraph"/>
              <w:spacing w:line="274" w:lineRule="exact"/>
              <w:ind w:right="98"/>
              <w:jc w:val="right"/>
              <w:rPr>
                <w:rFonts w:ascii="宋体" w:hAnsi="宋体" w:cs="宋体" w:eastAsia="宋体" w:hint="default"/>
                <w:sz w:val="21"/>
                <w:szCs w:val="21"/>
              </w:rPr>
            </w:pPr>
            <w:r>
              <w:rPr>
                <w:rFonts w:ascii="宋体"/>
                <w:sz w:val="21"/>
              </w:rPr>
              <w:t>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183,018,701.0</w:t>
            </w:r>
          </w:p>
          <w:p>
            <w:pPr>
              <w:pStyle w:val="TableParagraph"/>
              <w:spacing w:line="274" w:lineRule="exact"/>
              <w:ind w:right="99"/>
              <w:jc w:val="right"/>
              <w:rPr>
                <w:rFonts w:ascii="宋体" w:hAnsi="宋体" w:cs="宋体" w:eastAsia="宋体" w:hint="default"/>
                <w:sz w:val="21"/>
                <w:szCs w:val="21"/>
              </w:rPr>
            </w:pPr>
            <w:r>
              <w:rPr>
                <w:rFonts w:ascii="宋体"/>
                <w:sz w:val="21"/>
              </w:rPr>
              <w:t>0</w:t>
            </w:r>
          </w:p>
        </w:tc>
      </w:tr>
      <w:tr>
        <w:trPr>
          <w:trHeight w:val="559"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二、离职后福利</w:t>
            </w:r>
            <w:r>
              <w:rPr>
                <w:rFonts w:ascii="宋体" w:hAnsi="宋体" w:cs="宋体" w:eastAsia="宋体" w:hint="default"/>
                <w:spacing w:val="-3"/>
                <w:sz w:val="21"/>
                <w:szCs w:val="21"/>
              </w:rPr>
              <w:t>-</w:t>
            </w:r>
            <w:r>
              <w:rPr>
                <w:rFonts w:ascii="宋体" w:hAnsi="宋体" w:cs="宋体" w:eastAsia="宋体" w:hint="default"/>
                <w:spacing w:val="-3"/>
                <w:sz w:val="21"/>
                <w:szCs w:val="21"/>
              </w:rPr>
              <w:t>设定提存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1"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27" w:right="0"/>
              <w:jc w:val="center"/>
              <w:rPr>
                <w:rFonts w:ascii="宋体" w:hAnsi="宋体" w:cs="宋体" w:eastAsia="宋体" w:hint="default"/>
                <w:sz w:val="21"/>
                <w:szCs w:val="21"/>
              </w:rPr>
            </w:pPr>
            <w:r>
              <w:rPr>
                <w:rFonts w:ascii="宋体"/>
                <w:sz w:val="21"/>
              </w:rPr>
              <w:t>10,791,027.30</w:t>
            </w:r>
          </w:p>
        </w:tc>
        <w:tc>
          <w:tcPr>
            <w:tcW w:w="1607"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54,012,673.49</w:t>
            </w:r>
          </w:p>
        </w:tc>
        <w:tc>
          <w:tcPr>
            <w:tcW w:w="1612"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41,477,945.39</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left="37" w:right="0"/>
              <w:jc w:val="center"/>
              <w:rPr>
                <w:rFonts w:ascii="宋体" w:hAnsi="宋体" w:cs="宋体" w:eastAsia="宋体" w:hint="default"/>
                <w:sz w:val="21"/>
                <w:szCs w:val="21"/>
              </w:rPr>
            </w:pPr>
            <w:r>
              <w:rPr>
                <w:rFonts w:ascii="宋体"/>
                <w:sz w:val="21"/>
              </w:rPr>
              <w:t>23,325,755.40</w:t>
            </w: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1" w:type="dxa"/>
            <w:tcBorders>
              <w:top w:val="single" w:sz="4" w:space="0" w:color="000000"/>
              <w:left w:val="single" w:sz="6"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1,063,202.08</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1"/>
                <w:szCs w:val="21"/>
              </w:rPr>
            </w:pPr>
            <w:r>
              <w:rPr>
                <w:rFonts w:ascii="宋体"/>
                <w:sz w:val="21"/>
              </w:rPr>
              <w:t>1,063,202.08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w:t>
            </w:r>
          </w:p>
        </w:tc>
        <w:tc>
          <w:tcPr>
            <w:tcW w:w="1611" w:type="dxa"/>
            <w:tcBorders>
              <w:top w:val="single" w:sz="4" w:space="0" w:color="000000"/>
              <w:left w:val="single" w:sz="6"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00" w:type="dxa"/>
            <w:tcBorders>
              <w:top w:val="single" w:sz="6" w:space="0" w:color="000000"/>
              <w:left w:val="single" w:sz="4" w:space="0" w:color="000000"/>
              <w:bottom w:val="single" w:sz="6"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00" w:type="dxa"/>
            <w:tcBorders>
              <w:top w:val="single" w:sz="6"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600"/>
        <w:gridCol w:w="1611"/>
        <w:gridCol w:w="1607"/>
        <w:gridCol w:w="1612"/>
        <w:gridCol w:w="1620"/>
      </w:tblGrid>
      <w:tr>
        <w:trPr>
          <w:trHeight w:val="560"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11" w:type="dxa"/>
            <w:tcBorders>
              <w:top w:val="single" w:sz="4" w:space="0" w:color="000000"/>
              <w:left w:val="single" w:sz="6"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179,327,077.7</w:t>
            </w:r>
          </w:p>
          <w:p>
            <w:pPr>
              <w:pStyle w:val="TableParagraph"/>
              <w:spacing w:line="274" w:lineRule="exact"/>
              <w:ind w:right="100"/>
              <w:jc w:val="right"/>
              <w:rPr>
                <w:rFonts w:ascii="宋体" w:hAnsi="宋体" w:cs="宋体" w:eastAsia="宋体" w:hint="default"/>
                <w:sz w:val="21"/>
                <w:szCs w:val="21"/>
              </w:rPr>
            </w:pPr>
            <w:r>
              <w:rPr>
                <w:rFonts w:ascii="宋体"/>
                <w:sz w:val="21"/>
              </w:rPr>
              <w:t>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624,787,753.0</w:t>
            </w:r>
          </w:p>
          <w:p>
            <w:pPr>
              <w:pStyle w:val="TableParagraph"/>
              <w:spacing w:line="274" w:lineRule="exact"/>
              <w:ind w:right="100"/>
              <w:jc w:val="right"/>
              <w:rPr>
                <w:rFonts w:ascii="宋体" w:hAnsi="宋体" w:cs="宋体" w:eastAsia="宋体" w:hint="default"/>
                <w:sz w:val="21"/>
                <w:szCs w:val="21"/>
              </w:rPr>
            </w:pPr>
            <w:r>
              <w:rPr>
                <w:rFonts w:ascii="宋体"/>
                <w:sz w:val="21"/>
              </w:rPr>
              <w:t>2</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597,770,374.3</w:t>
            </w:r>
          </w:p>
          <w:p>
            <w:pPr>
              <w:pStyle w:val="TableParagraph"/>
              <w:spacing w:line="274" w:lineRule="exact"/>
              <w:ind w:right="100"/>
              <w:jc w:val="right"/>
              <w:rPr>
                <w:rFonts w:ascii="宋体" w:hAnsi="宋体" w:cs="宋体" w:eastAsia="宋体" w:hint="default"/>
                <w:sz w:val="21"/>
                <w:szCs w:val="21"/>
              </w:rPr>
            </w:pPr>
            <w:r>
              <w:rPr>
                <w:rFonts w:ascii="宋体"/>
                <w:sz w:val="21"/>
              </w:rPr>
              <w:t>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206,344,456.4</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r>
    </w:tbl>
    <w:p>
      <w:pPr>
        <w:spacing w:line="240" w:lineRule="auto" w:before="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(2).</w:t>
      </w:r>
      <w:r>
        <w:rPr/>
        <w:t>短期薪酬列示：</w:t>
      </w:r>
      <w:r>
        <w:rPr>
          <w:b w:val="0"/>
          <w:bCs w:val="0"/>
        </w:rPr>
      </w:r>
    </w:p>
    <w:p>
      <w:pPr>
        <w:pStyle w:val="BodyText"/>
        <w:tabs>
          <w:tab w:pos="1049" w:val="left" w:leader="none"/>
        </w:tabs>
        <w:spacing w:line="240" w:lineRule="auto" w:before="58"/>
        <w:ind w:left="0" w:right="231"/>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10"/>
        <w:gridCol w:w="1620"/>
      </w:tblGrid>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158,695,347.0</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472,811,371.4</w:t>
            </w:r>
          </w:p>
          <w:p>
            <w:pPr>
              <w:pStyle w:val="TableParagraph"/>
              <w:spacing w:line="274" w:lineRule="exact"/>
              <w:ind w:right="101"/>
              <w:jc w:val="right"/>
              <w:rPr>
                <w:rFonts w:ascii="宋体" w:hAnsi="宋体" w:cs="宋体" w:eastAsia="宋体" w:hint="default"/>
                <w:sz w:val="21"/>
                <w:szCs w:val="21"/>
              </w:rPr>
            </w:pPr>
            <w:r>
              <w:rPr>
                <w:rFonts w:ascii="宋体"/>
                <w:sz w:val="21"/>
              </w:rPr>
              <w:t>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459,882,175.5</w:t>
            </w:r>
          </w:p>
          <w:p>
            <w:pPr>
              <w:pStyle w:val="TableParagraph"/>
              <w:spacing w:line="274" w:lineRule="exact"/>
              <w:ind w:right="100"/>
              <w:jc w:val="right"/>
              <w:rPr>
                <w:rFonts w:ascii="宋体" w:hAnsi="宋体" w:cs="宋体" w:eastAsia="宋体" w:hint="default"/>
                <w:sz w:val="21"/>
                <w:szCs w:val="21"/>
              </w:rPr>
            </w:pPr>
            <w:r>
              <w:rPr>
                <w:rFonts w:ascii="宋体"/>
                <w:sz w:val="21"/>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171,624,542.9</w:t>
            </w:r>
          </w:p>
          <w:p>
            <w:pPr>
              <w:pStyle w:val="TableParagraph"/>
              <w:spacing w:line="274" w:lineRule="exact"/>
              <w:ind w:right="101"/>
              <w:jc w:val="right"/>
              <w:rPr>
                <w:rFonts w:ascii="宋体" w:hAnsi="宋体" w:cs="宋体" w:eastAsia="宋体" w:hint="default"/>
                <w:sz w:val="21"/>
                <w:szCs w:val="21"/>
              </w:rPr>
            </w:pPr>
            <w:r>
              <w:rPr>
                <w:rFonts w:ascii="宋体"/>
                <w:sz w:val="21"/>
              </w:rPr>
              <w:t>2</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64,095.00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30,199,739.82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30,192,834.82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71,000.00</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3,040,921.29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32,122,109.96</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30,378,336.67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4,784,694.58</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2,698,861.70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27,547,836.77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26,071,941.05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4,174,757.42</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94,056.76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1,246,151.15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1,170,255.86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169,952.05</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248,002.83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3,328,122.04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3,136,139.76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439,985.11</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1,533,630.47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25,605,440.68</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25,544,553.15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1,594,518.00</w:t>
            </w:r>
          </w:p>
        </w:tc>
      </w:tr>
      <w:tr>
        <w:trPr>
          <w:trHeight w:val="55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5,202,056.65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8,973,215.57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9,231,326.72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4,943,945.50</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168,536,050.4</w:t>
            </w:r>
          </w:p>
          <w:p>
            <w:pPr>
              <w:pStyle w:val="TableParagraph"/>
              <w:spacing w:line="274" w:lineRule="exact"/>
              <w:ind w:right="101"/>
              <w:jc w:val="right"/>
              <w:rPr>
                <w:rFonts w:ascii="宋体" w:hAnsi="宋体" w:cs="宋体" w:eastAsia="宋体" w:hint="default"/>
                <w:sz w:val="21"/>
                <w:szCs w:val="21"/>
              </w:rPr>
            </w:pPr>
            <w:r>
              <w:rPr>
                <w:rFonts w:ascii="宋体"/>
                <w:sz w:val="21"/>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569,711,877.4</w:t>
            </w:r>
          </w:p>
          <w:p>
            <w:pPr>
              <w:pStyle w:val="TableParagraph"/>
              <w:spacing w:line="274" w:lineRule="exact"/>
              <w:ind w:right="101"/>
              <w:jc w:val="right"/>
              <w:rPr>
                <w:rFonts w:ascii="宋体" w:hAnsi="宋体" w:cs="宋体" w:eastAsia="宋体" w:hint="default"/>
                <w:sz w:val="21"/>
                <w:szCs w:val="21"/>
              </w:rPr>
            </w:pPr>
            <w:r>
              <w:rPr>
                <w:rFonts w:ascii="宋体"/>
                <w:sz w:val="21"/>
              </w:rPr>
              <w:t>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555,229,226.8</w:t>
            </w:r>
          </w:p>
          <w:p>
            <w:pPr>
              <w:pStyle w:val="TableParagraph"/>
              <w:spacing w:line="274" w:lineRule="exact"/>
              <w:ind w:right="100"/>
              <w:jc w:val="right"/>
              <w:rPr>
                <w:rFonts w:ascii="宋体" w:hAnsi="宋体" w:cs="宋体" w:eastAsia="宋体" w:hint="default"/>
                <w:sz w:val="21"/>
                <w:szCs w:val="21"/>
              </w:rPr>
            </w:pPr>
            <w:r>
              <w:rPr>
                <w:rFonts w:ascii="宋体"/>
                <w:sz w:val="21"/>
              </w:rPr>
              <w:t>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183,018,701.0</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r>
    </w:tbl>
    <w:p>
      <w:pPr>
        <w:spacing w:line="240" w:lineRule="auto" w:before="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(3).</w:t>
      </w:r>
      <w:r>
        <w:rPr/>
        <w:t>设定提存计划列示</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2586"/>
        <w:gridCol w:w="1624"/>
        <w:gridCol w:w="1608"/>
        <w:gridCol w:w="1638"/>
        <w:gridCol w:w="1594"/>
      </w:tblGrid>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3,268,231.44</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38,096,588.44</w:t>
            </w:r>
          </w:p>
        </w:tc>
        <w:tc>
          <w:tcPr>
            <w:tcW w:w="1638"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36,289,706.11</w:t>
            </w:r>
          </w:p>
        </w:tc>
        <w:tc>
          <w:tcPr>
            <w:tcW w:w="1594"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5,075,113.77</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431,107.92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5,037,561.74</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4,768,605.01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700,064.65</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7,091,687.94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10,878,523.31</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419,634.27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17,550,576.98</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10,791,027.30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54,012,673.49</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41,477,945.39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23,325,755.40</w:t>
            </w:r>
          </w:p>
        </w:tc>
      </w:tr>
    </w:tbl>
    <w:p>
      <w:pPr>
        <w:spacing w:line="240" w:lineRule="auto" w:before="6"/>
        <w:rPr>
          <w:rFonts w:ascii="宋体" w:hAnsi="宋体" w:cs="宋体" w:eastAsia="宋体" w:hint="default"/>
          <w:b/>
          <w:bCs/>
          <w:sz w:val="15"/>
          <w:szCs w:val="15"/>
        </w:rPr>
      </w:pPr>
    </w:p>
    <w:p>
      <w:pPr>
        <w:pStyle w:val="BodyText"/>
        <w:spacing w:line="240" w:lineRule="auto" w:before="35"/>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38</w:t>
      </w:r>
      <w:r>
        <w:rPr/>
        <w:t>、</w:t>
      </w:r>
      <w:r>
        <w:rPr>
          <w:spacing w:val="-26"/>
        </w:rPr>
        <w:t> </w:t>
      </w:r>
      <w:r>
        <w:rPr/>
        <w:t>应交税费</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8,403,111.28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6,164,436.32</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1,277,154.66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1,706,686.07</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11,701,215.49</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21,575,200.01</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2,745,554.93</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1,916,480.88</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744,709.52</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567,604.24</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386,622.62</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237,952.64</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1,737,537.61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1,087,880.78</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244,275.85</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287,249.45</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5,141.77</w:t>
            </w:r>
          </w:p>
        </w:tc>
        <w:tc>
          <w:tcPr>
            <w:tcW w:w="29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2,048,397.15</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1,550,113.63</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352,145.11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256,571.96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234,390.04</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174,777.04</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2,080,952.80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3,160,601.25</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代扣代缴劳务税费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162,478.10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221,520.67</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河道工程修建维护管理费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10,981.57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4,334.34</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32,134,668.50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38,911,409.28</w:t>
            </w:r>
          </w:p>
        </w:tc>
      </w:tr>
    </w:tbl>
    <w:p>
      <w:pPr>
        <w:spacing w:line="240" w:lineRule="auto" w:before="7"/>
        <w:rPr>
          <w:rFonts w:ascii="宋体" w:hAnsi="宋体" w:cs="宋体" w:eastAsia="宋体" w:hint="default"/>
          <w:sz w:val="15"/>
          <w:szCs w:val="15"/>
        </w:rPr>
      </w:pPr>
    </w:p>
    <w:p>
      <w:pPr>
        <w:pStyle w:val="BodyText"/>
        <w:spacing w:line="240" w:lineRule="auto" w:before="35"/>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39</w:t>
      </w:r>
      <w:r>
        <w:rPr/>
        <w:t>、</w:t>
      </w:r>
      <w:r>
        <w:rPr>
          <w:spacing w:val="-26"/>
        </w:rPr>
        <w:t> </w:t>
      </w:r>
      <w:r>
        <w:rPr/>
        <w:t>应付利息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6"/>
        <w:gridCol w:w="3048"/>
      </w:tblGrid>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center"/>
              <w:rPr>
                <w:rFonts w:ascii="宋体" w:hAnsi="宋体" w:cs="宋体" w:eastAsia="宋体" w:hint="default"/>
                <w:sz w:val="21"/>
                <w:szCs w:val="21"/>
              </w:rPr>
            </w:pPr>
            <w:r>
              <w:rPr>
                <w:rFonts w:ascii="宋体" w:hAnsi="宋体" w:cs="宋体" w:eastAsia="宋体" w:hint="default"/>
                <w:sz w:val="21"/>
                <w:szCs w:val="21"/>
              </w:rPr>
              <w:t>项目</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sz w:val="21"/>
              </w:rPr>
              <w:t>537,356.25</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567,798.75</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84,562.50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62,576.25</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621,918.75</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630,375.00</w:t>
            </w:r>
          </w:p>
        </w:tc>
      </w:tr>
    </w:tbl>
    <w:p>
      <w:pPr>
        <w:spacing w:line="240" w:lineRule="auto" w:before="6"/>
        <w:rPr>
          <w:rFonts w:ascii="宋体" w:hAnsi="宋体" w:cs="宋体" w:eastAsia="宋体" w:hint="default"/>
          <w:sz w:val="15"/>
          <w:szCs w:val="15"/>
        </w:rPr>
      </w:pPr>
    </w:p>
    <w:p>
      <w:pPr>
        <w:pStyle w:val="BodyText"/>
        <w:spacing w:line="274" w:lineRule="exact" w:before="35"/>
        <w:ind w:right="115"/>
        <w:jc w:val="left"/>
      </w:pPr>
      <w:r>
        <w:rPr/>
        <w:t>重要的已逾期未支付的利息情况：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09"/>
        <w:gridCol w:w="2563"/>
        <w:gridCol w:w="3022"/>
      </w:tblGrid>
      <w:tr>
        <w:trPr>
          <w:trHeight w:val="287" w:hRule="exact"/>
        </w:trPr>
        <w:tc>
          <w:tcPr>
            <w:tcW w:w="3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逾期金额</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逾期原因</w:t>
            </w:r>
          </w:p>
        </w:tc>
      </w:tr>
      <w:tr>
        <w:trPr>
          <w:trHeight w:val="288" w:hRule="exact"/>
        </w:trPr>
        <w:tc>
          <w:tcPr>
            <w:tcW w:w="3309"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09"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BodyText"/>
        <w:spacing w:line="240" w:lineRule="auto" w:before="35"/>
        <w:ind w:right="115"/>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40</w:t>
      </w:r>
      <w:r>
        <w:rPr/>
        <w:t>、</w:t>
      </w:r>
      <w:r>
        <w:rPr>
          <w:spacing w:val="-26"/>
        </w:rPr>
        <w:t> </w:t>
      </w:r>
      <w:r>
        <w:rPr/>
        <w:t>应付股利</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60"/>
        <w:gridCol w:w="3017"/>
        <w:gridCol w:w="3020"/>
      </w:tblGrid>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41" w:right="0"/>
              <w:jc w:val="left"/>
              <w:rPr>
                <w:rFonts w:ascii="宋体" w:hAnsi="宋体" w:cs="宋体" w:eastAsia="宋体" w:hint="default"/>
                <w:sz w:val="21"/>
                <w:szCs w:val="21"/>
              </w:rPr>
            </w:pPr>
            <w:r>
              <w:rPr>
                <w:rFonts w:ascii="宋体"/>
                <w:sz w:val="21"/>
              </w:rPr>
              <w:t>13,563,466.45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42" w:right="0"/>
              <w:jc w:val="left"/>
              <w:rPr>
                <w:rFonts w:ascii="宋体" w:hAnsi="宋体" w:cs="宋体" w:eastAsia="宋体" w:hint="default"/>
                <w:sz w:val="21"/>
                <w:szCs w:val="21"/>
              </w:rPr>
            </w:pPr>
            <w:r>
              <w:rPr>
                <w:rFonts w:ascii="宋体"/>
                <w:sz w:val="21"/>
              </w:rPr>
              <w:t>11,766,666.45</w:t>
            </w:r>
          </w:p>
        </w:tc>
      </w:tr>
      <w:tr>
        <w:trPr>
          <w:trHeight w:val="560"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78"/>
          <w:pgSz w:w="11910" w:h="16840"/>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99" w:type="dxa"/>
        <w:tblLayout w:type="fixed"/>
        <w:tblCellMar>
          <w:top w:w="0" w:type="dxa"/>
          <w:left w:w="0" w:type="dxa"/>
          <w:bottom w:w="0" w:type="dxa"/>
          <w:right w:w="0" w:type="dxa"/>
        </w:tblCellMar>
        <w:tblLook w:val="01E0"/>
      </w:tblPr>
      <w:tblGrid>
        <w:gridCol w:w="2860"/>
        <w:gridCol w:w="3017"/>
        <w:gridCol w:w="3020"/>
      </w:tblGrid>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41" w:right="0"/>
              <w:jc w:val="left"/>
              <w:rPr>
                <w:rFonts w:ascii="宋体" w:hAnsi="宋体" w:cs="宋体" w:eastAsia="宋体" w:hint="default"/>
                <w:sz w:val="21"/>
                <w:szCs w:val="21"/>
              </w:rPr>
            </w:pPr>
            <w:r>
              <w:rPr>
                <w:rFonts w:ascii="宋体"/>
                <w:sz w:val="21"/>
              </w:rPr>
              <w:t>13,563,466.45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42" w:right="0"/>
              <w:jc w:val="left"/>
              <w:rPr>
                <w:rFonts w:ascii="宋体" w:hAnsi="宋体" w:cs="宋体" w:eastAsia="宋体" w:hint="default"/>
                <w:sz w:val="21"/>
                <w:szCs w:val="21"/>
              </w:rPr>
            </w:pPr>
            <w:r>
              <w:rPr>
                <w:rFonts w:ascii="宋体"/>
                <w:sz w:val="21"/>
              </w:rPr>
              <w:t>11,766,666.45</w:t>
            </w:r>
          </w:p>
        </w:tc>
      </w:tr>
    </w:tbl>
    <w:p>
      <w:pPr>
        <w:pStyle w:val="BodyText"/>
        <w:spacing w:line="241" w:lineRule="exact"/>
        <w:ind w:left="238" w:right="0"/>
        <w:jc w:val="left"/>
      </w:pPr>
      <w:r>
        <w:rPr/>
        <w:t>其他说明，包括重要的超过</w:t>
      </w:r>
      <w:r>
        <w:rPr>
          <w:spacing w:val="-54"/>
        </w:rPr>
        <w:t> </w:t>
      </w:r>
      <w:r>
        <w:rPr>
          <w:rFonts w:ascii="宋体" w:hAnsi="宋体" w:cs="宋体" w:eastAsia="宋体" w:hint="default"/>
        </w:rPr>
        <w:t>1</w:t>
      </w:r>
      <w:r>
        <w:rPr>
          <w:rFonts w:ascii="宋体" w:hAnsi="宋体" w:cs="宋体" w:eastAsia="宋体" w:hint="default"/>
          <w:spacing w:val="-53"/>
        </w:rPr>
        <w:t> </w:t>
      </w:r>
      <w:r>
        <w:rPr/>
        <w:t>年未支付的应付股利，应披露未支付原因：</w:t>
      </w:r>
    </w:p>
    <w:p>
      <w:pPr>
        <w:spacing w:line="240" w:lineRule="auto" w:before="4"/>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3207"/>
        <w:gridCol w:w="2840"/>
        <w:gridCol w:w="3017"/>
      </w:tblGrid>
      <w:tr>
        <w:trPr>
          <w:trHeight w:val="419" w:hRule="exact"/>
        </w:trPr>
        <w:tc>
          <w:tcPr>
            <w:tcW w:w="320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1" w:right="0"/>
              <w:jc w:val="left"/>
              <w:rPr>
                <w:rFonts w:ascii="宋体" w:hAnsi="宋体" w:cs="宋体" w:eastAsia="宋体" w:hint="default"/>
                <w:sz w:val="21"/>
                <w:szCs w:val="21"/>
              </w:rPr>
            </w:pPr>
            <w:r>
              <w:rPr>
                <w:rFonts w:ascii="宋体" w:hAnsi="宋体" w:cs="宋体" w:eastAsia="宋体" w:hint="default"/>
                <w:sz w:val="21"/>
                <w:szCs w:val="21"/>
              </w:rPr>
              <w:t>未支付金额</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未支付原因</w:t>
            </w:r>
          </w:p>
        </w:tc>
      </w:tr>
      <w:tr>
        <w:trPr>
          <w:trHeight w:val="419" w:hRule="exact"/>
        </w:trPr>
        <w:tc>
          <w:tcPr>
            <w:tcW w:w="3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应付公司股东股利</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1,935,335.33</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8"/>
              <w:jc w:val="center"/>
              <w:rPr>
                <w:rFonts w:ascii="宋体" w:hAnsi="宋体" w:cs="宋体" w:eastAsia="宋体" w:hint="default"/>
                <w:sz w:val="21"/>
                <w:szCs w:val="21"/>
              </w:rPr>
            </w:pPr>
            <w:r>
              <w:rPr>
                <w:rFonts w:ascii="宋体" w:hAnsi="宋体" w:cs="宋体" w:eastAsia="宋体" w:hint="default"/>
                <w:sz w:val="21"/>
                <w:szCs w:val="21"/>
              </w:rPr>
              <w:t>尚未支付</w:t>
            </w:r>
          </w:p>
        </w:tc>
      </w:tr>
      <w:tr>
        <w:trPr>
          <w:trHeight w:val="418" w:hRule="exact"/>
        </w:trPr>
        <w:tc>
          <w:tcPr>
            <w:tcW w:w="3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诸暨市国有资产监督管理委员会</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2,334,734.99</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8"/>
              <w:jc w:val="center"/>
              <w:rPr>
                <w:rFonts w:ascii="宋体" w:hAnsi="宋体" w:cs="宋体" w:eastAsia="宋体" w:hint="default"/>
                <w:sz w:val="21"/>
                <w:szCs w:val="21"/>
              </w:rPr>
            </w:pPr>
            <w:r>
              <w:rPr>
                <w:rFonts w:ascii="宋体" w:hAnsi="宋体" w:cs="宋体" w:eastAsia="宋体" w:hint="default"/>
                <w:sz w:val="21"/>
                <w:szCs w:val="21"/>
              </w:rPr>
              <w:t>尚未支付</w:t>
            </w:r>
          </w:p>
        </w:tc>
      </w:tr>
      <w:tr>
        <w:trPr>
          <w:trHeight w:val="419" w:hRule="exact"/>
        </w:trPr>
        <w:tc>
          <w:tcPr>
            <w:tcW w:w="320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浙江广策时尚生活广告有限公司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1,960,000.00</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98"/>
              <w:jc w:val="center"/>
              <w:rPr>
                <w:rFonts w:ascii="宋体" w:hAnsi="宋体" w:cs="宋体" w:eastAsia="宋体" w:hint="default"/>
                <w:sz w:val="21"/>
                <w:szCs w:val="21"/>
              </w:rPr>
            </w:pPr>
            <w:r>
              <w:rPr>
                <w:rFonts w:ascii="宋体" w:hAnsi="宋体" w:cs="宋体" w:eastAsia="宋体" w:hint="default"/>
                <w:sz w:val="21"/>
                <w:szCs w:val="21"/>
              </w:rPr>
              <w:t>尚未支付</w:t>
            </w:r>
          </w:p>
        </w:tc>
      </w:tr>
      <w:tr>
        <w:trPr>
          <w:trHeight w:val="419" w:hRule="exact"/>
        </w:trPr>
        <w:tc>
          <w:tcPr>
            <w:tcW w:w="320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乐清市国有投资有限公司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1,584,930.59</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98"/>
              <w:jc w:val="center"/>
              <w:rPr>
                <w:rFonts w:ascii="宋体" w:hAnsi="宋体" w:cs="宋体" w:eastAsia="宋体" w:hint="default"/>
                <w:sz w:val="21"/>
                <w:szCs w:val="21"/>
              </w:rPr>
            </w:pPr>
            <w:r>
              <w:rPr>
                <w:rFonts w:ascii="宋体" w:hAnsi="宋体" w:cs="宋体" w:eastAsia="宋体" w:hint="default"/>
                <w:sz w:val="21"/>
                <w:szCs w:val="21"/>
              </w:rPr>
              <w:t>尚未支付</w:t>
            </w:r>
          </w:p>
        </w:tc>
      </w:tr>
      <w:tr>
        <w:trPr>
          <w:trHeight w:val="827" w:hRule="exact"/>
        </w:trPr>
        <w:tc>
          <w:tcPr>
            <w:tcW w:w="320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绍兴市柯桥区国有资产投资经营</w:t>
            </w:r>
          </w:p>
          <w:p>
            <w:pPr>
              <w:pStyle w:val="TableParagraph"/>
              <w:spacing w:line="272" w:lineRule="exact" w:before="26"/>
              <w:ind w:left="122" w:right="137"/>
              <w:jc w:val="left"/>
              <w:rPr>
                <w:rFonts w:ascii="宋体" w:hAnsi="宋体" w:cs="宋体" w:eastAsia="宋体" w:hint="default"/>
                <w:sz w:val="21"/>
                <w:szCs w:val="21"/>
              </w:rPr>
            </w:pPr>
            <w:r>
              <w:rPr>
                <w:rFonts w:ascii="宋体" w:hAnsi="宋体" w:cs="宋体" w:eastAsia="宋体" w:hint="default"/>
                <w:sz w:val="21"/>
                <w:szCs w:val="21"/>
              </w:rPr>
              <w:t>有限公司（原绍兴县国有资产投 资经营有限公司）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1,194,471.52</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8"/>
              <w:jc w:val="center"/>
              <w:rPr>
                <w:rFonts w:ascii="宋体" w:hAnsi="宋体" w:cs="宋体" w:eastAsia="宋体" w:hint="default"/>
                <w:sz w:val="21"/>
                <w:szCs w:val="21"/>
              </w:rPr>
            </w:pPr>
            <w:r>
              <w:rPr>
                <w:rFonts w:ascii="宋体" w:hAnsi="宋体" w:cs="宋体" w:eastAsia="宋体" w:hint="default"/>
                <w:sz w:val="21"/>
                <w:szCs w:val="21"/>
              </w:rPr>
              <w:t>尚未支付</w:t>
            </w:r>
          </w:p>
        </w:tc>
      </w:tr>
      <w:tr>
        <w:trPr>
          <w:trHeight w:val="419" w:hRule="exact"/>
        </w:trPr>
        <w:tc>
          <w:tcPr>
            <w:tcW w:w="3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上虞市国有资产经营总公司</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770,822.61</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8"/>
              <w:jc w:val="center"/>
              <w:rPr>
                <w:rFonts w:ascii="宋体" w:hAnsi="宋体" w:cs="宋体" w:eastAsia="宋体" w:hint="default"/>
                <w:sz w:val="21"/>
                <w:szCs w:val="21"/>
              </w:rPr>
            </w:pPr>
            <w:r>
              <w:rPr>
                <w:rFonts w:ascii="宋体" w:hAnsi="宋体" w:cs="宋体" w:eastAsia="宋体" w:hint="default"/>
                <w:sz w:val="21"/>
                <w:szCs w:val="21"/>
              </w:rPr>
              <w:t>尚未支付</w:t>
            </w:r>
          </w:p>
        </w:tc>
      </w:tr>
      <w:tr>
        <w:trPr>
          <w:trHeight w:val="419" w:hRule="exact"/>
        </w:trPr>
        <w:tc>
          <w:tcPr>
            <w:tcW w:w="3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东阳市国有资产监督管理委员会</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183,171.41</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8"/>
              <w:jc w:val="center"/>
              <w:rPr>
                <w:rFonts w:ascii="宋体" w:hAnsi="宋体" w:cs="宋体" w:eastAsia="宋体" w:hint="default"/>
                <w:sz w:val="21"/>
                <w:szCs w:val="21"/>
              </w:rPr>
            </w:pPr>
            <w:r>
              <w:rPr>
                <w:rFonts w:ascii="宋体" w:hAnsi="宋体" w:cs="宋体" w:eastAsia="宋体" w:hint="default"/>
                <w:sz w:val="21"/>
                <w:szCs w:val="21"/>
              </w:rPr>
              <w:t>尚未支付</w:t>
            </w:r>
          </w:p>
        </w:tc>
      </w:tr>
      <w:tr>
        <w:trPr>
          <w:trHeight w:val="419" w:hRule="exact"/>
        </w:trPr>
        <w:tc>
          <w:tcPr>
            <w:tcW w:w="320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9,963,466.45</w:t>
            </w:r>
          </w:p>
        </w:tc>
        <w:tc>
          <w:tcPr>
            <w:tcW w:w="301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9"/>
          <w:pgSz w:w="11910" w:h="16840"/>
          <w:pgMar w:footer="1194" w:header="882" w:top="1120" w:bottom="1380" w:left="1560" w:right="1040"/>
          <w:pgNumType w:start="151"/>
        </w:sectPr>
      </w:pPr>
    </w:p>
    <w:p>
      <w:pPr>
        <w:pStyle w:val="Heading2"/>
        <w:spacing w:line="240" w:lineRule="auto"/>
        <w:ind w:left="238" w:right="-19"/>
        <w:jc w:val="left"/>
        <w:rPr>
          <w:b w:val="0"/>
          <w:bCs w:val="0"/>
        </w:rPr>
      </w:pPr>
      <w:r>
        <w:rPr>
          <w:rFonts w:ascii="宋体" w:hAnsi="宋体" w:cs="宋体" w:eastAsia="宋体" w:hint="default"/>
        </w:rPr>
        <w:t>41</w:t>
      </w:r>
      <w:r>
        <w:rPr/>
        <w:t>、</w:t>
      </w:r>
      <w:r>
        <w:rPr>
          <w:spacing w:val="-28"/>
        </w:rPr>
        <w:t> </w:t>
      </w:r>
      <w:r>
        <w:rPr/>
        <w:t>其他应付款</w:t>
      </w:r>
      <w:r>
        <w:rPr>
          <w:b w:val="0"/>
          <w:bCs w:val="0"/>
        </w:rPr>
      </w:r>
    </w:p>
    <w:p>
      <w:pPr>
        <w:pStyle w:val="Heading2"/>
        <w:spacing w:line="240" w:lineRule="auto" w:before="57"/>
        <w:ind w:left="238" w:right="-19"/>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7" w:val="left" w:leader="none"/>
        </w:tabs>
        <w:spacing w:line="240" w:lineRule="auto" w:before="176"/>
        <w:ind w:left="237" w:right="0"/>
        <w:jc w:val="left"/>
      </w:pPr>
      <w:r>
        <w:rPr/>
        <w:t>单位：元</w:t>
        <w:tab/>
        <w:t>币种：人民币</w:t>
      </w:r>
    </w:p>
    <w:p>
      <w:pPr>
        <w:spacing w:after="0" w:line="240" w:lineRule="auto"/>
        <w:jc w:val="left"/>
        <w:sectPr>
          <w:type w:val="continuous"/>
          <w:pgSz w:w="11910" w:h="16840"/>
          <w:pgMar w:top="1120" w:bottom="1380" w:left="1560" w:right="1040"/>
          <w:cols w:num="2" w:equalWidth="0">
            <w:col w:w="3295" w:space="3229"/>
            <w:col w:w="2786"/>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23"/>
        <w:gridCol w:w="2999"/>
        <w:gridCol w:w="3128"/>
      </w:tblGrid>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应付关联方款项</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308,548.95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3,597,229.57</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7,829,672.81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8,166,419.06</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已结算未支付经营费用</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17,982,999.16</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30,206,000.42</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49,013,344.36</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75,992,186.49</w:t>
            </w:r>
          </w:p>
        </w:tc>
      </w:tr>
      <w:tr>
        <w:trPr>
          <w:trHeight w:val="554"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应付改制身份转换补偿金和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266,418.12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266,418.12</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7,812,230.35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6,597,057.53</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83,213,213.75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124,825,311.19</w:t>
            </w:r>
          </w:p>
        </w:tc>
      </w:tr>
    </w:tbl>
    <w:p>
      <w:pPr>
        <w:spacing w:line="240" w:lineRule="auto" w:before="0"/>
        <w:rPr>
          <w:rFonts w:ascii="宋体" w:hAnsi="宋体" w:cs="宋体" w:eastAsia="宋体" w:hint="default"/>
          <w:sz w:val="20"/>
          <w:szCs w:val="20"/>
        </w:rPr>
      </w:pPr>
    </w:p>
    <w:p>
      <w:pPr>
        <w:pStyle w:val="Heading2"/>
        <w:spacing w:line="240" w:lineRule="auto"/>
        <w:ind w:left="238" w:right="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spacing w:line="240" w:lineRule="auto" w:before="10"/>
        <w:rPr>
          <w:rFonts w:ascii="宋体" w:hAnsi="宋体" w:cs="宋体" w:eastAsia="宋体" w:hint="default"/>
          <w:b/>
          <w:bCs/>
          <w:sz w:val="5"/>
          <w:szCs w:val="5"/>
        </w:rPr>
      </w:pPr>
    </w:p>
    <w:tbl>
      <w:tblPr>
        <w:tblW w:w="0" w:type="auto"/>
        <w:jc w:val="left"/>
        <w:tblInd w:w="125" w:type="dxa"/>
        <w:tblLayout w:type="fixed"/>
        <w:tblCellMar>
          <w:top w:w="0" w:type="dxa"/>
          <w:left w:w="0" w:type="dxa"/>
          <w:bottom w:w="0" w:type="dxa"/>
          <w:right w:w="0" w:type="dxa"/>
        </w:tblCellMar>
        <w:tblLook w:val="01E0"/>
      </w:tblPr>
      <w:tblGrid>
        <w:gridCol w:w="2908"/>
        <w:gridCol w:w="3029"/>
        <w:gridCol w:w="3113"/>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7"/>
              <w:jc w:val="right"/>
              <w:rPr>
                <w:rFonts w:ascii="宋体" w:hAnsi="宋体" w:cs="宋体" w:eastAsia="宋体" w:hint="default"/>
                <w:sz w:val="21"/>
                <w:szCs w:val="21"/>
              </w:rPr>
            </w:pPr>
            <w:r>
              <w:rPr>
                <w:rFonts w:ascii="宋体" w:hAnsi="宋体" w:cs="宋体" w:eastAsia="宋体" w:hint="default"/>
                <w:sz w:val="21"/>
                <w:szCs w:val="21"/>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
        </w:tc>
        <w:tc>
          <w:tcPr>
            <w:tcW w:w="3029"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
        </w:tc>
        <w:tc>
          <w:tcPr>
            <w:tcW w:w="3029"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7"/>
              <w:jc w:val="right"/>
              <w:rPr>
                <w:rFonts w:ascii="宋体" w:hAnsi="宋体" w:cs="宋体" w:eastAsia="宋体" w:hint="default"/>
                <w:sz w:val="21"/>
                <w:szCs w:val="21"/>
              </w:rPr>
            </w:pPr>
            <w:r>
              <w:rPr>
                <w:rFonts w:ascii="宋体" w:hAnsi="宋体" w:cs="宋体" w:eastAsia="宋体" w:hint="default"/>
                <w:sz w:val="21"/>
                <w:szCs w:val="21"/>
              </w:rPr>
              <w:t>合计</w:t>
            </w:r>
          </w:p>
        </w:tc>
        <w:tc>
          <w:tcPr>
            <w:tcW w:w="3029"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4"/>
        <w:rPr>
          <w:rFonts w:ascii="宋体" w:hAnsi="宋体" w:cs="宋体" w:eastAsia="宋体" w:hint="default"/>
          <w:b/>
          <w:bCs/>
          <w:sz w:val="15"/>
          <w:szCs w:val="15"/>
        </w:rPr>
      </w:pPr>
    </w:p>
    <w:p>
      <w:pPr>
        <w:pStyle w:val="BodyText"/>
        <w:spacing w:line="240" w:lineRule="auto" w:before="35"/>
        <w:ind w:left="238" w:right="7367"/>
        <w:jc w:val="left"/>
      </w:pPr>
      <w:r>
        <w:rPr/>
        <w:t>其他说明</w:t>
      </w:r>
    </w:p>
    <w:p>
      <w:pPr>
        <w:spacing w:line="240" w:lineRule="auto" w:before="12"/>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2"/>
        <w:spacing w:line="240" w:lineRule="auto"/>
        <w:ind w:left="238" w:right="0"/>
        <w:jc w:val="left"/>
        <w:rPr>
          <w:b w:val="0"/>
          <w:bCs w:val="0"/>
        </w:rPr>
      </w:pPr>
      <w:r>
        <w:rPr>
          <w:rFonts w:ascii="宋体" w:hAnsi="宋体" w:cs="宋体" w:eastAsia="宋体" w:hint="default"/>
        </w:rPr>
        <w:t>42</w:t>
      </w:r>
      <w:r>
        <w:rPr/>
        <w:t>、</w:t>
      </w:r>
      <w:r>
        <w:rPr>
          <w:spacing w:val="-29"/>
        </w:rPr>
        <w:t> </w:t>
      </w:r>
      <w:r>
        <w:rPr/>
        <w:t>划分为持有待售的负债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830"/>
        <w:gridCol w:w="3039"/>
        <w:gridCol w:w="3026"/>
      </w:tblGrid>
      <w:tr>
        <w:trPr>
          <w:trHeight w:val="288"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830" w:type="dxa"/>
            <w:tcBorders>
              <w:top w:val="single" w:sz="6" w:space="0" w:color="000000"/>
              <w:left w:val="single" w:sz="6" w:space="0" w:color="000000"/>
              <w:bottom w:val="single" w:sz="6" w:space="0" w:color="000000"/>
              <w:right w:val="single" w:sz="6" w:space="0" w:color="000000"/>
            </w:tcBorders>
          </w:tcPr>
          <w:p>
            <w:pPr/>
          </w:p>
        </w:tc>
        <w:tc>
          <w:tcPr>
            <w:tcW w:w="3039" w:type="dxa"/>
            <w:tcBorders>
              <w:top w:val="single" w:sz="6" w:space="0" w:color="000000"/>
              <w:left w:val="single" w:sz="6" w:space="0" w:color="000000"/>
              <w:bottom w:val="single" w:sz="6" w:space="0" w:color="000000"/>
              <w:right w:val="single" w:sz="6" w:space="0" w:color="000000"/>
            </w:tcBorders>
          </w:tcPr>
          <w:p>
            <w:pPr/>
          </w:p>
        </w:tc>
        <w:tc>
          <w:tcPr>
            <w:tcW w:w="30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30" w:type="dxa"/>
            <w:tcBorders>
              <w:top w:val="single" w:sz="6" w:space="0" w:color="000000"/>
              <w:left w:val="single" w:sz="6" w:space="0" w:color="000000"/>
              <w:bottom w:val="single" w:sz="6" w:space="0" w:color="000000"/>
              <w:right w:val="single" w:sz="6" w:space="0" w:color="000000"/>
            </w:tcBorders>
          </w:tcPr>
          <w:p>
            <w:pPr/>
          </w:p>
        </w:tc>
        <w:tc>
          <w:tcPr>
            <w:tcW w:w="3039" w:type="dxa"/>
            <w:tcBorders>
              <w:top w:val="single" w:sz="6" w:space="0" w:color="000000"/>
              <w:left w:val="single" w:sz="6" w:space="0" w:color="000000"/>
              <w:bottom w:val="single" w:sz="6" w:space="0" w:color="000000"/>
              <w:right w:val="single" w:sz="6" w:space="0" w:color="000000"/>
            </w:tcBorders>
          </w:tcPr>
          <w:p>
            <w:pPr/>
          </w:p>
        </w:tc>
        <w:tc>
          <w:tcPr>
            <w:tcW w:w="302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2830"/>
        <w:gridCol w:w="3039"/>
        <w:gridCol w:w="3026"/>
      </w:tblGrid>
      <w:tr>
        <w:trPr>
          <w:trHeight w:val="287"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9" w:type="dxa"/>
            <w:tcBorders>
              <w:top w:val="single" w:sz="6" w:space="0" w:color="000000"/>
              <w:left w:val="single" w:sz="6" w:space="0" w:color="000000"/>
              <w:bottom w:val="single" w:sz="6" w:space="0" w:color="000000"/>
              <w:right w:val="single" w:sz="6" w:space="0" w:color="000000"/>
            </w:tcBorders>
          </w:tcPr>
          <w:p>
            <w:pPr/>
          </w:p>
        </w:tc>
        <w:tc>
          <w:tcPr>
            <w:tcW w:w="302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83"/>
        </w:rPr>
        <w:t> </w:t>
      </w:r>
      <w:r>
        <w:rPr/>
        <w:t>年内到期的非流动负债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8"/>
        <w:gridCol w:w="3038"/>
        <w:gridCol w:w="3105"/>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50,000,000.00</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37,000,000.00</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年内到期的长期应付款</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50,000,000.00</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37,000,000.00</w:t>
            </w:r>
          </w:p>
        </w:tc>
      </w:tr>
    </w:tbl>
    <w:p>
      <w:pPr>
        <w:pStyle w:val="BodyText"/>
        <w:spacing w:line="240" w:lineRule="auto" w:before="24"/>
        <w:ind w:right="115"/>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pStyle w:val="Heading2"/>
        <w:spacing w:line="240" w:lineRule="auto" w:before="36"/>
        <w:ind w:right="115"/>
        <w:jc w:val="left"/>
        <w:rPr>
          <w:b w:val="0"/>
          <w:bCs w:val="0"/>
        </w:rPr>
      </w:pPr>
      <w:r>
        <w:rPr>
          <w:rFonts w:ascii="宋体" w:hAnsi="宋体" w:cs="宋体" w:eastAsia="宋体" w:hint="default"/>
        </w:rPr>
        <w:t>44</w:t>
      </w:r>
      <w:r>
        <w:rPr/>
        <w:t>、</w:t>
      </w:r>
      <w:r>
        <w:rPr>
          <w:spacing w:val="-29"/>
        </w:rPr>
        <w:t> </w:t>
      </w:r>
      <w:r>
        <w:rPr/>
        <w:t>其他流动负债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2"/>
        <w:gridCol w:w="3118"/>
        <w:gridCol w:w="3130"/>
      </w:tblGrid>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递延收入</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246,744,074.45</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265,443,285.76</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246,744,074.45</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265,443,285.76</w:t>
            </w:r>
          </w:p>
        </w:tc>
      </w:tr>
    </w:tbl>
    <w:p>
      <w:pPr>
        <w:spacing w:line="240" w:lineRule="auto" w:before="6"/>
        <w:rPr>
          <w:rFonts w:ascii="宋体" w:hAnsi="宋体" w:cs="宋体" w:eastAsia="宋体" w:hint="default"/>
          <w:sz w:val="15"/>
          <w:szCs w:val="15"/>
        </w:rPr>
      </w:pPr>
    </w:p>
    <w:p>
      <w:pPr>
        <w:pStyle w:val="BodyText"/>
        <w:spacing w:line="274" w:lineRule="exact" w:before="35"/>
        <w:ind w:right="115"/>
        <w:jc w:val="left"/>
      </w:pPr>
      <w:r>
        <w:rPr/>
        <w:t>短期应付债券的增减变动：</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767"/>
        <w:gridCol w:w="767"/>
        <w:gridCol w:w="768"/>
        <w:gridCol w:w="767"/>
        <w:gridCol w:w="765"/>
        <w:gridCol w:w="766"/>
        <w:gridCol w:w="764"/>
        <w:gridCol w:w="892"/>
        <w:gridCol w:w="902"/>
        <w:gridCol w:w="841"/>
        <w:gridCol w:w="896"/>
      </w:tblGrid>
      <w:tr>
        <w:trPr>
          <w:trHeight w:val="833" w:hRule="exact"/>
        </w:trPr>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5" w:right="164"/>
              <w:jc w:val="left"/>
              <w:rPr>
                <w:rFonts w:ascii="宋体" w:hAnsi="宋体" w:cs="宋体" w:eastAsia="宋体" w:hint="default"/>
                <w:sz w:val="21"/>
                <w:szCs w:val="21"/>
              </w:rPr>
            </w:pPr>
            <w:r>
              <w:rPr>
                <w:rFonts w:ascii="宋体" w:hAnsi="宋体" w:cs="宋体" w:eastAsia="宋体" w:hint="default"/>
                <w:sz w:val="21"/>
                <w:szCs w:val="21"/>
              </w:rPr>
              <w:t>债券 名称</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面值</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5" w:right="167"/>
              <w:jc w:val="left"/>
              <w:rPr>
                <w:rFonts w:ascii="宋体" w:hAnsi="宋体" w:cs="宋体" w:eastAsia="宋体" w:hint="default"/>
                <w:sz w:val="21"/>
                <w:szCs w:val="21"/>
              </w:rPr>
            </w:pPr>
            <w:r>
              <w:rPr>
                <w:rFonts w:ascii="宋体" w:hAnsi="宋体" w:cs="宋体" w:eastAsia="宋体" w:hint="default"/>
                <w:sz w:val="21"/>
                <w:szCs w:val="21"/>
              </w:rPr>
              <w:t>发行 日期</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4" w:right="167"/>
              <w:jc w:val="left"/>
              <w:rPr>
                <w:rFonts w:ascii="宋体" w:hAnsi="宋体" w:cs="宋体" w:eastAsia="宋体" w:hint="default"/>
                <w:sz w:val="21"/>
                <w:szCs w:val="21"/>
              </w:rPr>
            </w:pPr>
            <w:r>
              <w:rPr>
                <w:rFonts w:ascii="宋体" w:hAnsi="宋体" w:cs="宋体" w:eastAsia="宋体" w:hint="default"/>
                <w:sz w:val="21"/>
                <w:szCs w:val="21"/>
              </w:rPr>
              <w:t>债券 期限</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4" w:right="163"/>
              <w:jc w:val="left"/>
              <w:rPr>
                <w:rFonts w:ascii="宋体" w:hAnsi="宋体" w:cs="宋体" w:eastAsia="宋体" w:hint="default"/>
                <w:sz w:val="21"/>
                <w:szCs w:val="21"/>
              </w:rPr>
            </w:pPr>
            <w:r>
              <w:rPr>
                <w:rFonts w:ascii="宋体" w:hAnsi="宋体" w:cs="宋体" w:eastAsia="宋体" w:hint="default"/>
                <w:sz w:val="21"/>
                <w:szCs w:val="21"/>
              </w:rPr>
              <w:t>发行 金额</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5" w:right="163"/>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4" w:right="163"/>
              <w:jc w:val="left"/>
              <w:rPr>
                <w:rFonts w:ascii="宋体" w:hAnsi="宋体" w:cs="宋体" w:eastAsia="宋体" w:hint="default"/>
                <w:sz w:val="21"/>
                <w:szCs w:val="21"/>
              </w:rPr>
            </w:pPr>
            <w:r>
              <w:rPr>
                <w:rFonts w:ascii="宋体" w:hAnsi="宋体" w:cs="宋体" w:eastAsia="宋体" w:hint="default"/>
                <w:sz w:val="21"/>
                <w:szCs w:val="21"/>
              </w:rPr>
              <w:t>本期 发行</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3" w:right="0"/>
              <w:jc w:val="left"/>
              <w:rPr>
                <w:rFonts w:ascii="宋体" w:hAnsi="宋体" w:cs="宋体" w:eastAsia="宋体" w:hint="default"/>
                <w:sz w:val="21"/>
                <w:szCs w:val="21"/>
              </w:rPr>
            </w:pPr>
            <w:r>
              <w:rPr>
                <w:rFonts w:ascii="宋体" w:hAnsi="宋体" w:cs="宋体" w:eastAsia="宋体" w:hint="default"/>
                <w:sz w:val="21"/>
                <w:szCs w:val="21"/>
              </w:rPr>
              <w:t>按面值</w:t>
            </w:r>
          </w:p>
          <w:p>
            <w:pPr>
              <w:pStyle w:val="TableParagraph"/>
              <w:spacing w:line="272" w:lineRule="exact" w:before="26"/>
              <w:ind w:left="333" w:right="121" w:hanging="210"/>
              <w:jc w:val="left"/>
              <w:rPr>
                <w:rFonts w:ascii="宋体" w:hAnsi="宋体" w:cs="宋体" w:eastAsia="宋体" w:hint="default"/>
                <w:sz w:val="21"/>
                <w:szCs w:val="21"/>
              </w:rPr>
            </w:pPr>
            <w:r>
              <w:rPr>
                <w:rFonts w:ascii="宋体" w:hAnsi="宋体" w:cs="宋体" w:eastAsia="宋体" w:hint="default"/>
                <w:sz w:val="21"/>
                <w:szCs w:val="21"/>
              </w:rPr>
              <w:t>计提利 息</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37" w:right="22" w:hanging="315"/>
              <w:jc w:val="left"/>
              <w:rPr>
                <w:rFonts w:ascii="宋体" w:hAnsi="宋体" w:cs="宋体" w:eastAsia="宋体" w:hint="default"/>
                <w:sz w:val="21"/>
                <w:szCs w:val="21"/>
              </w:rPr>
            </w:pPr>
            <w:r>
              <w:rPr>
                <w:rFonts w:ascii="宋体" w:hAnsi="宋体" w:cs="宋体" w:eastAsia="宋体" w:hint="default"/>
                <w:sz w:val="21"/>
                <w:szCs w:val="21"/>
              </w:rPr>
              <w:t>溢折价摊 销</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02" w:right="203"/>
              <w:jc w:val="left"/>
              <w:rPr>
                <w:rFonts w:ascii="宋体" w:hAnsi="宋体" w:cs="宋体" w:eastAsia="宋体" w:hint="default"/>
                <w:sz w:val="21"/>
                <w:szCs w:val="21"/>
              </w:rPr>
            </w:pPr>
            <w:r>
              <w:rPr>
                <w:rFonts w:ascii="宋体" w:hAnsi="宋体" w:cs="宋体" w:eastAsia="宋体" w:hint="default"/>
                <w:sz w:val="21"/>
                <w:szCs w:val="21"/>
              </w:rPr>
              <w:t>本期 偿还</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30" w:right="229"/>
              <w:jc w:val="left"/>
              <w:rPr>
                <w:rFonts w:ascii="宋体" w:hAnsi="宋体" w:cs="宋体" w:eastAsia="宋体" w:hint="default"/>
                <w:sz w:val="21"/>
                <w:szCs w:val="21"/>
              </w:rPr>
            </w:pPr>
            <w:r>
              <w:rPr>
                <w:rFonts w:ascii="宋体" w:hAnsi="宋体" w:cs="宋体" w:eastAsia="宋体" w:hint="default"/>
                <w:sz w:val="21"/>
                <w:szCs w:val="21"/>
              </w:rPr>
              <w:t>期末 余额</w:t>
            </w:r>
          </w:p>
        </w:tc>
      </w:tr>
      <w:tr>
        <w:trPr>
          <w:trHeight w:val="334" w:hRule="exact"/>
        </w:trPr>
        <w:tc>
          <w:tcPr>
            <w:tcW w:w="767"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765"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767"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765"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16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765"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BodyText"/>
        <w:spacing w:line="240" w:lineRule="auto" w:before="35"/>
        <w:ind w:right="115"/>
        <w:jc w:val="left"/>
      </w:pPr>
      <w:r>
        <w:rPr/>
        <w:t>其他说明：</w:t>
      </w:r>
    </w:p>
    <w:p>
      <w:pPr>
        <w:pStyle w:val="BodyText"/>
        <w:spacing w:line="357" w:lineRule="auto" w:before="58"/>
        <w:ind w:right="228" w:firstLine="420"/>
        <w:jc w:val="left"/>
      </w:pPr>
      <w:r>
        <w:rPr>
          <w:rFonts w:ascii="宋体" w:hAnsi="宋体" w:cs="宋体" w:eastAsia="宋体" w:hint="default"/>
        </w:rPr>
        <w:t>[</w:t>
      </w:r>
      <w:r>
        <w:rPr/>
        <w:t>注</w:t>
      </w:r>
      <w:r>
        <w:rPr>
          <w:rFonts w:ascii="宋体" w:hAnsi="宋体" w:cs="宋体" w:eastAsia="宋体" w:hint="default"/>
        </w:rPr>
        <w:t>]</w:t>
      </w:r>
      <w:r>
        <w:rPr/>
        <w:t>：系子公司杭州边锋网络技术有限公司和上海浩方在线信息技术有限公司收到的游戏玩 家已充值但尚未实际消耗的游戏点卡充值款和游戏币购买款。</w:t>
      </w: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4" w:top="1120" w:bottom="1380" w:left="1580" w:right="1040"/>
        </w:sectPr>
      </w:pPr>
    </w:p>
    <w:p>
      <w:pPr>
        <w:pStyle w:val="Heading2"/>
        <w:spacing w:line="240" w:lineRule="auto"/>
        <w:ind w:right="0"/>
        <w:jc w:val="left"/>
        <w:rPr>
          <w:b w:val="0"/>
          <w:bCs w:val="0"/>
        </w:rPr>
      </w:pPr>
      <w:r>
        <w:rPr>
          <w:rFonts w:ascii="宋体" w:hAnsi="宋体" w:cs="宋体" w:eastAsia="宋体" w:hint="default"/>
        </w:rPr>
        <w:t>45</w:t>
      </w:r>
      <w:r>
        <w:rPr/>
        <w:t>、</w:t>
      </w:r>
      <w:r>
        <w:rPr>
          <w:spacing w:val="-26"/>
        </w:rPr>
        <w:t> </w:t>
      </w:r>
      <w:r>
        <w:rPr/>
        <w:t>长期借款</w:t>
      </w:r>
      <w:r>
        <w:rPr>
          <w:b w:val="0"/>
          <w:bCs w:val="0"/>
        </w:rPr>
      </w:r>
    </w:p>
    <w:p>
      <w:pPr>
        <w:pStyle w:val="Heading2"/>
        <w:tabs>
          <w:tab w:pos="847" w:val="left" w:leader="none"/>
        </w:tabs>
        <w:spacing w:line="240" w:lineRule="auto" w:before="57"/>
        <w:ind w:right="0"/>
        <w:jc w:val="left"/>
        <w:rPr>
          <w:b w:val="0"/>
          <w:bCs w:val="0"/>
        </w:rPr>
      </w:pPr>
      <w:r>
        <w:rPr>
          <w:rFonts w:ascii="宋体" w:hAnsi="宋体" w:cs="宋体" w:eastAsia="宋体" w:hint="default"/>
          <w:w w:val="95"/>
        </w:rPr>
        <w:t>(1).</w:t>
        <w:tab/>
      </w:r>
      <w:r>
        <w:rPr>
          <w:w w:val="95"/>
        </w:rPr>
        <w:t>长期借款分类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112" w:space="4412"/>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98"/>
        <w:gridCol w:w="3000"/>
        <w:gridCol w:w="2896"/>
      </w:tblGrid>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质押借款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抵押借款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保证借款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信用借款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13" w:right="0"/>
              <w:jc w:val="left"/>
              <w:rPr>
                <w:rFonts w:ascii="宋体" w:hAnsi="宋体" w:cs="宋体" w:eastAsia="宋体" w:hint="default"/>
                <w:sz w:val="21"/>
                <w:szCs w:val="21"/>
              </w:rPr>
            </w:pPr>
            <w:r>
              <w:rPr>
                <w:rFonts w:ascii="宋体"/>
                <w:sz w:val="21"/>
              </w:rPr>
              <w:t>345,000,000.00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88" w:right="0"/>
              <w:jc w:val="left"/>
              <w:rPr>
                <w:rFonts w:ascii="宋体" w:hAnsi="宋体" w:cs="宋体" w:eastAsia="宋体" w:hint="default"/>
                <w:sz w:val="21"/>
                <w:szCs w:val="21"/>
              </w:rPr>
            </w:pPr>
            <w:r>
              <w:rPr>
                <w:rFonts w:ascii="宋体"/>
                <w:sz w:val="21"/>
              </w:rPr>
              <w:t>363,000,000.00</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998"/>
        <w:gridCol w:w="3000"/>
        <w:gridCol w:w="2896"/>
      </w:tblGrid>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13" w:right="0"/>
              <w:jc w:val="left"/>
              <w:rPr>
                <w:rFonts w:ascii="宋体" w:hAnsi="宋体" w:cs="宋体" w:eastAsia="宋体" w:hint="default"/>
                <w:sz w:val="21"/>
                <w:szCs w:val="21"/>
              </w:rPr>
            </w:pPr>
            <w:r>
              <w:rPr>
                <w:rFonts w:ascii="宋体"/>
                <w:sz w:val="21"/>
              </w:rPr>
              <w:t>345,000,000.00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88" w:right="0"/>
              <w:jc w:val="left"/>
              <w:rPr>
                <w:rFonts w:ascii="宋体" w:hAnsi="宋体" w:cs="宋体" w:eastAsia="宋体" w:hint="default"/>
                <w:sz w:val="21"/>
                <w:szCs w:val="21"/>
              </w:rPr>
            </w:pPr>
            <w:r>
              <w:rPr>
                <w:rFonts w:ascii="宋体"/>
                <w:sz w:val="21"/>
              </w:rPr>
              <w:t>363,000,000.00</w:t>
            </w:r>
          </w:p>
        </w:tc>
      </w:tr>
    </w:tbl>
    <w:p>
      <w:pPr>
        <w:pStyle w:val="BodyText"/>
        <w:spacing w:line="240" w:lineRule="auto" w:before="26"/>
        <w:ind w:left="138" w:right="214"/>
        <w:jc w:val="left"/>
      </w:pPr>
      <w:r>
        <w:rPr/>
        <w:t>长期借款分类的说明：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138" w:right="214"/>
        <w:jc w:val="left"/>
      </w:pPr>
      <w:r>
        <w:rPr/>
        <w:t>其他说明，包括利率区间：</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660" w:right="1120"/>
        </w:sectPr>
      </w:pPr>
    </w:p>
    <w:p>
      <w:pPr>
        <w:pStyle w:val="Heading2"/>
        <w:tabs>
          <w:tab w:pos="809" w:val="left" w:leader="none"/>
        </w:tabs>
        <w:spacing w:line="290" w:lineRule="auto"/>
        <w:ind w:left="138" w:right="0"/>
        <w:jc w:val="left"/>
        <w:rPr>
          <w:b w:val="0"/>
          <w:bCs w:val="0"/>
        </w:rPr>
      </w:pPr>
      <w:r>
        <w:rPr>
          <w:rFonts w:ascii="宋体" w:hAnsi="宋体" w:cs="宋体" w:eastAsia="宋体" w:hint="default"/>
        </w:rPr>
        <w:t>46</w:t>
      </w:r>
      <w:r>
        <w:rPr/>
        <w:t>、</w:t>
      </w:r>
      <w:r>
        <w:rPr>
          <w:spacing w:val="-26"/>
        </w:rPr>
        <w:t> </w:t>
      </w:r>
      <w:r>
        <w:rPr/>
        <w:t>应付债券</w:t>
      </w:r>
      <w:r>
        <w:rPr>
          <w:spacing w:val="1"/>
          <w:w w:val="99"/>
        </w:rPr>
        <w:t> </w:t>
      </w:r>
      <w:r>
        <w:rPr>
          <w:rFonts w:ascii="宋体" w:hAnsi="宋体" w:cs="宋体" w:eastAsia="宋体" w:hint="default"/>
          <w:w w:val="95"/>
        </w:rPr>
        <w:t>(1).</w:t>
        <w:tab/>
      </w:r>
      <w:r>
        <w:rPr/>
        <w:t>应付债券</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7" w:val="left" w:leader="none"/>
        </w:tabs>
        <w:spacing w:line="240" w:lineRule="auto" w:before="176"/>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1655" w:space="4869"/>
            <w:col w:w="260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9"/>
        <w:gridCol w:w="3023"/>
        <w:gridCol w:w="2872"/>
      </w:tblGrid>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99" w:type="dxa"/>
            <w:tcBorders>
              <w:top w:val="single" w:sz="6" w:space="0" w:color="000000"/>
              <w:left w:val="single" w:sz="6" w:space="0" w:color="000000"/>
              <w:bottom w:val="single" w:sz="6" w:space="0" w:color="000000"/>
              <w:right w:val="single" w:sz="6" w:space="0" w:color="000000"/>
            </w:tcBorders>
          </w:tcPr>
          <w:p>
            <w:pPr/>
          </w:p>
        </w:tc>
        <w:tc>
          <w:tcPr>
            <w:tcW w:w="3023"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
        </w:tc>
        <w:tc>
          <w:tcPr>
            <w:tcW w:w="3023"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23"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Heading2"/>
        <w:tabs>
          <w:tab w:pos="809" w:val="left" w:leader="none"/>
        </w:tabs>
        <w:spacing w:line="240" w:lineRule="auto"/>
        <w:ind w:left="138" w:right="214"/>
        <w:jc w:val="left"/>
        <w:rPr>
          <w:b w:val="0"/>
          <w:bCs w:val="0"/>
        </w:rPr>
      </w:pPr>
      <w:r>
        <w:rPr>
          <w:rFonts w:ascii="宋体" w:hAnsi="宋体" w:cs="宋体" w:eastAsia="宋体" w:hint="default"/>
          <w:w w:val="99"/>
        </w:rPr>
        <w:t>(</w:t>
      </w:r>
      <w:r>
        <w:rPr>
          <w:rFonts w:ascii="宋体" w:hAnsi="宋体" w:cs="宋体" w:eastAsia="宋体" w:hint="default"/>
          <w:spacing w:val="2"/>
          <w:w w:val="99"/>
        </w:rPr>
        <w:t>2</w:t>
      </w:r>
      <w:r>
        <w:rPr>
          <w:rFonts w:ascii="宋体" w:hAnsi="宋体" w:cs="宋体" w:eastAsia="宋体" w:hint="default"/>
          <w:w w:val="99"/>
        </w:rPr>
        <w:t>).</w:t>
      </w:r>
      <w:r>
        <w:rPr>
          <w:rFonts w:ascii="宋体" w:hAnsi="宋体" w:cs="宋体" w:eastAsia="宋体" w:hint="default"/>
        </w:rPr>
        <w:tab/>
      </w:r>
      <w:r>
        <w:rPr>
          <w:spacing w:val="1"/>
          <w:w w:val="99"/>
        </w:rPr>
        <w:t>应付债</w:t>
      </w:r>
      <w:r>
        <w:rPr>
          <w:w w:val="99"/>
        </w:rPr>
        <w:t>券的</w:t>
      </w:r>
      <w:r>
        <w:rPr>
          <w:spacing w:val="1"/>
          <w:w w:val="99"/>
        </w:rPr>
        <w:t>增减变</w:t>
      </w:r>
      <w:r>
        <w:rPr>
          <w:spacing w:val="2"/>
          <w:w w:val="99"/>
        </w:rPr>
        <w:t>动</w:t>
      </w:r>
      <w:r>
        <w:rPr>
          <w:spacing w:val="-106"/>
          <w:w w:val="99"/>
        </w:rPr>
        <w:t>：</w:t>
      </w:r>
      <w:r>
        <w:rPr>
          <w:w w:val="99"/>
        </w:rPr>
        <w:t>（</w:t>
      </w:r>
      <w:r>
        <w:rPr>
          <w:spacing w:val="1"/>
          <w:w w:val="99"/>
        </w:rPr>
        <w:t>不包括</w:t>
      </w:r>
      <w:r>
        <w:rPr>
          <w:w w:val="99"/>
        </w:rPr>
        <w:t>划分</w:t>
      </w:r>
      <w:r>
        <w:rPr>
          <w:spacing w:val="1"/>
          <w:w w:val="99"/>
        </w:rPr>
        <w:t>为金融</w:t>
      </w:r>
      <w:r>
        <w:rPr>
          <w:w w:val="99"/>
        </w:rPr>
        <w:t>负债</w:t>
      </w:r>
      <w:r>
        <w:rPr>
          <w:spacing w:val="1"/>
          <w:w w:val="99"/>
        </w:rPr>
        <w:t>的优先</w:t>
      </w:r>
      <w:r>
        <w:rPr>
          <w:w w:val="99"/>
        </w:rPr>
        <w:t>股、</w:t>
      </w:r>
      <w:r>
        <w:rPr>
          <w:spacing w:val="1"/>
          <w:w w:val="99"/>
        </w:rPr>
        <w:t>永续债</w:t>
      </w:r>
      <w:r>
        <w:rPr>
          <w:w w:val="99"/>
        </w:rPr>
        <w:t>等其</w:t>
      </w:r>
      <w:r>
        <w:rPr>
          <w:spacing w:val="1"/>
          <w:w w:val="99"/>
        </w:rPr>
        <w:t>他金融</w:t>
      </w:r>
      <w:r>
        <w:rPr>
          <w:w w:val="99"/>
        </w:rPr>
        <w:t>工具）</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788"/>
        <w:gridCol w:w="614"/>
        <w:gridCol w:w="758"/>
        <w:gridCol w:w="758"/>
        <w:gridCol w:w="758"/>
        <w:gridCol w:w="808"/>
        <w:gridCol w:w="838"/>
        <w:gridCol w:w="928"/>
        <w:gridCol w:w="849"/>
        <w:gridCol w:w="916"/>
        <w:gridCol w:w="880"/>
      </w:tblGrid>
      <w:tr>
        <w:trPr>
          <w:trHeight w:val="605" w:hRule="exact"/>
        </w:trPr>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5"/>
              <w:ind w:left="176" w:right="175"/>
              <w:jc w:val="left"/>
              <w:rPr>
                <w:rFonts w:ascii="宋体" w:hAnsi="宋体" w:cs="宋体" w:eastAsia="宋体" w:hint="default"/>
                <w:sz w:val="21"/>
                <w:szCs w:val="21"/>
              </w:rPr>
            </w:pPr>
            <w:r>
              <w:rPr>
                <w:rFonts w:ascii="宋体" w:hAnsi="宋体" w:cs="宋体" w:eastAsia="宋体" w:hint="default"/>
                <w:sz w:val="21"/>
                <w:szCs w:val="21"/>
              </w:rPr>
              <w:t>债券 名称</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5"/>
              <w:ind w:left="161" w:right="161"/>
              <w:jc w:val="left"/>
              <w:rPr>
                <w:rFonts w:ascii="宋体" w:hAnsi="宋体" w:cs="宋体" w:eastAsia="宋体" w:hint="default"/>
                <w:sz w:val="21"/>
                <w:szCs w:val="21"/>
              </w:rPr>
            </w:pPr>
            <w:r>
              <w:rPr>
                <w:rFonts w:ascii="宋体" w:hAnsi="宋体" w:cs="宋体" w:eastAsia="宋体" w:hint="default"/>
                <w:sz w:val="21"/>
                <w:szCs w:val="21"/>
              </w:rPr>
              <w:t>发行 日期</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5"/>
              <w:ind w:left="160" w:right="161"/>
              <w:jc w:val="left"/>
              <w:rPr>
                <w:rFonts w:ascii="宋体" w:hAnsi="宋体" w:cs="宋体" w:eastAsia="宋体" w:hint="default"/>
                <w:sz w:val="21"/>
                <w:szCs w:val="21"/>
              </w:rPr>
            </w:pPr>
            <w:r>
              <w:rPr>
                <w:rFonts w:ascii="宋体" w:hAnsi="宋体" w:cs="宋体" w:eastAsia="宋体" w:hint="default"/>
                <w:sz w:val="21"/>
                <w:szCs w:val="21"/>
              </w:rPr>
              <w:t>债券 期限</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5"/>
              <w:ind w:left="160" w:right="160"/>
              <w:jc w:val="left"/>
              <w:rPr>
                <w:rFonts w:ascii="宋体" w:hAnsi="宋体" w:cs="宋体" w:eastAsia="宋体" w:hint="default"/>
                <w:sz w:val="21"/>
                <w:szCs w:val="21"/>
              </w:rPr>
            </w:pPr>
            <w:r>
              <w:rPr>
                <w:rFonts w:ascii="宋体" w:hAnsi="宋体" w:cs="宋体" w:eastAsia="宋体" w:hint="default"/>
                <w:sz w:val="21"/>
                <w:szCs w:val="21"/>
              </w:rPr>
              <w:t>发行 金额</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5"/>
              <w:ind w:left="186" w:right="185"/>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5"/>
              <w:ind w:left="200" w:right="200"/>
              <w:jc w:val="left"/>
              <w:rPr>
                <w:rFonts w:ascii="宋体" w:hAnsi="宋体" w:cs="宋体" w:eastAsia="宋体" w:hint="default"/>
                <w:sz w:val="21"/>
                <w:szCs w:val="21"/>
              </w:rPr>
            </w:pPr>
            <w:r>
              <w:rPr>
                <w:rFonts w:ascii="宋体" w:hAnsi="宋体" w:cs="宋体" w:eastAsia="宋体" w:hint="default"/>
                <w:sz w:val="21"/>
                <w:szCs w:val="21"/>
              </w:rPr>
              <w:t>本期 发行</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5"/>
              <w:ind w:left="141" w:right="35" w:hanging="106"/>
              <w:jc w:val="left"/>
              <w:rPr>
                <w:rFonts w:ascii="宋体" w:hAnsi="宋体" w:cs="宋体" w:eastAsia="宋体" w:hint="default"/>
                <w:sz w:val="21"/>
                <w:szCs w:val="21"/>
              </w:rPr>
            </w:pPr>
            <w:r>
              <w:rPr>
                <w:rFonts w:ascii="宋体" w:hAnsi="宋体" w:cs="宋体" w:eastAsia="宋体" w:hint="default"/>
                <w:sz w:val="21"/>
                <w:szCs w:val="21"/>
              </w:rPr>
              <w:t>按面值计 提利息</w:t>
            </w:r>
          </w:p>
        </w:tc>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5"/>
              <w:ind w:left="206" w:right="101" w:hanging="105"/>
              <w:jc w:val="left"/>
              <w:rPr>
                <w:rFonts w:ascii="宋体" w:hAnsi="宋体" w:cs="宋体" w:eastAsia="宋体" w:hint="default"/>
                <w:sz w:val="21"/>
                <w:szCs w:val="21"/>
              </w:rPr>
            </w:pPr>
            <w:r>
              <w:rPr>
                <w:rFonts w:ascii="宋体" w:hAnsi="宋体" w:cs="宋体" w:eastAsia="宋体" w:hint="default"/>
                <w:sz w:val="21"/>
                <w:szCs w:val="21"/>
              </w:rPr>
              <w:t>溢折价 摊销</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5"/>
              <w:ind w:left="239" w:right="239"/>
              <w:jc w:val="left"/>
              <w:rPr>
                <w:rFonts w:ascii="宋体" w:hAnsi="宋体" w:cs="宋体" w:eastAsia="宋体" w:hint="default"/>
                <w:sz w:val="21"/>
                <w:szCs w:val="21"/>
              </w:rPr>
            </w:pPr>
            <w:r>
              <w:rPr>
                <w:rFonts w:ascii="宋体" w:hAnsi="宋体" w:cs="宋体" w:eastAsia="宋体" w:hint="default"/>
                <w:sz w:val="21"/>
                <w:szCs w:val="21"/>
              </w:rPr>
              <w:t>本期 偿还</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5"/>
              <w:ind w:left="221" w:right="221"/>
              <w:jc w:val="left"/>
              <w:rPr>
                <w:rFonts w:ascii="宋体" w:hAnsi="宋体" w:cs="宋体" w:eastAsia="宋体" w:hint="default"/>
                <w:sz w:val="21"/>
                <w:szCs w:val="21"/>
              </w:rPr>
            </w:pPr>
            <w:r>
              <w:rPr>
                <w:rFonts w:ascii="宋体" w:hAnsi="宋体" w:cs="宋体" w:eastAsia="宋体" w:hint="default"/>
                <w:sz w:val="21"/>
                <w:szCs w:val="21"/>
              </w:rPr>
              <w:t>期末 余额</w:t>
            </w:r>
          </w:p>
        </w:tc>
      </w:tr>
      <w:tr>
        <w:trPr>
          <w:trHeight w:val="288" w:hRule="exact"/>
        </w:trPr>
        <w:tc>
          <w:tcPr>
            <w:tcW w:w="788"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80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928" w:type="dxa"/>
            <w:tcBorders>
              <w:top w:val="single" w:sz="6" w:space="0" w:color="000000"/>
              <w:left w:val="single" w:sz="6" w:space="0" w:color="000000"/>
              <w:bottom w:val="single" w:sz="6" w:space="0" w:color="000000"/>
              <w:right w:val="single" w:sz="6" w:space="0" w:color="000000"/>
            </w:tcBorders>
          </w:tcPr>
          <w:p>
            <w:pPr/>
          </w:p>
        </w:tc>
        <w:tc>
          <w:tcPr>
            <w:tcW w:w="849"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788"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80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928" w:type="dxa"/>
            <w:tcBorders>
              <w:top w:val="single" w:sz="6" w:space="0" w:color="000000"/>
              <w:left w:val="single" w:sz="6" w:space="0" w:color="000000"/>
              <w:bottom w:val="single" w:sz="6" w:space="0" w:color="000000"/>
              <w:right w:val="single" w:sz="6" w:space="0" w:color="000000"/>
            </w:tcBorders>
          </w:tcPr>
          <w:p>
            <w:pPr/>
          </w:p>
        </w:tc>
        <w:tc>
          <w:tcPr>
            <w:tcW w:w="849"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758" w:type="dxa"/>
            <w:tcBorders>
              <w:top w:val="single" w:sz="6" w:space="0" w:color="000000"/>
              <w:left w:val="single" w:sz="6" w:space="0" w:color="000000"/>
              <w:bottom w:val="single" w:sz="6" w:space="0" w:color="000000"/>
              <w:right w:val="single" w:sz="6" w:space="0" w:color="000000"/>
            </w:tcBorders>
          </w:tcPr>
          <w:p>
            <w:pPr/>
          </w:p>
        </w:tc>
        <w:tc>
          <w:tcPr>
            <w:tcW w:w="80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928" w:type="dxa"/>
            <w:tcBorders>
              <w:top w:val="single" w:sz="6" w:space="0" w:color="000000"/>
              <w:left w:val="single" w:sz="6" w:space="0" w:color="000000"/>
              <w:bottom w:val="single" w:sz="6" w:space="0" w:color="000000"/>
              <w:right w:val="single" w:sz="6" w:space="0" w:color="000000"/>
            </w:tcBorders>
          </w:tcPr>
          <w:p>
            <w:pPr/>
          </w:p>
        </w:tc>
        <w:tc>
          <w:tcPr>
            <w:tcW w:w="849"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Heading2"/>
        <w:tabs>
          <w:tab w:pos="809" w:val="left" w:leader="none"/>
        </w:tabs>
        <w:spacing w:line="240" w:lineRule="auto"/>
        <w:ind w:left="138" w:right="214"/>
        <w:jc w:val="left"/>
        <w:rPr>
          <w:b w:val="0"/>
          <w:bCs w:val="0"/>
        </w:rPr>
      </w:pPr>
      <w:r>
        <w:rPr>
          <w:rFonts w:ascii="宋体" w:hAnsi="宋体" w:cs="宋体" w:eastAsia="宋体" w:hint="default"/>
          <w:w w:val="95"/>
        </w:rPr>
        <w:t>(3).</w:t>
        <w:tab/>
      </w:r>
      <w:r>
        <w:rPr/>
        <w:t>可转换公司债券的转股条件、转股时间说明：</w:t>
      </w:r>
      <w:r>
        <w:rPr>
          <w:b w:val="0"/>
          <w:bCs w:val="0"/>
        </w:rPr>
      </w:r>
    </w:p>
    <w:p>
      <w:pPr>
        <w:spacing w:line="240" w:lineRule="auto" w:before="7"/>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25"/>
          <w:szCs w:val="25"/>
        </w:rPr>
      </w:pPr>
    </w:p>
    <w:p>
      <w:pPr>
        <w:tabs>
          <w:tab w:pos="809" w:val="left" w:leader="none"/>
        </w:tabs>
        <w:spacing w:line="290" w:lineRule="auto" w:before="35"/>
        <w:ind w:left="138" w:right="3736"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p>
    <w:p>
      <w:pPr>
        <w:spacing w:line="240" w:lineRule="auto" w:before="8"/>
        <w:rPr>
          <w:rFonts w:ascii="宋体" w:hAnsi="宋体" w:cs="宋体" w:eastAsia="宋体" w:hint="default"/>
          <w:sz w:val="17"/>
          <w:szCs w:val="17"/>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138" w:right="214"/>
        <w:jc w:val="left"/>
      </w:pPr>
      <w:r>
        <w:rPr/>
        <w:t>期末发行在外的优先股、永续债等金融工具变动情况表</w:t>
      </w:r>
    </w:p>
    <w:p>
      <w:pPr>
        <w:spacing w:line="240" w:lineRule="auto" w:before="6"/>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331"/>
        <w:gridCol w:w="947"/>
        <w:gridCol w:w="947"/>
        <w:gridCol w:w="946"/>
        <w:gridCol w:w="946"/>
        <w:gridCol w:w="947"/>
        <w:gridCol w:w="946"/>
        <w:gridCol w:w="946"/>
        <w:gridCol w:w="940"/>
      </w:tblGrid>
      <w:tr>
        <w:trPr>
          <w:trHeight w:val="287" w:hRule="exact"/>
        </w:trPr>
        <w:tc>
          <w:tcPr>
            <w:tcW w:w="1331" w:type="dxa"/>
            <w:vMerge w:val="restart"/>
            <w:tcBorders>
              <w:top w:val="single" w:sz="6" w:space="0" w:color="000000"/>
              <w:left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发行在外的金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融工具</w:t>
            </w:r>
          </w:p>
        </w:tc>
        <w:tc>
          <w:tcPr>
            <w:tcW w:w="18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8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287" w:hRule="exact"/>
        </w:trPr>
        <w:tc>
          <w:tcPr>
            <w:tcW w:w="1331" w:type="dxa"/>
            <w:vMerge/>
            <w:tcBorders>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331"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31"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947"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left="138" w:right="214"/>
        <w:jc w:val="left"/>
      </w:pPr>
      <w:r>
        <w:rPr/>
        <w:t>其他金融工具划分为金融负债的依据说明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pStyle w:val="BodyText"/>
        <w:spacing w:line="240" w:lineRule="auto" w:before="35"/>
        <w:ind w:left="138" w:right="214"/>
        <w:jc w:val="left"/>
      </w:pPr>
      <w:r>
        <w:rPr/>
        <w:t>其他说明：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660" w:right="112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40"/>
        </w:sectPr>
      </w:pPr>
    </w:p>
    <w:p>
      <w:pPr>
        <w:pStyle w:val="Heading2"/>
        <w:spacing w:line="240" w:lineRule="auto"/>
        <w:ind w:right="0"/>
        <w:jc w:val="left"/>
        <w:rPr>
          <w:b w:val="0"/>
          <w:bCs w:val="0"/>
        </w:rPr>
      </w:pPr>
      <w:r>
        <w:rPr>
          <w:rFonts w:ascii="宋体" w:hAnsi="宋体" w:cs="宋体" w:eastAsia="宋体" w:hint="default"/>
        </w:rPr>
        <w:t>47</w:t>
      </w:r>
      <w:r>
        <w:rPr/>
        <w:t>、</w:t>
      </w:r>
      <w:r>
        <w:rPr>
          <w:spacing w:val="-28"/>
        </w:rPr>
        <w:t> </w:t>
      </w:r>
      <w:r>
        <w:rPr/>
        <w:t>长期应付款</w:t>
      </w:r>
      <w:r>
        <w:rPr>
          <w:b w:val="0"/>
          <w:bCs w:val="0"/>
        </w:rPr>
      </w:r>
    </w:p>
    <w:p>
      <w:pPr>
        <w:pStyle w:val="Heading2"/>
        <w:tabs>
          <w:tab w:pos="917" w:val="left" w:leader="none"/>
        </w:tabs>
        <w:spacing w:line="240" w:lineRule="auto" w:before="57"/>
        <w:ind w:right="0"/>
        <w:jc w:val="left"/>
        <w:rPr>
          <w:b w:val="0"/>
          <w:bCs w:val="0"/>
        </w:rPr>
      </w:pPr>
      <w:r>
        <w:rPr>
          <w:rFonts w:ascii="宋体" w:hAnsi="宋体" w:cs="宋体" w:eastAsia="宋体" w:hint="default"/>
          <w:w w:val="95"/>
        </w:rPr>
        <w:t>(1).</w:t>
        <w:tab/>
      </w:r>
      <w:r>
        <w:rPr>
          <w:w w:val="95"/>
        </w:rPr>
        <w:t>按款项性质列示长期应付款：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657" w:space="2867"/>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150"/>
        <w:gridCol w:w="2872"/>
        <w:gridCol w:w="2872"/>
      </w:tblGrid>
      <w:tr>
        <w:trPr>
          <w:trHeight w:val="322"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长期应付履约保证金及利息</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65" w:right="0"/>
              <w:jc w:val="left"/>
              <w:rPr>
                <w:rFonts w:ascii="宋体" w:hAnsi="宋体" w:cs="宋体" w:eastAsia="宋体" w:hint="default"/>
                <w:sz w:val="21"/>
                <w:szCs w:val="21"/>
              </w:rPr>
            </w:pPr>
            <w:r>
              <w:rPr>
                <w:rFonts w:ascii="宋体"/>
                <w:sz w:val="21"/>
              </w:rPr>
              <w:t>738,738,194.45</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66" w:right="0"/>
              <w:jc w:val="left"/>
              <w:rPr>
                <w:rFonts w:ascii="宋体" w:hAnsi="宋体" w:cs="宋体" w:eastAsia="宋体" w:hint="default"/>
                <w:sz w:val="21"/>
                <w:szCs w:val="21"/>
              </w:rPr>
            </w:pPr>
            <w:r>
              <w:rPr>
                <w:rFonts w:ascii="宋体"/>
                <w:sz w:val="21"/>
              </w:rPr>
              <w:t>715,672,222.22</w:t>
            </w:r>
          </w:p>
        </w:tc>
      </w:tr>
      <w:tr>
        <w:trPr>
          <w:trHeight w:val="287" w:hRule="exact"/>
        </w:trPr>
        <w:tc>
          <w:tcPr>
            <w:tcW w:w="3150"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BodyText"/>
        <w:spacing w:line="240" w:lineRule="auto" w:before="35"/>
        <w:ind w:right="115"/>
        <w:jc w:val="left"/>
      </w:pPr>
      <w:r>
        <w:rPr/>
        <w:t>其他说明：</w:t>
      </w:r>
    </w:p>
    <w:p>
      <w:pPr>
        <w:pStyle w:val="BodyText"/>
        <w:spacing w:line="357" w:lineRule="auto" w:before="58"/>
        <w:ind w:right="246" w:firstLine="525"/>
        <w:jc w:val="both"/>
      </w:pPr>
      <w:r>
        <w:rPr>
          <w:rFonts w:ascii="宋体" w:hAnsi="宋体" w:cs="宋体" w:eastAsia="宋体" w:hint="default"/>
        </w:rPr>
        <w:t>[</w:t>
      </w:r>
      <w:r>
        <w:rPr/>
        <w:t>注</w:t>
      </w:r>
      <w:r>
        <w:rPr>
          <w:rFonts w:ascii="宋体" w:hAnsi="宋体" w:cs="宋体" w:eastAsia="宋体" w:hint="default"/>
        </w:rPr>
        <w:t>]</w:t>
      </w:r>
      <w:r>
        <w:rPr/>
        <w:t>：</w:t>
      </w:r>
      <w:r>
        <w:rPr>
          <w:spacing w:val="-3"/>
        </w:rPr>
        <w:t> </w:t>
      </w:r>
      <w:r>
        <w:rPr/>
        <w:t>本公司非公开发行募集资金用于收购杭州边锋网络技术有限公司和上海浩方在线信</w:t>
      </w:r>
      <w:r>
        <w:rPr/>
        <w:t> 息技术有限公司</w:t>
      </w:r>
      <w:r>
        <w:rPr>
          <w:spacing w:val="-55"/>
        </w:rPr>
        <w:t> </w:t>
      </w:r>
      <w:r>
        <w:rPr>
          <w:rFonts w:ascii="宋体" w:hAnsi="宋体" w:cs="宋体" w:eastAsia="宋体" w:hint="default"/>
        </w:rPr>
        <w:t>100%</w:t>
      </w:r>
      <w:r>
        <w:rPr/>
        <w:t>的股权，尚余</w:t>
      </w:r>
      <w:r>
        <w:rPr>
          <w:spacing w:val="-54"/>
        </w:rPr>
        <w:t> </w:t>
      </w:r>
      <w:r>
        <w:rPr>
          <w:rFonts w:ascii="宋体" w:hAnsi="宋体" w:cs="宋体" w:eastAsia="宋体" w:hint="default"/>
        </w:rPr>
        <w:t>700,000,000.00</w:t>
      </w:r>
      <w:r>
        <w:rPr>
          <w:rFonts w:ascii="宋体" w:hAnsi="宋体" w:cs="宋体" w:eastAsia="宋体" w:hint="default"/>
          <w:spacing w:val="-53"/>
        </w:rPr>
        <w:t> </w:t>
      </w:r>
      <w:r>
        <w:rPr/>
        <w:t>元作为履约保证金并专户储存，待补偿期满 后结算支付，截至</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日，未支付履约保证金本息合计</w:t>
      </w:r>
      <w:r>
        <w:rPr>
          <w:spacing w:val="-54"/>
        </w:rPr>
        <w:t> </w:t>
      </w:r>
      <w:r>
        <w:rPr>
          <w:rFonts w:ascii="宋体" w:hAnsi="宋体" w:cs="宋体" w:eastAsia="宋体" w:hint="default"/>
        </w:rPr>
        <w:t>738,738,194.45</w:t>
      </w:r>
      <w:r>
        <w:rPr>
          <w:rFonts w:ascii="宋体" w:hAnsi="宋体" w:cs="宋体" w:eastAsia="宋体" w:hint="default"/>
          <w:spacing w:val="-2"/>
        </w:rPr>
        <w:t> </w:t>
      </w:r>
      <w:r>
        <w:rPr/>
        <w:t>元。</w:t>
      </w:r>
    </w:p>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2"/>
        <w:spacing w:line="290" w:lineRule="auto"/>
        <w:ind w:right="-19"/>
        <w:jc w:val="left"/>
        <w:rPr>
          <w:b w:val="0"/>
          <w:bCs w:val="0"/>
        </w:rPr>
      </w:pPr>
      <w:r>
        <w:rPr>
          <w:rFonts w:ascii="宋体" w:hAnsi="宋体" w:cs="宋体" w:eastAsia="宋体" w:hint="default"/>
        </w:rPr>
        <w:t>48</w:t>
      </w:r>
      <w:r>
        <w:rPr/>
        <w:t>、</w:t>
      </w:r>
      <w:r>
        <w:rPr>
          <w:spacing w:val="-27"/>
        </w:rPr>
        <w:t> </w:t>
      </w:r>
      <w:r>
        <w:rPr/>
        <w:t>长期应付职工薪酬</w:t>
      </w:r>
      <w:r>
        <w:rPr>
          <w:w w:val="99"/>
        </w:rPr>
        <w:t> </w:t>
      </w:r>
      <w:r>
        <w:rPr>
          <w:rFonts w:ascii="宋体" w:hAnsi="宋体" w:cs="宋体" w:eastAsia="宋体" w:hint="default"/>
        </w:rPr>
        <w:t>(1)</w:t>
      </w:r>
      <w:r>
        <w:rPr>
          <w:rFonts w:ascii="宋体" w:hAnsi="宋体" w:cs="宋体" w:eastAsia="宋体" w:hint="default"/>
          <w:spacing w:val="-1"/>
        </w:rPr>
        <w:t> </w:t>
      </w:r>
      <w:r>
        <w:rPr/>
        <w:t>长期应付职工薪酬表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5"/>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540" w:space="398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4"/>
        <w:gridCol w:w="2632"/>
        <w:gridCol w:w="2764"/>
      </w:tblGrid>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一、离职后福利</w:t>
            </w:r>
            <w:r>
              <w:rPr>
                <w:rFonts w:ascii="宋体" w:hAnsi="宋体" w:cs="宋体" w:eastAsia="宋体" w:hint="default"/>
                <w:sz w:val="21"/>
                <w:szCs w:val="21"/>
              </w:rPr>
              <w:t>-</w:t>
            </w:r>
            <w:r>
              <w:rPr>
                <w:rFonts w:ascii="宋体" w:hAnsi="宋体" w:cs="宋体" w:eastAsia="宋体" w:hint="default"/>
                <w:sz w:val="21"/>
                <w:szCs w:val="21"/>
              </w:rPr>
              <w:t>设定受益计划净负债</w:t>
            </w:r>
          </w:p>
        </w:tc>
        <w:tc>
          <w:tcPr>
            <w:tcW w:w="2632" w:type="dxa"/>
            <w:tcBorders>
              <w:top w:val="single" w:sz="6" w:space="0" w:color="000000"/>
              <w:left w:val="single" w:sz="6" w:space="0" w:color="000000"/>
              <w:bottom w:val="single" w:sz="6" w:space="0" w:color="000000"/>
              <w:right w:val="single" w:sz="4" w:space="0" w:color="000000"/>
            </w:tcBorders>
          </w:tcPr>
          <w:p>
            <w:pPr/>
          </w:p>
        </w:tc>
        <w:tc>
          <w:tcPr>
            <w:tcW w:w="2764" w:type="dxa"/>
            <w:tcBorders>
              <w:top w:val="single" w:sz="6" w:space="0" w:color="000000"/>
              <w:left w:val="single" w:sz="4" w:space="0" w:color="000000"/>
              <w:bottom w:val="single" w:sz="6" w:space="0" w:color="000000"/>
              <w:right w:val="single" w:sz="4" w:space="0" w:color="000000"/>
            </w:tcBorders>
          </w:tcPr>
          <w:p>
            <w:pPr/>
          </w:p>
        </w:tc>
      </w:tr>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32" w:type="dxa"/>
            <w:tcBorders>
              <w:top w:val="single" w:sz="6" w:space="0" w:color="000000"/>
              <w:left w:val="single" w:sz="6" w:space="0" w:color="000000"/>
              <w:bottom w:val="single" w:sz="4" w:space="0" w:color="000000"/>
              <w:right w:val="single" w:sz="4" w:space="0" w:color="000000"/>
            </w:tcBorders>
          </w:tcPr>
          <w:p>
            <w:pPr/>
          </w:p>
        </w:tc>
        <w:tc>
          <w:tcPr>
            <w:tcW w:w="2764" w:type="dxa"/>
            <w:tcBorders>
              <w:top w:val="single" w:sz="6" w:space="0" w:color="000000"/>
              <w:left w:val="single" w:sz="4" w:space="0" w:color="000000"/>
              <w:bottom w:val="single" w:sz="4" w:space="0" w:color="000000"/>
              <w:right w:val="single" w:sz="4" w:space="0" w:color="000000"/>
            </w:tcBorders>
          </w:tcPr>
          <w:p>
            <w:pPr/>
          </w:p>
        </w:tc>
      </w:tr>
      <w:tr>
        <w:trPr>
          <w:trHeight w:val="28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632" w:type="dxa"/>
            <w:tcBorders>
              <w:top w:val="single" w:sz="4" w:space="0" w:color="000000"/>
              <w:left w:val="single" w:sz="6"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4" w:type="dxa"/>
            <w:tcBorders>
              <w:top w:val="single" w:sz="6" w:space="0" w:color="000000"/>
              <w:left w:val="single" w:sz="4" w:space="0" w:color="000000"/>
              <w:bottom w:val="single" w:sz="6" w:space="0" w:color="000000"/>
              <w:right w:val="single" w:sz="4" w:space="0" w:color="000000"/>
            </w:tcBorders>
          </w:tcPr>
          <w:p>
            <w:pPr/>
          </w:p>
        </w:tc>
        <w:tc>
          <w:tcPr>
            <w:tcW w:w="2632"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654" w:type="dxa"/>
            <w:tcBorders>
              <w:top w:val="single" w:sz="6" w:space="0" w:color="000000"/>
              <w:left w:val="single" w:sz="4" w:space="0" w:color="000000"/>
              <w:bottom w:val="single" w:sz="6" w:space="0" w:color="000000"/>
              <w:right w:val="single" w:sz="4" w:space="0" w:color="000000"/>
            </w:tcBorders>
          </w:tcPr>
          <w:p>
            <w:pPr/>
          </w:p>
        </w:tc>
        <w:tc>
          <w:tcPr>
            <w:tcW w:w="2632"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32" w:type="dxa"/>
            <w:tcBorders>
              <w:top w:val="single" w:sz="4" w:space="0" w:color="000000"/>
              <w:left w:val="single" w:sz="6"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90" w:lineRule="auto" w:before="35"/>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设定受益计划变动情况</w:t>
      </w:r>
      <w:r>
        <w:rPr>
          <w:rFonts w:ascii="宋体" w:hAnsi="宋体" w:cs="宋体" w:eastAsia="宋体" w:hint="default"/>
          <w:b/>
          <w:bCs/>
          <w:w w:val="99"/>
          <w:sz w:val="21"/>
          <w:szCs w:val="21"/>
        </w:rPr>
        <w:t> </w:t>
      </w:r>
      <w:r>
        <w:rPr>
          <w:rFonts w:ascii="宋体" w:hAnsi="宋体" w:cs="宋体" w:eastAsia="宋体" w:hint="default"/>
          <w:sz w:val="21"/>
          <w:szCs w:val="21"/>
        </w:rPr>
        <w:t>设定受益计划义务现值：</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750" w:space="377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83"/>
        <w:gridCol w:w="2785"/>
        <w:gridCol w:w="2782"/>
      </w:tblGrid>
      <w:tr>
        <w:trPr>
          <w:trHeight w:val="287" w:hRule="exact"/>
        </w:trPr>
        <w:tc>
          <w:tcPr>
            <w:tcW w:w="3483" w:type="dxa"/>
            <w:tcBorders>
              <w:top w:val="single" w:sz="4"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8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785" w:type="dxa"/>
            <w:tcBorders>
              <w:top w:val="single" w:sz="6" w:space="0" w:color="000000"/>
              <w:left w:val="single" w:sz="6" w:space="0" w:color="000000"/>
              <w:bottom w:val="single" w:sz="4" w:space="0" w:color="000000"/>
              <w:right w:val="single" w:sz="6" w:space="0" w:color="000000"/>
            </w:tcBorders>
          </w:tcPr>
          <w:p>
            <w:pPr/>
          </w:p>
        </w:tc>
        <w:tc>
          <w:tcPr>
            <w:tcW w:w="2782" w:type="dxa"/>
            <w:tcBorders>
              <w:top w:val="single" w:sz="6"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当期服务成本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过去服务成本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结算利得（损失以“－”表示）</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、利息净额</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560"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4"/>
                <w:sz w:val="21"/>
                <w:szCs w:val="21"/>
              </w:rPr>
              <w:t>、</w:t>
            </w:r>
            <w:r>
              <w:rPr>
                <w:rFonts w:ascii="宋体" w:hAnsi="宋体" w:cs="宋体" w:eastAsia="宋体" w:hint="default"/>
                <w:sz w:val="21"/>
                <w:szCs w:val="21"/>
              </w:rPr>
              <w:t>计入其他综合收益的设定收益成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精算利得（损失以“－”表示）</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结算时支付的对价</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已支付的福利</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4"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4"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BodyText"/>
        <w:spacing w:line="274" w:lineRule="exact" w:before="35"/>
        <w:ind w:right="115"/>
        <w:jc w:val="left"/>
      </w:pPr>
      <w:r>
        <w:rPr/>
        <w:t>计划资产：</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67"/>
        <w:gridCol w:w="2801"/>
        <w:gridCol w:w="2782"/>
      </w:tblGrid>
      <w:tr>
        <w:trPr>
          <w:trHeight w:val="287" w:hRule="exact"/>
        </w:trPr>
        <w:tc>
          <w:tcPr>
            <w:tcW w:w="3467" w:type="dxa"/>
            <w:tcBorders>
              <w:top w:val="single" w:sz="4"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8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2" w:type="dxa"/>
            <w:tcBorders>
              <w:top w:val="single" w:sz="6" w:space="0" w:color="000000"/>
              <w:left w:val="single" w:sz="4" w:space="0" w:color="000000"/>
              <w:bottom w:val="single" w:sz="6"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801" w:type="dxa"/>
            <w:tcBorders>
              <w:top w:val="single" w:sz="6" w:space="0" w:color="000000"/>
              <w:left w:val="single" w:sz="6" w:space="0" w:color="000000"/>
              <w:bottom w:val="single" w:sz="4" w:space="0" w:color="000000"/>
              <w:right w:val="single" w:sz="4" w:space="0" w:color="000000"/>
            </w:tcBorders>
          </w:tcPr>
          <w:p>
            <w:pPr/>
          </w:p>
        </w:tc>
        <w:tc>
          <w:tcPr>
            <w:tcW w:w="2782" w:type="dxa"/>
            <w:tcBorders>
              <w:top w:val="single" w:sz="6"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、利息净额</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三、计入其他综合收益的设定收益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计划资产回报（计入利息净额的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除外）</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资产上限影响的变动（计入利息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净额的除外）</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4"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4"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115"/>
        <w:jc w:val="left"/>
      </w:pPr>
      <w:r>
        <w:rPr/>
        <w:t>设定受益计划净负债（净资产）</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503"/>
        <w:gridCol w:w="2773"/>
        <w:gridCol w:w="2774"/>
      </w:tblGrid>
      <w:tr>
        <w:trPr>
          <w:trHeight w:val="287" w:hRule="exact"/>
        </w:trPr>
        <w:tc>
          <w:tcPr>
            <w:tcW w:w="3503" w:type="dxa"/>
            <w:tcBorders>
              <w:top w:val="single" w:sz="4"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73"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74" w:type="dxa"/>
            <w:tcBorders>
              <w:top w:val="single" w:sz="6" w:space="0" w:color="000000"/>
              <w:left w:val="single" w:sz="4" w:space="0" w:color="000000"/>
              <w:bottom w:val="single" w:sz="6" w:space="0" w:color="000000"/>
              <w:right w:val="single" w:sz="4" w:space="0" w:color="000000"/>
            </w:tcBorders>
          </w:tcPr>
          <w:p>
            <w:pPr>
              <w:pStyle w:val="TableParagraph"/>
              <w:spacing w:line="240" w:lineRule="exact"/>
              <w:ind w:left="85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773" w:type="dxa"/>
            <w:tcBorders>
              <w:top w:val="single" w:sz="6" w:space="0" w:color="000000"/>
              <w:left w:val="single" w:sz="6" w:space="0" w:color="000000"/>
              <w:bottom w:val="single" w:sz="4" w:space="0" w:color="000000"/>
              <w:right w:val="single" w:sz="4" w:space="0" w:color="000000"/>
            </w:tcBorders>
          </w:tcPr>
          <w:p>
            <w:pPr/>
          </w:p>
        </w:tc>
        <w:tc>
          <w:tcPr>
            <w:tcW w:w="2774" w:type="dxa"/>
            <w:tcBorders>
              <w:top w:val="single" w:sz="6" w:space="0" w:color="000000"/>
              <w:left w:val="single" w:sz="4" w:space="0" w:color="000000"/>
              <w:bottom w:val="single" w:sz="4" w:space="0" w:color="000000"/>
              <w:right w:val="single" w:sz="4" w:space="0" w:color="000000"/>
            </w:tcBorders>
          </w:tcPr>
          <w:p>
            <w:pPr/>
          </w:p>
        </w:tc>
      </w:tr>
      <w:tr>
        <w:trPr>
          <w:trHeight w:val="287"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三、计入其他综合收益的设定收益成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115"/>
        <w:jc w:val="left"/>
      </w:pPr>
      <w:r>
        <w:rPr/>
        <w:t>设定受益计划的内容及与之相关风险、对公司未来现金流量、时间和不确定性的影响说明：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115"/>
        <w:jc w:val="left"/>
      </w:pPr>
      <w:r>
        <w:rPr/>
        <w:t>设定受益计划重大精算假设及敏感性分析结果说明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49</w:t>
      </w:r>
      <w:r>
        <w:rPr/>
        <w:t>、</w:t>
      </w:r>
      <w:r>
        <w:rPr>
          <w:spacing w:val="-28"/>
        </w:rPr>
        <w:t> </w:t>
      </w:r>
      <w:r>
        <w:rPr/>
        <w:t>专项应付款</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47"/>
        <w:gridCol w:w="1446"/>
        <w:gridCol w:w="1409"/>
        <w:gridCol w:w="1475"/>
        <w:gridCol w:w="1463"/>
        <w:gridCol w:w="1656"/>
      </w:tblGrid>
      <w:tr>
        <w:trPr>
          <w:trHeight w:val="288"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7" w:hRule="exact"/>
        </w:trPr>
        <w:tc>
          <w:tcPr>
            <w:tcW w:w="1447"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47"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bl>
    <w:p>
      <w:pPr>
        <w:pStyle w:val="BodyText"/>
        <w:spacing w:line="240" w:lineRule="auto" w:before="26"/>
        <w:ind w:right="115"/>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2"/>
        <w:spacing w:line="240" w:lineRule="auto"/>
        <w:ind w:left="158" w:right="0"/>
        <w:jc w:val="left"/>
        <w:rPr>
          <w:b w:val="0"/>
          <w:bCs w:val="0"/>
        </w:rPr>
      </w:pPr>
      <w:r>
        <w:rPr>
          <w:rFonts w:ascii="宋体" w:hAnsi="宋体" w:cs="宋体" w:eastAsia="宋体" w:hint="default"/>
        </w:rPr>
        <w:t>50</w:t>
      </w:r>
      <w:r>
        <w:rPr/>
        <w:t>、</w:t>
      </w:r>
      <w:r>
        <w:rPr>
          <w:spacing w:val="-26"/>
        </w:rPr>
        <w:t> </w:t>
      </w:r>
      <w:r>
        <w:rPr/>
        <w:t>预计负债</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24"/>
        <w:gridCol w:w="2224"/>
        <w:gridCol w:w="2224"/>
        <w:gridCol w:w="2225"/>
      </w:tblGrid>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auto" w:before="26"/>
        <w:ind w:left="158" w:right="0"/>
        <w:jc w:val="left"/>
      </w:pPr>
      <w:r>
        <w:rPr/>
        <w:t>其他说明，包括重要预计负债的相关重要假设、估计说明：</w:t>
      </w:r>
    </w:p>
    <w:p>
      <w:pPr>
        <w:spacing w:line="240" w:lineRule="auto" w:before="7"/>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158" w:right="0"/>
        <w:jc w:val="left"/>
        <w:rPr>
          <w:b w:val="0"/>
          <w:bCs w:val="0"/>
        </w:rPr>
      </w:pPr>
      <w:r>
        <w:rPr>
          <w:rFonts w:ascii="宋体" w:hAnsi="宋体" w:cs="宋体" w:eastAsia="宋体" w:hint="default"/>
        </w:rPr>
        <w:t>51</w:t>
      </w:r>
      <w:r>
        <w:rPr/>
        <w:t>、</w:t>
      </w:r>
      <w:r>
        <w:rPr>
          <w:spacing w:val="-26"/>
        </w:rPr>
        <w:t> </w:t>
      </w:r>
      <w:r>
        <w:rPr/>
        <w:t>递延收益</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501"/>
        <w:gridCol w:w="1442"/>
        <w:gridCol w:w="1457"/>
        <w:gridCol w:w="1441"/>
        <w:gridCol w:w="1485"/>
        <w:gridCol w:w="1567"/>
      </w:tblGrid>
      <w:tr>
        <w:trPr>
          <w:trHeight w:val="349"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533"/>
              <w:jc w:val="right"/>
              <w:rPr>
                <w:rFonts w:ascii="宋体" w:hAnsi="宋体" w:cs="宋体" w:eastAsia="宋体" w:hint="default"/>
                <w:sz w:val="21"/>
                <w:szCs w:val="21"/>
              </w:rPr>
            </w:pPr>
            <w:r>
              <w:rPr>
                <w:rFonts w:ascii="宋体" w:hAnsi="宋体" w:cs="宋体" w:eastAsia="宋体" w:hint="default"/>
                <w:sz w:val="21"/>
                <w:szCs w:val="21"/>
              </w:rPr>
              <w:t>项目</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14,335,973.42</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sz w:val="21"/>
              </w:rPr>
              <w:t>10,763,800.00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1" w:right="0"/>
              <w:jc w:val="center"/>
              <w:rPr>
                <w:rFonts w:ascii="宋体" w:hAnsi="宋体" w:cs="宋体" w:eastAsia="宋体" w:hint="default"/>
                <w:sz w:val="21"/>
                <w:szCs w:val="21"/>
              </w:rPr>
            </w:pPr>
            <w:r>
              <w:rPr>
                <w:rFonts w:ascii="宋体"/>
                <w:sz w:val="21"/>
              </w:rPr>
              <w:t>3,905,718.82</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sz w:val="21"/>
              </w:rPr>
              <w:t>21,194,054.60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递延收益摊销</w:t>
            </w:r>
          </w:p>
        </w:tc>
      </w:tr>
      <w:tr>
        <w:trPr>
          <w:trHeight w:val="287" w:hRule="exact"/>
        </w:trPr>
        <w:tc>
          <w:tcPr>
            <w:tcW w:w="1501"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8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1"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8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33"/>
              <w:jc w:val="right"/>
              <w:rPr>
                <w:rFonts w:ascii="宋体" w:hAnsi="宋体" w:cs="宋体" w:eastAsia="宋体" w:hint="default"/>
                <w:sz w:val="21"/>
                <w:szCs w:val="21"/>
              </w:rPr>
            </w:pPr>
            <w:r>
              <w:rPr>
                <w:rFonts w:ascii="宋体" w:hAnsi="宋体" w:cs="宋体" w:eastAsia="宋体" w:hint="default"/>
                <w:sz w:val="21"/>
                <w:szCs w:val="21"/>
              </w:rPr>
              <w:t>合计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sz w:val="21"/>
              </w:rPr>
              <w:t>14,335,973.42</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 w:right="0"/>
              <w:jc w:val="center"/>
              <w:rPr>
                <w:rFonts w:ascii="宋体" w:hAnsi="宋体" w:cs="宋体" w:eastAsia="宋体" w:hint="default"/>
                <w:sz w:val="21"/>
                <w:szCs w:val="21"/>
              </w:rPr>
            </w:pPr>
            <w:r>
              <w:rPr>
                <w:rFonts w:ascii="宋体"/>
                <w:sz w:val="21"/>
              </w:rPr>
              <w:t>10,763,800.00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1" w:right="0"/>
              <w:jc w:val="center"/>
              <w:rPr>
                <w:rFonts w:ascii="宋体" w:hAnsi="宋体" w:cs="宋体" w:eastAsia="宋体" w:hint="default"/>
                <w:sz w:val="21"/>
                <w:szCs w:val="21"/>
              </w:rPr>
            </w:pPr>
            <w:r>
              <w:rPr>
                <w:rFonts w:ascii="宋体"/>
                <w:sz w:val="21"/>
              </w:rPr>
              <w:t>3,905,718.82</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sz w:val="21"/>
              </w:rPr>
              <w:t>21,194,054.60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BodyText"/>
        <w:spacing w:line="240" w:lineRule="auto" w:before="35"/>
        <w:ind w:left="158" w:right="0"/>
        <w:jc w:val="left"/>
      </w:pPr>
      <w:r>
        <w:rPr/>
        <w:t>涉及政府补助的项目：</w:t>
      </w:r>
    </w:p>
    <w:p>
      <w:pPr>
        <w:pStyle w:val="BodyText"/>
        <w:tabs>
          <w:tab w:pos="1049" w:val="left" w:leader="none"/>
        </w:tabs>
        <w:spacing w:line="240" w:lineRule="auto" w:before="57"/>
        <w:ind w:left="0" w:right="152"/>
        <w:jc w:val="right"/>
      </w:pPr>
      <w:r>
        <w:rPr/>
        <w:t>单位：元</w:t>
        <w:tab/>
        <w:t>币种：人民币</w:t>
      </w:r>
    </w:p>
    <w:p>
      <w:pPr>
        <w:spacing w:line="240" w:lineRule="auto" w:before="1"/>
        <w:rPr>
          <w:rFonts w:ascii="宋体" w:hAnsi="宋体" w:cs="宋体" w:eastAsia="宋体" w:hint="default"/>
          <w:sz w:val="7"/>
          <w:szCs w:val="7"/>
        </w:rPr>
      </w:pPr>
    </w:p>
    <w:tbl>
      <w:tblPr>
        <w:tblW w:w="0" w:type="auto"/>
        <w:jc w:val="left"/>
        <w:tblInd w:w="123" w:type="dxa"/>
        <w:tblLayout w:type="fixed"/>
        <w:tblCellMar>
          <w:top w:w="0" w:type="dxa"/>
          <w:left w:w="0" w:type="dxa"/>
          <w:bottom w:w="0" w:type="dxa"/>
          <w:right w:w="0" w:type="dxa"/>
        </w:tblCellMar>
        <w:tblLook w:val="01E0"/>
      </w:tblPr>
      <w:tblGrid>
        <w:gridCol w:w="1012"/>
        <w:gridCol w:w="1426"/>
        <w:gridCol w:w="1425"/>
        <w:gridCol w:w="1320"/>
        <w:gridCol w:w="984"/>
        <w:gridCol w:w="1425"/>
        <w:gridCol w:w="1303"/>
      </w:tblGrid>
      <w:tr>
        <w:trPr>
          <w:trHeight w:val="556"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本期新增补助</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hanging="52"/>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大楼装修</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2,500,000.00</w:t>
            </w:r>
          </w:p>
        </w:tc>
        <w:tc>
          <w:tcPr>
            <w:tcW w:w="142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1,500,000.00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0"/>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099"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年度</w:t>
            </w:r>
          </w:p>
          <w:p>
            <w:pPr>
              <w:pStyle w:val="TableParagraph"/>
              <w:spacing w:line="272" w:lineRule="exact" w:before="26"/>
              <w:ind w:left="25" w:right="134"/>
              <w:jc w:val="both"/>
              <w:rPr>
                <w:rFonts w:ascii="宋体" w:hAnsi="宋体" w:cs="宋体" w:eastAsia="宋体" w:hint="default"/>
                <w:sz w:val="21"/>
                <w:szCs w:val="21"/>
              </w:rPr>
            </w:pPr>
            <w:r>
              <w:rPr>
                <w:rFonts w:ascii="宋体" w:hAnsi="宋体" w:cs="宋体" w:eastAsia="宋体" w:hint="default"/>
                <w:sz w:val="21"/>
                <w:szCs w:val="21"/>
              </w:rPr>
              <w:t>中央财政 进口产品 贴息资金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2,270,400.00</w:t>
            </w:r>
          </w:p>
        </w:tc>
        <w:tc>
          <w:tcPr>
            <w:tcW w:w="142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227,040.00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2,043,360.00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0"/>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64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p>
            <w:pPr>
              <w:pStyle w:val="TableParagraph"/>
              <w:spacing w:line="272" w:lineRule="exact" w:before="26"/>
              <w:ind w:left="25" w:right="134"/>
              <w:jc w:val="both"/>
              <w:rPr>
                <w:rFonts w:ascii="宋体" w:hAnsi="宋体" w:cs="宋体" w:eastAsia="宋体" w:hint="default"/>
                <w:sz w:val="21"/>
                <w:szCs w:val="21"/>
              </w:rPr>
            </w:pPr>
            <w:r>
              <w:rPr>
                <w:rFonts w:ascii="宋体" w:hAnsi="宋体" w:cs="宋体" w:eastAsia="宋体" w:hint="default"/>
                <w:sz w:val="21"/>
                <w:szCs w:val="21"/>
              </w:rPr>
              <w:t>市区工业 企业技术 改造财政 专项补助 资金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120,450.00</w:t>
            </w:r>
          </w:p>
        </w:tc>
        <w:tc>
          <w:tcPr>
            <w:tcW w:w="142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19,272.00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101,178.00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0"/>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64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p>
            <w:pPr>
              <w:pStyle w:val="TableParagraph"/>
              <w:spacing w:line="237" w:lineRule="auto" w:before="1"/>
              <w:ind w:left="25" w:right="134"/>
              <w:jc w:val="both"/>
              <w:rPr>
                <w:rFonts w:ascii="宋体" w:hAnsi="宋体" w:cs="宋体" w:eastAsia="宋体" w:hint="default"/>
                <w:sz w:val="21"/>
                <w:szCs w:val="21"/>
              </w:rPr>
            </w:pPr>
            <w:r>
              <w:rPr>
                <w:rFonts w:ascii="宋体" w:hAnsi="宋体" w:cs="宋体" w:eastAsia="宋体" w:hint="default"/>
                <w:sz w:val="21"/>
                <w:szCs w:val="21"/>
              </w:rPr>
              <w:t>金华市区 工业企业 技术改造 财政专项 补助资金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91,789.82</w:t>
            </w:r>
          </w:p>
        </w:tc>
        <w:tc>
          <w:tcPr>
            <w:tcW w:w="142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14,686.36</w:t>
            </w:r>
          </w:p>
        </w:tc>
        <w:tc>
          <w:tcPr>
            <w:tcW w:w="98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77,103.46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0"/>
              <w:jc w:val="righ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6"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演播室补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助款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1,353,333.60</w:t>
            </w:r>
          </w:p>
        </w:tc>
        <w:tc>
          <w:tcPr>
            <w:tcW w:w="142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289,999.20</w:t>
            </w:r>
          </w:p>
        </w:tc>
        <w:tc>
          <w:tcPr>
            <w:tcW w:w="98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1,063,334.40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0"/>
              <w:jc w:val="right"/>
              <w:rPr>
                <w:rFonts w:ascii="宋体" w:hAnsi="宋体" w:cs="宋体" w:eastAsia="宋体" w:hint="default"/>
                <w:sz w:val="21"/>
                <w:szCs w:val="21"/>
              </w:rPr>
            </w:pPr>
            <w:r>
              <w:rPr>
                <w:rFonts w:ascii="宋体" w:hAnsi="宋体" w:cs="宋体" w:eastAsia="宋体" w:hint="default"/>
                <w:sz w:val="21"/>
                <w:szCs w:val="21"/>
              </w:rPr>
              <w:t>与资产相关</w:t>
            </w:r>
          </w:p>
        </w:tc>
      </w:tr>
    </w:tbl>
    <w:p>
      <w:pPr>
        <w:spacing w:after="0" w:line="240" w:lineRule="exact"/>
        <w:jc w:val="right"/>
        <w:rPr>
          <w:rFonts w:ascii="宋体" w:hAnsi="宋体" w:cs="宋体" w:eastAsia="宋体" w:hint="default"/>
          <w:sz w:val="21"/>
          <w:szCs w:val="21"/>
        </w:rPr>
        <w:sectPr>
          <w:pgSz w:w="11910" w:h="16840"/>
          <w:pgMar w:header="882" w:footer="1194" w:top="1120" w:bottom="1380" w:left="164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1012"/>
        <w:gridCol w:w="1426"/>
        <w:gridCol w:w="1425"/>
        <w:gridCol w:w="1320"/>
        <w:gridCol w:w="984"/>
        <w:gridCol w:w="1425"/>
        <w:gridCol w:w="1303"/>
      </w:tblGrid>
      <w:tr>
        <w:trPr>
          <w:trHeight w:val="164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p>
            <w:pPr>
              <w:pStyle w:val="TableParagraph"/>
              <w:spacing w:line="237" w:lineRule="auto" w:before="1"/>
              <w:ind w:left="25" w:right="134"/>
              <w:jc w:val="both"/>
              <w:rPr>
                <w:rFonts w:ascii="宋体" w:hAnsi="宋体" w:cs="宋体" w:eastAsia="宋体" w:hint="default"/>
                <w:sz w:val="21"/>
                <w:szCs w:val="21"/>
              </w:rPr>
            </w:pPr>
            <w:r>
              <w:rPr>
                <w:rFonts w:ascii="宋体" w:hAnsi="宋体" w:cs="宋体" w:eastAsia="宋体" w:hint="default"/>
                <w:sz w:val="21"/>
                <w:szCs w:val="21"/>
              </w:rPr>
              <w:t>杭州市财 政局第二 批文化事 业发展专 项资金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8,000,000.00</w:t>
            </w:r>
          </w:p>
        </w:tc>
        <w:tc>
          <w:tcPr>
            <w:tcW w:w="142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8,000,000.00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099"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w:t>
            </w:r>
          </w:p>
          <w:p>
            <w:pPr>
              <w:pStyle w:val="TableParagraph"/>
              <w:spacing w:line="272" w:lineRule="exact" w:before="26"/>
              <w:ind w:left="25" w:right="134"/>
              <w:jc w:val="both"/>
              <w:rPr>
                <w:rFonts w:ascii="宋体" w:hAnsi="宋体" w:cs="宋体" w:eastAsia="宋体" w:hint="default"/>
                <w:sz w:val="21"/>
                <w:szCs w:val="21"/>
              </w:rPr>
            </w:pPr>
            <w:r>
              <w:rPr>
                <w:rFonts w:ascii="宋体" w:hAnsi="宋体" w:cs="宋体" w:eastAsia="宋体" w:hint="default"/>
                <w:sz w:val="21"/>
                <w:szCs w:val="21"/>
              </w:rPr>
              <w:t>省级文化 产业项目 补助资金</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27,777.78</w:t>
            </w:r>
          </w:p>
        </w:tc>
        <w:tc>
          <w:tcPr>
            <w:tcW w:w="98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472,222.22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网站补助</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6,740,000.00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2,273,448.07</w:t>
            </w:r>
          </w:p>
        </w:tc>
        <w:tc>
          <w:tcPr>
            <w:tcW w:w="98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4,466,551.93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信息化示</w:t>
            </w:r>
          </w:p>
          <w:p>
            <w:pPr>
              <w:pStyle w:val="TableParagraph"/>
              <w:spacing w:line="272" w:lineRule="exact" w:before="26"/>
              <w:ind w:left="25" w:right="134"/>
              <w:jc w:val="left"/>
              <w:rPr>
                <w:rFonts w:ascii="宋体" w:hAnsi="宋体" w:cs="宋体" w:eastAsia="宋体" w:hint="default"/>
                <w:sz w:val="21"/>
                <w:szCs w:val="21"/>
              </w:rPr>
            </w:pPr>
            <w:r>
              <w:rPr>
                <w:rFonts w:ascii="宋体" w:hAnsi="宋体" w:cs="宋体" w:eastAsia="宋体" w:hint="default"/>
                <w:sz w:val="21"/>
                <w:szCs w:val="21"/>
              </w:rPr>
              <w:t>范企业奖 励</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153,800.00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3,495.41</w:t>
            </w:r>
          </w:p>
        </w:tc>
        <w:tc>
          <w:tcPr>
            <w:tcW w:w="98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150,304.59</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8"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浙江省内</w:t>
            </w:r>
          </w:p>
          <w:p>
            <w:pPr>
              <w:pStyle w:val="TableParagraph"/>
              <w:spacing w:line="272" w:lineRule="exact" w:before="26"/>
              <w:ind w:left="25" w:right="134"/>
              <w:jc w:val="left"/>
              <w:rPr>
                <w:rFonts w:ascii="宋体" w:hAnsi="宋体" w:cs="宋体" w:eastAsia="宋体" w:hint="default"/>
                <w:sz w:val="21"/>
                <w:szCs w:val="21"/>
              </w:rPr>
            </w:pPr>
            <w:r>
              <w:rPr>
                <w:rFonts w:ascii="宋体" w:hAnsi="宋体" w:cs="宋体" w:eastAsia="宋体" w:hint="default"/>
                <w:sz w:val="21"/>
                <w:szCs w:val="21"/>
              </w:rPr>
              <w:t>区域门户 集群项目</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3,370,000.00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50,000.00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3,320,000.00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9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14,335,973.42</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10,763,800.00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3,905,718.82</w:t>
            </w:r>
          </w:p>
        </w:tc>
        <w:tc>
          <w:tcPr>
            <w:tcW w:w="984"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21,194,054.60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115"/>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52</w:t>
      </w:r>
      <w:r>
        <w:rPr/>
        <w:t>、</w:t>
      </w:r>
      <w:r>
        <w:rPr>
          <w:spacing w:val="-29"/>
        </w:rPr>
        <w:t> </w:t>
      </w:r>
      <w:r>
        <w:rPr/>
        <w:t>其他非流动负债</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6"/>
        <w:gridCol w:w="2898"/>
        <w:gridCol w:w="2896"/>
      </w:tblGrid>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
        </w:tc>
        <w:tc>
          <w:tcPr>
            <w:tcW w:w="2898" w:type="dxa"/>
            <w:tcBorders>
              <w:top w:val="single" w:sz="4" w:space="0" w:color="000000"/>
              <w:left w:val="single" w:sz="4" w:space="0" w:color="000000"/>
              <w:bottom w:val="single" w:sz="4" w:space="0" w:color="000000"/>
              <w:right w:val="single" w:sz="4" w:space="0" w:color="000000"/>
            </w:tcBorders>
          </w:tcPr>
          <w:p>
            <w:pPr/>
          </w:p>
        </w:tc>
        <w:tc>
          <w:tcPr>
            <w:tcW w:w="28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
        </w:tc>
        <w:tc>
          <w:tcPr>
            <w:tcW w:w="2898" w:type="dxa"/>
            <w:tcBorders>
              <w:top w:val="single" w:sz="4" w:space="0" w:color="000000"/>
              <w:left w:val="single" w:sz="4" w:space="0" w:color="000000"/>
              <w:bottom w:val="single" w:sz="4" w:space="0" w:color="000000"/>
              <w:right w:val="single" w:sz="4" w:space="0" w:color="000000"/>
            </w:tcBorders>
          </w:tcPr>
          <w:p>
            <w:pPr/>
          </w:p>
        </w:tc>
        <w:tc>
          <w:tcPr>
            <w:tcW w:w="2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98" w:type="dxa"/>
            <w:tcBorders>
              <w:top w:val="single" w:sz="4" w:space="0" w:color="000000"/>
              <w:left w:val="single" w:sz="4" w:space="0" w:color="000000"/>
              <w:bottom w:val="single" w:sz="4" w:space="0" w:color="000000"/>
              <w:right w:val="single" w:sz="4" w:space="0" w:color="000000"/>
            </w:tcBorders>
          </w:tcPr>
          <w:p>
            <w:pPr/>
          </w:p>
        </w:tc>
        <w:tc>
          <w:tcPr>
            <w:tcW w:w="28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115"/>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53</w:t>
      </w:r>
      <w:r>
        <w:rPr/>
        <w:t>、</w:t>
      </w:r>
      <w:r>
        <w:rPr>
          <w:spacing w:val="-27"/>
        </w:rPr>
        <w:t> </w:t>
      </w:r>
      <w:r>
        <w:rPr/>
        <w:t>股本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20"/>
        <w:gridCol w:w="1686"/>
        <w:gridCol w:w="463"/>
        <w:gridCol w:w="462"/>
        <w:gridCol w:w="1686"/>
        <w:gridCol w:w="550"/>
        <w:gridCol w:w="1686"/>
        <w:gridCol w:w="1896"/>
      </w:tblGrid>
      <w:tr>
        <w:trPr>
          <w:trHeight w:val="282" w:hRule="exact"/>
        </w:trPr>
        <w:tc>
          <w:tcPr>
            <w:tcW w:w="620" w:type="dxa"/>
            <w:vMerge w:val="restart"/>
            <w:tcBorders>
              <w:top w:val="single" w:sz="4" w:space="0" w:color="000000"/>
              <w:left w:val="single" w:sz="4" w:space="0" w:color="000000"/>
              <w:right w:val="single" w:sz="4" w:space="0" w:color="000000"/>
            </w:tcBorders>
          </w:tcPr>
          <w:p>
            <w:pPr/>
          </w:p>
        </w:tc>
        <w:tc>
          <w:tcPr>
            <w:tcW w:w="1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8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8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099" w:hRule="exact"/>
        </w:trPr>
        <w:tc>
          <w:tcPr>
            <w:tcW w:w="620" w:type="dxa"/>
            <w:vMerge/>
            <w:tcBorders>
              <w:left w:val="single" w:sz="4" w:space="0" w:color="000000"/>
              <w:bottom w:val="single" w:sz="4" w:space="0" w:color="000000"/>
              <w:right w:val="single" w:sz="4" w:space="0" w:color="000000"/>
            </w:tcBorders>
          </w:tcPr>
          <w:p>
            <w:pPr/>
          </w:p>
        </w:tc>
        <w:tc>
          <w:tcPr>
            <w:tcW w:w="1686" w:type="dxa"/>
            <w:vMerge/>
            <w:tcBorders>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0" w:right="0"/>
              <w:jc w:val="both"/>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72" w:lineRule="exact" w:before="26"/>
              <w:ind w:left="120" w:right="121"/>
              <w:jc w:val="both"/>
              <w:rPr>
                <w:rFonts w:ascii="宋体" w:hAnsi="宋体" w:cs="宋体" w:eastAsia="宋体" w:hint="default"/>
                <w:sz w:val="21"/>
                <w:szCs w:val="21"/>
              </w:rPr>
            </w:pPr>
            <w:r>
              <w:rPr>
                <w:rFonts w:ascii="宋体" w:hAnsi="宋体" w:cs="宋体" w:eastAsia="宋体" w:hint="default"/>
                <w:sz w:val="21"/>
                <w:szCs w:val="21"/>
              </w:rPr>
              <w:t>行 新 股</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9" w:right="120"/>
              <w:jc w:val="left"/>
              <w:rPr>
                <w:rFonts w:ascii="宋体" w:hAnsi="宋体" w:cs="宋体" w:eastAsia="宋体" w:hint="default"/>
                <w:sz w:val="21"/>
                <w:szCs w:val="21"/>
              </w:rPr>
            </w:pPr>
            <w:r>
              <w:rPr>
                <w:rFonts w:ascii="宋体" w:hAnsi="宋体" w:cs="宋体" w:eastAsia="宋体" w:hint="default"/>
                <w:sz w:val="21"/>
                <w:szCs w:val="21"/>
              </w:rPr>
              <w:t>送 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27" w:right="521" w:hanging="105"/>
              <w:jc w:val="left"/>
              <w:rPr>
                <w:rFonts w:ascii="宋体" w:hAnsi="宋体" w:cs="宋体" w:eastAsia="宋体" w:hint="default"/>
                <w:sz w:val="21"/>
                <w:szCs w:val="21"/>
              </w:rPr>
            </w:pPr>
            <w:r>
              <w:rPr>
                <w:rFonts w:ascii="宋体" w:hAnsi="宋体" w:cs="宋体" w:eastAsia="宋体" w:hint="default"/>
                <w:sz w:val="21"/>
                <w:szCs w:val="21"/>
              </w:rPr>
              <w:t>公积金 转股</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64" w:right="163"/>
              <w:jc w:val="left"/>
              <w:rPr>
                <w:rFonts w:ascii="宋体" w:hAnsi="宋体" w:cs="宋体" w:eastAsia="宋体" w:hint="default"/>
                <w:sz w:val="21"/>
                <w:szCs w:val="21"/>
              </w:rPr>
            </w:pPr>
            <w:r>
              <w:rPr>
                <w:rFonts w:ascii="宋体" w:hAnsi="宋体" w:cs="宋体" w:eastAsia="宋体" w:hint="default"/>
                <w:sz w:val="21"/>
                <w:szCs w:val="21"/>
              </w:rPr>
              <w:t>其 他</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小计</w:t>
            </w:r>
          </w:p>
        </w:tc>
        <w:tc>
          <w:tcPr>
            <w:tcW w:w="1896" w:type="dxa"/>
            <w:vMerge/>
            <w:tcBorders>
              <w:left w:val="single" w:sz="4" w:space="0" w:color="000000"/>
              <w:bottom w:val="single" w:sz="4" w:space="0" w:color="000000"/>
              <w:right w:val="single" w:sz="4" w:space="0" w:color="000000"/>
            </w:tcBorders>
          </w:tcPr>
          <w:p>
            <w:pPr/>
          </w:p>
        </w:tc>
      </w:tr>
      <w:tr>
        <w:trPr>
          <w:trHeight w:val="1100" w:hRule="exact"/>
        </w:trPr>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0" w:right="0"/>
              <w:jc w:val="both"/>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2" w:lineRule="exact" w:before="26"/>
              <w:ind w:left="200" w:right="198"/>
              <w:jc w:val="both"/>
              <w:rPr>
                <w:rFonts w:ascii="宋体" w:hAnsi="宋体" w:cs="宋体" w:eastAsia="宋体" w:hint="default"/>
                <w:sz w:val="21"/>
                <w:szCs w:val="21"/>
              </w:rPr>
            </w:pPr>
            <w:r>
              <w:rPr>
                <w:rFonts w:ascii="宋体" w:hAnsi="宋体" w:cs="宋体" w:eastAsia="宋体" w:hint="default"/>
                <w:sz w:val="21"/>
                <w:szCs w:val="21"/>
              </w:rPr>
              <w:t>份 总 数</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594,143,795.00</w:t>
            </w:r>
          </w:p>
        </w:tc>
        <w:tc>
          <w:tcPr>
            <w:tcW w:w="463"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594,143,795.00</w:t>
            </w:r>
          </w:p>
        </w:tc>
        <w:tc>
          <w:tcPr>
            <w:tcW w:w="55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594,143,795.00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1,188,287,590.00</w:t>
            </w:r>
          </w:p>
        </w:tc>
      </w:tr>
    </w:tbl>
    <w:p>
      <w:pPr>
        <w:pStyle w:val="BodyText"/>
        <w:spacing w:line="240" w:lineRule="auto" w:before="25"/>
        <w:ind w:right="115"/>
        <w:jc w:val="left"/>
      </w:pPr>
      <w:r>
        <w:rPr/>
        <w:t>其他说明：</w:t>
      </w:r>
    </w:p>
    <w:p>
      <w:pPr>
        <w:pStyle w:val="BodyText"/>
        <w:spacing w:line="240" w:lineRule="auto" w:before="57"/>
        <w:ind w:left="638" w:right="115"/>
        <w:jc w:val="left"/>
      </w:pPr>
      <w:r>
        <w:rPr/>
        <w:t>本期增加均系公司资本公积转增股本，根据</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日公司</w:t>
      </w:r>
      <w:r>
        <w:rPr>
          <w:spacing w:val="-53"/>
        </w:rPr>
        <w:t> </w:t>
      </w:r>
      <w:r>
        <w:rPr>
          <w:rFonts w:ascii="宋体" w:hAnsi="宋体" w:cs="宋体" w:eastAsia="宋体" w:hint="default"/>
        </w:rPr>
        <w:t>2013</w:t>
      </w:r>
      <w:r>
        <w:rPr>
          <w:rFonts w:ascii="宋体" w:hAnsi="宋体" w:cs="宋体" w:eastAsia="宋体" w:hint="default"/>
          <w:spacing w:val="-54"/>
        </w:rPr>
        <w:t> </w:t>
      </w:r>
      <w:r>
        <w:rPr/>
        <w:t>年度股东大会审议通</w:t>
      </w:r>
    </w:p>
    <w:p>
      <w:pPr>
        <w:pStyle w:val="BodyText"/>
        <w:spacing w:line="240" w:lineRule="auto" w:before="134"/>
        <w:ind w:right="115"/>
        <w:jc w:val="left"/>
      </w:pPr>
      <w:r>
        <w:rPr/>
        <w:t>过的</w:t>
      </w:r>
      <w:r>
        <w:rPr>
          <w:spacing w:val="-56"/>
        </w:rPr>
        <w:t> </w:t>
      </w:r>
      <w:r>
        <w:rPr>
          <w:rFonts w:ascii="宋体" w:hAnsi="宋体" w:cs="宋体" w:eastAsia="宋体" w:hint="default"/>
        </w:rPr>
        <w:t>2013</w:t>
      </w:r>
      <w:r>
        <w:rPr>
          <w:rFonts w:ascii="宋体" w:hAnsi="宋体" w:cs="宋体" w:eastAsia="宋体" w:hint="default"/>
          <w:spacing w:val="-56"/>
        </w:rPr>
        <w:t> </w:t>
      </w:r>
      <w:r>
        <w:rPr/>
        <w:t>年度利润分配的预案，以截至</w:t>
      </w:r>
      <w:r>
        <w:rPr>
          <w:spacing w:val="-55"/>
        </w:rPr>
        <w:t> </w:t>
      </w:r>
      <w:r>
        <w:rPr>
          <w:rFonts w:ascii="宋体" w:hAnsi="宋体" w:cs="宋体" w:eastAsia="宋体" w:hint="default"/>
        </w:rPr>
        <w:t>2013</w:t>
      </w:r>
      <w:r>
        <w:rPr>
          <w:rFonts w:ascii="宋体" w:hAnsi="宋体" w:cs="宋体" w:eastAsia="宋体" w:hint="default"/>
          <w:spacing w:val="-56"/>
        </w:rPr>
        <w:t> </w:t>
      </w:r>
      <w:r>
        <w:rPr/>
        <w:t>年</w:t>
      </w:r>
      <w:r>
        <w:rPr>
          <w:spacing w:val="-6"/>
        </w:rPr>
        <w:t> </w:t>
      </w:r>
      <w:r>
        <w:rPr>
          <w:rFonts w:ascii="宋体" w:hAnsi="宋体" w:cs="宋体" w:eastAsia="宋体" w:hint="default"/>
        </w:rPr>
        <w:t>12</w:t>
      </w:r>
      <w:r>
        <w:rPr>
          <w:rFonts w:ascii="宋体" w:hAnsi="宋体" w:cs="宋体" w:eastAsia="宋体" w:hint="default"/>
          <w:spacing w:val="-55"/>
        </w:rPr>
        <w:t> </w:t>
      </w:r>
      <w:r>
        <w:rPr/>
        <w:t>月</w:t>
      </w:r>
      <w:r>
        <w:rPr>
          <w:spacing w:val="-56"/>
        </w:rPr>
        <w:t> </w:t>
      </w:r>
      <w:r>
        <w:rPr>
          <w:rFonts w:ascii="宋体" w:hAnsi="宋体" w:cs="宋体" w:eastAsia="宋体" w:hint="default"/>
        </w:rPr>
        <w:t>31</w:t>
      </w:r>
      <w:r>
        <w:rPr>
          <w:rFonts w:ascii="宋体" w:hAnsi="宋体" w:cs="宋体" w:eastAsia="宋体" w:hint="default"/>
          <w:spacing w:val="-55"/>
        </w:rPr>
        <w:t> </w:t>
      </w:r>
      <w:r>
        <w:rPr/>
        <w:t>日的总股本</w:t>
      </w:r>
      <w:r>
        <w:rPr>
          <w:spacing w:val="-55"/>
        </w:rPr>
        <w:t> </w:t>
      </w:r>
      <w:r>
        <w:rPr>
          <w:rFonts w:ascii="宋体" w:hAnsi="宋体" w:cs="宋体" w:eastAsia="宋体" w:hint="default"/>
        </w:rPr>
        <w:t>594,143,795</w:t>
      </w:r>
      <w:r>
        <w:rPr>
          <w:rFonts w:ascii="宋体" w:hAnsi="宋体" w:cs="宋体" w:eastAsia="宋体" w:hint="default"/>
          <w:spacing w:val="-55"/>
        </w:rPr>
        <w:t> </w:t>
      </w:r>
      <w:r>
        <w:rPr>
          <w:spacing w:val="-4"/>
        </w:rPr>
        <w:t>股为基数，向</w:t>
      </w:r>
    </w:p>
    <w:p>
      <w:pPr>
        <w:spacing w:after="0" w:line="240" w:lineRule="auto"/>
        <w:jc w:val="left"/>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BodyText"/>
        <w:spacing w:line="355" w:lineRule="auto" w:before="35"/>
        <w:ind w:left="138" w:right="214"/>
        <w:jc w:val="left"/>
      </w:pPr>
      <w:r>
        <w:rPr/>
        <w:t>全体股东每</w:t>
      </w:r>
      <w:r>
        <w:rPr>
          <w:spacing w:val="-55"/>
        </w:rPr>
        <w:t> </w:t>
      </w:r>
      <w:r>
        <w:rPr>
          <w:rFonts w:ascii="宋体" w:hAnsi="宋体" w:cs="宋体" w:eastAsia="宋体" w:hint="default"/>
        </w:rPr>
        <w:t>10</w:t>
      </w:r>
      <w:r>
        <w:rPr>
          <w:rFonts w:ascii="宋体" w:hAnsi="宋体" w:cs="宋体" w:eastAsia="宋体" w:hint="default"/>
          <w:spacing w:val="-54"/>
        </w:rPr>
        <w:t> </w:t>
      </w:r>
      <w:r>
        <w:rPr/>
        <w:t>股派发现金股利</w:t>
      </w:r>
      <w:r>
        <w:rPr>
          <w:spacing w:val="-55"/>
        </w:rPr>
        <w:t> </w:t>
      </w:r>
      <w:r>
        <w:rPr>
          <w:rFonts w:ascii="宋体" w:hAnsi="宋体" w:cs="宋体" w:eastAsia="宋体" w:hint="default"/>
        </w:rPr>
        <w:t>3.50</w:t>
      </w:r>
      <w:r>
        <w:rPr>
          <w:rFonts w:ascii="宋体" w:hAnsi="宋体" w:cs="宋体" w:eastAsia="宋体" w:hint="default"/>
          <w:spacing w:val="-54"/>
        </w:rPr>
        <w:t> </w:t>
      </w:r>
      <w:r>
        <w:rPr/>
        <w:t>元</w:t>
      </w:r>
      <w:r>
        <w:rPr>
          <w:rFonts w:ascii="宋体" w:hAnsi="宋体" w:cs="宋体" w:eastAsia="宋体" w:hint="default"/>
        </w:rPr>
        <w:t>(</w:t>
      </w:r>
      <w:r>
        <w:rPr/>
        <w:t>含税</w:t>
      </w:r>
      <w:r>
        <w:rPr>
          <w:rFonts w:ascii="宋体" w:hAnsi="宋体" w:cs="宋体" w:eastAsia="宋体" w:hint="default"/>
        </w:rPr>
        <w:t>)</w:t>
      </w:r>
      <w:r>
        <w:rPr/>
        <w:t>，以资本公积金向全体股东按每</w:t>
      </w:r>
      <w:r>
        <w:rPr>
          <w:spacing w:val="-54"/>
        </w:rPr>
        <w:t> </w:t>
      </w:r>
      <w:r>
        <w:rPr>
          <w:rFonts w:ascii="宋体" w:hAnsi="宋体" w:cs="宋体" w:eastAsia="宋体" w:hint="default"/>
        </w:rPr>
        <w:t>10</w:t>
      </w:r>
      <w:r>
        <w:rPr>
          <w:rFonts w:ascii="宋体" w:hAnsi="宋体" w:cs="宋体" w:eastAsia="宋体" w:hint="default"/>
          <w:spacing w:val="-54"/>
        </w:rPr>
        <w:t> </w:t>
      </w:r>
      <w:r>
        <w:rPr/>
        <w:t>股转增股本</w:t>
      </w:r>
      <w:r>
        <w:rPr>
          <w:spacing w:val="-55"/>
        </w:rPr>
        <w:t> </w:t>
      </w:r>
      <w:r>
        <w:rPr>
          <w:rFonts w:ascii="宋体" w:hAnsi="宋体" w:cs="宋体" w:eastAsia="宋体" w:hint="default"/>
        </w:rPr>
        <w:t>10 </w:t>
      </w:r>
      <w:r>
        <w:rPr/>
        <w:t>股。</w:t>
      </w:r>
    </w:p>
    <w:p>
      <w:pPr>
        <w:spacing w:line="240" w:lineRule="auto" w:before="12"/>
        <w:rPr>
          <w:rFonts w:ascii="宋体" w:hAnsi="宋体" w:cs="宋体" w:eastAsia="宋体" w:hint="default"/>
          <w:sz w:val="27"/>
          <w:szCs w:val="27"/>
        </w:rPr>
      </w:pPr>
    </w:p>
    <w:p>
      <w:pPr>
        <w:pStyle w:val="Heading2"/>
        <w:spacing w:line="240" w:lineRule="auto" w:before="0"/>
        <w:ind w:left="138" w:right="214"/>
        <w:jc w:val="left"/>
        <w:rPr>
          <w:b w:val="0"/>
          <w:bCs w:val="0"/>
        </w:rPr>
      </w:pPr>
      <w:r>
        <w:rPr>
          <w:rFonts w:ascii="宋体" w:hAnsi="宋体" w:cs="宋体" w:eastAsia="宋体" w:hint="default"/>
        </w:rPr>
        <w:t>54</w:t>
      </w:r>
      <w:r>
        <w:rPr/>
        <w:t>、</w:t>
      </w:r>
      <w:r>
        <w:rPr>
          <w:spacing w:val="-29"/>
        </w:rPr>
        <w:t> </w:t>
      </w:r>
      <w:r>
        <w:rPr/>
        <w:t>其他权益工具</w:t>
      </w:r>
      <w:r>
        <w:rPr>
          <w:b w:val="0"/>
          <w:bCs w:val="0"/>
        </w:rPr>
      </w:r>
    </w:p>
    <w:p>
      <w:pPr>
        <w:pStyle w:val="Heading2"/>
        <w:spacing w:line="240" w:lineRule="auto" w:before="57"/>
        <w:ind w:left="138" w:right="214"/>
        <w:jc w:val="left"/>
        <w:rPr>
          <w:b w:val="0"/>
          <w:bCs w:val="0"/>
        </w:rPr>
      </w:pPr>
      <w:r>
        <w:rPr>
          <w:rFonts w:ascii="宋体" w:hAnsi="宋体" w:cs="宋体" w:eastAsia="宋体" w:hint="default"/>
        </w:rPr>
        <w:t>(1)</w:t>
      </w:r>
      <w:r>
        <w:rPr>
          <w:rFonts w:ascii="宋体" w:hAnsi="宋体" w:cs="宋体" w:eastAsia="宋体" w:hint="default"/>
          <w:spacing w:val="-6"/>
        </w:rPr>
        <w:t> </w:t>
      </w:r>
      <w:r>
        <w:rPr/>
        <w:t>期末发行在外的优先股、永续债等其他金融工具基本情况</w:t>
      </w:r>
      <w:r>
        <w:rPr>
          <w:b w:val="0"/>
          <w:bCs w:val="0"/>
        </w:rPr>
      </w:r>
    </w:p>
    <w:p>
      <w:pPr>
        <w:spacing w:line="240" w:lineRule="auto" w:before="7"/>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0"/>
          <w:szCs w:val="20"/>
        </w:rPr>
      </w:pPr>
    </w:p>
    <w:p>
      <w:pPr>
        <w:pStyle w:val="Heading2"/>
        <w:spacing w:line="240" w:lineRule="auto"/>
        <w:ind w:left="138" w:right="214"/>
        <w:jc w:val="left"/>
        <w:rPr>
          <w:b w:val="0"/>
          <w:bCs w:val="0"/>
        </w:rPr>
      </w:pPr>
      <w:r>
        <w:rPr/>
        <w:pict>
          <v:shape style="position:absolute;margin-left:88.040001pt;margin-top:24.033663pt;width:445.8pt;height:89.5pt;mso-position-horizontal-relative:page;mso-position-vertical-relative:paragraph;z-index:3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5"/>
                    <w:gridCol w:w="914"/>
                    <w:gridCol w:w="936"/>
                    <w:gridCol w:w="842"/>
                    <w:gridCol w:w="965"/>
                    <w:gridCol w:w="882"/>
                    <w:gridCol w:w="941"/>
                    <w:gridCol w:w="880"/>
                    <w:gridCol w:w="968"/>
                  </w:tblGrid>
                  <w:tr>
                    <w:trPr>
                      <w:trHeight w:val="355" w:hRule="exact"/>
                    </w:trPr>
                    <w:tc>
                      <w:tcPr>
                        <w:tcW w:w="1565" w:type="dxa"/>
                        <w:vMerge w:val="restart"/>
                        <w:tcBorders>
                          <w:top w:val="single" w:sz="6" w:space="0" w:color="000000"/>
                          <w:left w:val="single" w:sz="6" w:space="0" w:color="000000"/>
                          <w:right w:val="single" w:sz="6" w:space="0" w:color="000000"/>
                        </w:tcBorders>
                      </w:tcPr>
                      <w:p>
                        <w:pPr>
                          <w:pStyle w:val="TableParagraph"/>
                          <w:spacing w:line="272" w:lineRule="exact" w:before="69"/>
                          <w:ind w:left="565" w:right="38" w:hanging="526"/>
                          <w:jc w:val="left"/>
                          <w:rPr>
                            <w:rFonts w:ascii="宋体" w:hAnsi="宋体" w:cs="宋体" w:eastAsia="宋体" w:hint="default"/>
                            <w:sz w:val="21"/>
                            <w:szCs w:val="21"/>
                          </w:rPr>
                        </w:pPr>
                        <w:r>
                          <w:rPr>
                            <w:rFonts w:ascii="宋体" w:hAnsi="宋体" w:cs="宋体" w:eastAsia="宋体" w:hint="default"/>
                            <w:sz w:val="21"/>
                            <w:szCs w:val="21"/>
                          </w:rPr>
                          <w:t>发行在外的金融 工具</w:t>
                        </w:r>
                      </w:p>
                    </w:tc>
                    <w:tc>
                      <w:tcPr>
                        <w:tcW w:w="18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8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355" w:hRule="exact"/>
                    </w:trPr>
                    <w:tc>
                      <w:tcPr>
                        <w:tcW w:w="1565" w:type="dxa"/>
                        <w:vMerge/>
                        <w:tcBorders>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0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5" w:hRule="exact"/>
                    </w:trPr>
                    <w:tc>
                      <w:tcPr>
                        <w:tcW w:w="1565"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565"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r>
                    <w:trPr>
                      <w:trHeight w:val="354" w:hRule="exact"/>
                    </w:trPr>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14"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r>
        <w:rPr>
          <w:rFonts w:ascii="宋体" w:hAnsi="宋体" w:cs="宋体" w:eastAsia="宋体" w:hint="default"/>
        </w:rPr>
        <w:t>(2)</w:t>
      </w:r>
      <w:r>
        <w:rPr>
          <w:rFonts w:ascii="宋体" w:hAnsi="宋体" w:cs="宋体" w:eastAsia="宋体" w:hint="default"/>
          <w:spacing w:val="-5"/>
        </w:rPr>
        <w:t> </w:t>
      </w:r>
      <w:r>
        <w:rPr/>
        <w:t>期末发行在外的优先股、永续债等金融工具变动情况表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7"/>
          <w:szCs w:val="27"/>
        </w:rPr>
      </w:pPr>
    </w:p>
    <w:p>
      <w:pPr>
        <w:pStyle w:val="BodyText"/>
        <w:spacing w:line="240" w:lineRule="auto"/>
        <w:ind w:left="138" w:right="214"/>
        <w:jc w:val="left"/>
      </w:pPr>
      <w:r>
        <w:rPr/>
        <w:t>其他权益工具本期增减变动情况、变动原因说明，以及相关会计处理的依据：</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BodyText"/>
        <w:spacing w:line="251" w:lineRule="exact"/>
        <w:ind w:left="138" w:right="214"/>
        <w:jc w:val="left"/>
        <w:rPr>
          <w:rFonts w:ascii="宋体" w:hAnsi="宋体" w:cs="宋体" w:eastAsia="宋体" w:hint="default"/>
        </w:rPr>
      </w:pPr>
      <w:r>
        <w:rPr/>
        <w:t>其他说明</w:t>
      </w:r>
      <w:r>
        <w:rPr>
          <w:rFonts w:ascii="宋体" w:hAnsi="宋体" w:cs="宋体" w:eastAsia="宋体" w:hint="default"/>
        </w:rPr>
        <w:t>:</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138" w:right="214"/>
        <w:jc w:val="left"/>
        <w:rPr>
          <w:b w:val="0"/>
          <w:bCs w:val="0"/>
        </w:rPr>
      </w:pPr>
      <w:r>
        <w:rPr>
          <w:rFonts w:ascii="宋体" w:hAnsi="宋体" w:cs="宋体" w:eastAsia="宋体" w:hint="default"/>
        </w:rPr>
        <w:t>55</w:t>
      </w:r>
      <w:r>
        <w:rPr/>
        <w:t>、</w:t>
      </w:r>
      <w:r>
        <w:rPr>
          <w:spacing w:val="-26"/>
        </w:rPr>
        <w:t> </w:t>
      </w:r>
      <w:r>
        <w:rPr/>
        <w:t>资本公积</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76"/>
        <w:gridCol w:w="1787"/>
        <w:gridCol w:w="1820"/>
        <w:gridCol w:w="1806"/>
        <w:gridCol w:w="1804"/>
      </w:tblGrid>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60"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资本溢价（股本溢</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2,096,173,273.69</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633,771,757.52</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1,462,401,516.17</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15,785,580.29</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sz w:val="21"/>
              </w:rPr>
              <w:t>2,346,000.00</w:t>
            </w: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18,131,580.29</w:t>
            </w:r>
          </w:p>
        </w:tc>
      </w:tr>
      <w:tr>
        <w:trPr>
          <w:trHeight w:val="288" w:hRule="exact"/>
        </w:trPr>
        <w:tc>
          <w:tcPr>
            <w:tcW w:w="1676" w:type="dxa"/>
            <w:tcBorders>
              <w:top w:val="single" w:sz="6" w:space="0" w:color="000000"/>
              <w:left w:val="single" w:sz="6" w:space="0" w:color="000000"/>
              <w:bottom w:val="single" w:sz="6" w:space="0" w:color="000000"/>
              <w:right w:val="single" w:sz="6" w:space="0" w:color="000000"/>
            </w:tcBorders>
          </w:tcPr>
          <w:p>
            <w:pPr/>
          </w:p>
        </w:tc>
        <w:tc>
          <w:tcPr>
            <w:tcW w:w="1787"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
        </w:tc>
        <w:tc>
          <w:tcPr>
            <w:tcW w:w="1787"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2,111,958,853.98</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sz w:val="21"/>
              </w:rPr>
              <w:t>2,346,000.00</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633,771,757.52</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1,480,533,096.46</w:t>
            </w:r>
          </w:p>
        </w:tc>
      </w:tr>
    </w:tbl>
    <w:p>
      <w:pPr>
        <w:pStyle w:val="BodyText"/>
        <w:spacing w:line="240" w:lineRule="exact"/>
        <w:ind w:left="138" w:right="214"/>
        <w:jc w:val="left"/>
      </w:pPr>
      <w:r>
        <w:rPr/>
        <w:t>其他说明，包括本期增减变动情况、变动原因说明：</w:t>
      </w:r>
    </w:p>
    <w:p>
      <w:pPr>
        <w:pStyle w:val="BodyText"/>
        <w:spacing w:line="274" w:lineRule="exact"/>
        <w:ind w:left="558" w:right="214"/>
        <w:jc w:val="left"/>
      </w:pPr>
      <w:r>
        <w:rPr>
          <w:rFonts w:ascii="宋体" w:hAnsi="宋体" w:cs="宋体" w:eastAsia="宋体" w:hint="default"/>
        </w:rPr>
        <w:t>1) </w:t>
      </w:r>
      <w:r>
        <w:rPr/>
        <w:t>本期公司公积金转增股本减少资本公积</w:t>
      </w:r>
      <w:r>
        <w:rPr>
          <w:rFonts w:ascii="宋体" w:hAnsi="宋体" w:cs="宋体" w:eastAsia="宋体" w:hint="default"/>
        </w:rPr>
        <w:t>(</w:t>
      </w:r>
      <w:r>
        <w:rPr/>
        <w:t>股本溢价</w:t>
      </w:r>
      <w:r>
        <w:rPr>
          <w:rFonts w:ascii="宋体" w:hAnsi="宋体" w:cs="宋体" w:eastAsia="宋体" w:hint="default"/>
        </w:rPr>
        <w:t>) 594,143,795.00</w:t>
      </w:r>
      <w:r>
        <w:rPr>
          <w:rFonts w:ascii="宋体" w:hAnsi="宋体" w:cs="宋体" w:eastAsia="宋体" w:hint="default"/>
          <w:spacing w:val="-60"/>
        </w:rPr>
        <w:t> </w:t>
      </w:r>
      <w:r>
        <w:rPr/>
        <w:t>元。</w:t>
      </w:r>
    </w:p>
    <w:p>
      <w:pPr>
        <w:pStyle w:val="BodyText"/>
        <w:spacing w:line="357" w:lineRule="auto" w:before="133"/>
        <w:ind w:left="138" w:right="167" w:firstLine="420"/>
        <w:jc w:val="both"/>
      </w:pPr>
      <w:r>
        <w:rPr>
          <w:rFonts w:ascii="宋体" w:hAnsi="宋体" w:cs="宋体" w:eastAsia="宋体" w:hint="default"/>
        </w:rPr>
        <w:t>2)</w:t>
      </w:r>
      <w:r>
        <w:rPr>
          <w:rFonts w:ascii="宋体" w:hAnsi="宋体" w:cs="宋体" w:eastAsia="宋体" w:hint="default"/>
          <w:spacing w:val="-1"/>
        </w:rPr>
        <w:t> </w:t>
      </w:r>
      <w:r>
        <w:rPr/>
        <w:t>本期本公司以同一控制下企业合并的方式受让浙报传媒控股集团有限公司持有的淘宝天 下传媒有限公司</w:t>
      </w:r>
      <w:r>
        <w:rPr>
          <w:spacing w:val="-54"/>
        </w:rPr>
        <w:t> </w:t>
      </w:r>
      <w:r>
        <w:rPr>
          <w:rFonts w:ascii="宋体" w:hAnsi="宋体" w:cs="宋体" w:eastAsia="宋体" w:hint="default"/>
        </w:rPr>
        <w:t>51%</w:t>
      </w:r>
      <w:r>
        <w:rPr/>
        <w:t>的股权，支付的价款与应享有淘宝天下传媒有限公司合并日所有者权益账面 价值份额的差额</w:t>
      </w:r>
      <w:r>
        <w:rPr>
          <w:spacing w:val="-56"/>
        </w:rPr>
        <w:t> </w:t>
      </w:r>
      <w:r>
        <w:rPr>
          <w:rFonts w:ascii="宋体" w:hAnsi="宋体" w:cs="宋体" w:eastAsia="宋体" w:hint="default"/>
        </w:rPr>
        <w:t>19,489,941.02</w:t>
      </w:r>
      <w:r>
        <w:rPr>
          <w:rFonts w:ascii="宋体" w:hAnsi="宋体" w:cs="宋体" w:eastAsia="宋体" w:hint="default"/>
          <w:spacing w:val="-55"/>
        </w:rPr>
        <w:t> </w:t>
      </w:r>
      <w:r>
        <w:rPr/>
        <w:t>元冲减资本公积</w:t>
      </w:r>
      <w:r>
        <w:rPr>
          <w:rFonts w:ascii="宋体" w:hAnsi="宋体" w:cs="宋体" w:eastAsia="宋体" w:hint="default"/>
        </w:rPr>
        <w:t>(</w:t>
      </w:r>
      <w:r>
        <w:rPr/>
        <w:t>股本溢价</w:t>
      </w:r>
      <w:r>
        <w:rPr>
          <w:rFonts w:ascii="宋体" w:hAnsi="宋体" w:cs="宋体" w:eastAsia="宋体" w:hint="default"/>
        </w:rPr>
        <w:t>)</w:t>
      </w:r>
      <w:r>
        <w:rPr/>
        <w:t>；相应将合并日因同一控制下企业合</w:t>
      </w:r>
    </w:p>
    <w:p>
      <w:pPr>
        <w:pStyle w:val="BodyText"/>
        <w:spacing w:line="240" w:lineRule="auto" w:before="31"/>
        <w:ind w:left="138" w:right="214"/>
        <w:jc w:val="left"/>
        <w:rPr>
          <w:rFonts w:ascii="宋体" w:hAnsi="宋体" w:cs="宋体" w:eastAsia="宋体" w:hint="default"/>
        </w:rPr>
      </w:pPr>
      <w:r>
        <w:rPr/>
        <w:t>并追溯累计调整增加的净资产</w:t>
      </w:r>
      <w:r>
        <w:rPr>
          <w:spacing w:val="-55"/>
        </w:rPr>
        <w:t> </w:t>
      </w:r>
      <w:r>
        <w:rPr>
          <w:rFonts w:ascii="宋体" w:hAnsi="宋体" w:cs="宋体" w:eastAsia="宋体" w:hint="default"/>
        </w:rPr>
        <w:t>12,529,643.99</w:t>
      </w:r>
      <w:r>
        <w:rPr>
          <w:rFonts w:ascii="宋体" w:hAnsi="宋体" w:cs="宋体" w:eastAsia="宋体" w:hint="default"/>
          <w:spacing w:val="-54"/>
        </w:rPr>
        <w:t> </w:t>
      </w:r>
      <w:r>
        <w:rPr/>
        <w:t>元转回，冲减资本公积</w:t>
      </w:r>
      <w:r>
        <w:rPr>
          <w:rFonts w:ascii="宋体" w:hAnsi="宋体" w:cs="宋体" w:eastAsia="宋体" w:hint="default"/>
        </w:rPr>
        <w:t>(</w:t>
      </w:r>
      <w:r>
        <w:rPr/>
        <w:t>股本溢价</w:t>
      </w:r>
      <w:r>
        <w:rPr>
          <w:rFonts w:ascii="宋体" w:hAnsi="宋体" w:cs="宋体" w:eastAsia="宋体" w:hint="default"/>
        </w:rPr>
        <w:t>)</w:t>
      </w:r>
      <w:r>
        <w:rPr/>
        <w:t>，同时对</w:t>
      </w:r>
      <w:r>
        <w:rPr>
          <w:spacing w:val="-55"/>
        </w:rPr>
        <w:t> </w:t>
      </w:r>
      <w:r>
        <w:rPr>
          <w:rFonts w:ascii="宋体" w:hAnsi="宋体" w:cs="宋体" w:eastAsia="宋体" w:hint="default"/>
        </w:rPr>
        <w:t>2014</w:t>
      </w:r>
    </w:p>
    <w:p>
      <w:pPr>
        <w:pStyle w:val="BodyText"/>
        <w:spacing w:line="240" w:lineRule="auto" w:before="133"/>
        <w:ind w:left="138" w:right="214"/>
        <w:jc w:val="left"/>
      </w:pPr>
      <w:r>
        <w:rPr/>
        <w:t>年年初余额进行追溯调整，因上述合并而增加期初资本公积</w:t>
      </w:r>
      <w:r>
        <w:rPr>
          <w:rFonts w:ascii="宋体" w:hAnsi="宋体" w:cs="宋体" w:eastAsia="宋体" w:hint="default"/>
        </w:rPr>
        <w:t>(</w:t>
      </w:r>
      <w:r>
        <w:rPr/>
        <w:t>股本溢价</w:t>
      </w:r>
      <w:r>
        <w:rPr>
          <w:rFonts w:ascii="宋体" w:hAnsi="宋体" w:cs="宋体" w:eastAsia="宋体" w:hint="default"/>
        </w:rPr>
        <w:t>) 25,500,000.00</w:t>
      </w:r>
      <w:r>
        <w:rPr>
          <w:rFonts w:ascii="宋体" w:hAnsi="宋体" w:cs="宋体" w:eastAsia="宋体" w:hint="default"/>
          <w:spacing w:val="-53"/>
        </w:rPr>
        <w:t> </w:t>
      </w:r>
      <w:r>
        <w:rPr/>
        <w:t>元。</w:t>
      </w:r>
    </w:p>
    <w:p>
      <w:pPr>
        <w:pStyle w:val="BodyText"/>
        <w:spacing w:line="240" w:lineRule="auto" w:before="133"/>
        <w:ind w:left="540" w:right="883"/>
        <w:jc w:val="center"/>
      </w:pPr>
      <w:r>
        <w:rPr>
          <w:rFonts w:ascii="宋体" w:hAnsi="宋体" w:cs="宋体" w:eastAsia="宋体" w:hint="default"/>
        </w:rPr>
        <w:t>3)</w:t>
      </w:r>
      <w:r>
        <w:rPr>
          <w:rFonts w:ascii="宋体" w:hAnsi="宋体" w:cs="宋体" w:eastAsia="宋体" w:hint="default"/>
          <w:spacing w:val="-2"/>
        </w:rPr>
        <w:t> </w:t>
      </w:r>
      <w:r>
        <w:rPr/>
        <w:t>本期子公司淘宝天下传媒有限公司于合并日后收到的浙江日报报业集团扶持资金</w:t>
      </w:r>
    </w:p>
    <w:p>
      <w:pPr>
        <w:pStyle w:val="BodyText"/>
        <w:spacing w:line="240" w:lineRule="auto" w:before="134"/>
        <w:ind w:left="138" w:right="214"/>
        <w:jc w:val="left"/>
      </w:pPr>
      <w:r>
        <w:rPr>
          <w:rFonts w:ascii="宋体" w:hAnsi="宋体" w:cs="宋体" w:eastAsia="宋体" w:hint="default"/>
        </w:rPr>
        <w:t>4,600,000.00</w:t>
      </w:r>
      <w:r>
        <w:rPr>
          <w:rFonts w:ascii="宋体" w:hAnsi="宋体" w:cs="宋体" w:eastAsia="宋体" w:hint="default"/>
          <w:spacing w:val="-54"/>
        </w:rPr>
        <w:t> </w:t>
      </w:r>
      <w:r>
        <w:rPr/>
        <w:t>元，相应确认资本公积</w:t>
      </w:r>
      <w:r>
        <w:rPr>
          <w:rFonts w:ascii="宋体" w:hAnsi="宋体" w:cs="宋体" w:eastAsia="宋体" w:hint="default"/>
        </w:rPr>
        <w:t>(</w:t>
      </w:r>
      <w:r>
        <w:rPr/>
        <w:t>其他资本公积</w:t>
      </w:r>
      <w:r>
        <w:rPr>
          <w:rFonts w:ascii="宋体" w:hAnsi="宋体" w:cs="宋体" w:eastAsia="宋体" w:hint="default"/>
        </w:rPr>
        <w:t>)</w:t>
      </w:r>
      <w:r>
        <w:rPr>
          <w:rFonts w:ascii="宋体" w:hAnsi="宋体" w:cs="宋体" w:eastAsia="宋体" w:hint="default"/>
          <w:spacing w:val="-3"/>
        </w:rPr>
        <w:t> </w:t>
      </w:r>
      <w:r>
        <w:rPr>
          <w:rFonts w:ascii="宋体" w:hAnsi="宋体" w:cs="宋体" w:eastAsia="宋体" w:hint="default"/>
        </w:rPr>
        <w:t>2,346,000.00</w:t>
      </w:r>
      <w:r>
        <w:rPr>
          <w:rFonts w:ascii="宋体" w:hAnsi="宋体" w:cs="宋体" w:eastAsia="宋体" w:hint="default"/>
          <w:spacing w:val="-55"/>
        </w:rPr>
        <w:t> </w:t>
      </w:r>
      <w:r>
        <w:rPr/>
        <w:t>元。</w:t>
      </w:r>
    </w:p>
    <w:p>
      <w:pPr>
        <w:pStyle w:val="BodyText"/>
        <w:spacing w:line="357" w:lineRule="auto" w:before="133"/>
        <w:ind w:left="138" w:right="155" w:firstLine="420"/>
        <w:jc w:val="both"/>
      </w:pPr>
      <w:r>
        <w:rPr>
          <w:rFonts w:ascii="宋体" w:hAnsi="宋体" w:cs="宋体" w:eastAsia="宋体" w:hint="default"/>
        </w:rPr>
        <w:t>4)</w:t>
      </w:r>
      <w:r>
        <w:rPr>
          <w:rFonts w:ascii="宋体" w:hAnsi="宋体" w:cs="宋体" w:eastAsia="宋体" w:hint="default"/>
          <w:spacing w:val="1"/>
        </w:rPr>
        <w:t> </w:t>
      </w:r>
      <w:r>
        <w:rPr/>
        <w:t>根据公司与杭州杰品艺术品有限公司于</w:t>
      </w:r>
      <w:r>
        <w:rPr>
          <w:spacing w:val="-52"/>
        </w:rPr>
        <w:t>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rPr>
        <w:t>30</w:t>
      </w:r>
      <w:r>
        <w:rPr>
          <w:rFonts w:ascii="宋体" w:hAnsi="宋体" w:cs="宋体" w:eastAsia="宋体" w:hint="default"/>
          <w:spacing w:val="-52"/>
        </w:rPr>
        <w:t> </w:t>
      </w:r>
      <w:r>
        <w:rPr>
          <w:spacing w:val="-7"/>
        </w:rPr>
        <w:t>日签订的《股权转让协议》，公司</w:t>
      </w:r>
      <w:r>
        <w:rPr/>
        <w:t> 受让杭州杰品艺术品有限公司所持浙江美术传媒拍卖有限公司</w:t>
      </w:r>
      <w:r>
        <w:rPr>
          <w:spacing w:val="-53"/>
        </w:rPr>
        <w:t> </w:t>
      </w:r>
      <w:r>
        <w:rPr>
          <w:rFonts w:ascii="宋体" w:hAnsi="宋体" w:cs="宋体" w:eastAsia="宋体" w:hint="default"/>
        </w:rPr>
        <w:t>15%</w:t>
      </w:r>
      <w:r>
        <w:rPr/>
        <w:t>的少数股权，在合并报表中， 新取得的长期股权投资与按照新增持股比例计算应享有子公司自合并日开始持续计算的可辨认净 资产份额之间的差额</w:t>
      </w:r>
      <w:r>
        <w:rPr>
          <w:spacing w:val="-55"/>
        </w:rPr>
        <w:t> </w:t>
      </w:r>
      <w:r>
        <w:rPr>
          <w:rFonts w:ascii="宋体" w:hAnsi="宋体" w:cs="宋体" w:eastAsia="宋体" w:hint="default"/>
        </w:rPr>
        <w:t>7,608,377.51</w:t>
      </w:r>
      <w:r>
        <w:rPr>
          <w:rFonts w:ascii="宋体" w:hAnsi="宋体" w:cs="宋体" w:eastAsia="宋体" w:hint="default"/>
          <w:spacing w:val="-54"/>
        </w:rPr>
        <w:t> </w:t>
      </w:r>
      <w:r>
        <w:rPr/>
        <w:t>元，相应冲减合并财务报表中的资本公积</w:t>
      </w:r>
      <w:r>
        <w:rPr>
          <w:rFonts w:ascii="宋体" w:hAnsi="宋体" w:cs="宋体" w:eastAsia="宋体" w:hint="default"/>
        </w:rPr>
        <w:t>(</w:t>
      </w:r>
      <w:r>
        <w:rPr/>
        <w:t>资本溢价</w:t>
      </w:r>
      <w:r>
        <w:rPr>
          <w:rFonts w:ascii="宋体" w:hAnsi="宋体" w:cs="宋体" w:eastAsia="宋体" w:hint="default"/>
        </w:rPr>
        <w:t>)</w:t>
      </w:r>
      <w:r>
        <w:rPr/>
        <w:t>。</w:t>
      </w:r>
    </w:p>
    <w:p>
      <w:pPr>
        <w:spacing w:after="0" w:line="357" w:lineRule="auto"/>
        <w:jc w:val="both"/>
        <w:sectPr>
          <w:pgSz w:w="11910" w:h="16840"/>
          <w:pgMar w:header="882" w:footer="1194" w:top="1120" w:bottom="1380" w:left="1660" w:right="1120"/>
        </w:sectPr>
      </w:pPr>
    </w:p>
    <w:p>
      <w:pPr>
        <w:spacing w:line="240" w:lineRule="auto" w:before="3"/>
        <w:rPr>
          <w:rFonts w:ascii="宋体" w:hAnsi="宋体" w:cs="宋体" w:eastAsia="宋体" w:hint="default"/>
          <w:sz w:val="25"/>
          <w:szCs w:val="25"/>
        </w:rPr>
      </w:pPr>
    </w:p>
    <w:p>
      <w:pPr>
        <w:pStyle w:val="Heading2"/>
        <w:spacing w:line="240" w:lineRule="auto"/>
        <w:ind w:left="818" w:right="0"/>
        <w:jc w:val="left"/>
        <w:rPr>
          <w:b w:val="0"/>
          <w:bCs w:val="0"/>
        </w:rPr>
      </w:pPr>
      <w:r>
        <w:rPr>
          <w:rFonts w:ascii="宋体" w:hAnsi="宋体" w:cs="宋体" w:eastAsia="宋体" w:hint="default"/>
        </w:rPr>
        <w:t>56</w:t>
      </w:r>
      <w:r>
        <w:rPr/>
        <w:t>、</w:t>
      </w:r>
      <w:r>
        <w:rPr>
          <w:spacing w:val="-26"/>
        </w:rPr>
        <w:t> </w:t>
      </w:r>
      <w:r>
        <w:rPr/>
        <w:t>库存股</w:t>
      </w:r>
      <w:r>
        <w:rPr>
          <w:b w:val="0"/>
          <w:bCs w:val="0"/>
        </w:rPr>
      </w:r>
    </w:p>
    <w:p>
      <w:pPr>
        <w:pStyle w:val="BodyText"/>
        <w:tabs>
          <w:tab w:pos="1049" w:val="left" w:leader="none"/>
        </w:tabs>
        <w:spacing w:line="240" w:lineRule="auto" w:before="57"/>
        <w:ind w:left="0" w:right="9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780" w:type="dxa"/>
        <w:tblLayout w:type="fixed"/>
        <w:tblCellMar>
          <w:top w:w="0" w:type="dxa"/>
          <w:left w:w="0" w:type="dxa"/>
          <w:bottom w:w="0" w:type="dxa"/>
          <w:right w:w="0" w:type="dxa"/>
        </w:tblCellMar>
        <w:tblLook w:val="01E0"/>
      </w:tblPr>
      <w:tblGrid>
        <w:gridCol w:w="1680"/>
        <w:gridCol w:w="1775"/>
        <w:gridCol w:w="1805"/>
        <w:gridCol w:w="1816"/>
        <w:gridCol w:w="1818"/>
      </w:tblGrid>
      <w:tr>
        <w:trPr>
          <w:trHeight w:val="287"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80" w:type="dxa"/>
            <w:tcBorders>
              <w:top w:val="single" w:sz="6" w:space="0" w:color="000000"/>
              <w:left w:val="single" w:sz="6" w:space="0" w:color="000000"/>
              <w:bottom w:val="single" w:sz="6" w:space="0" w:color="000000"/>
              <w:right w:val="single" w:sz="6" w:space="0" w:color="000000"/>
            </w:tcBorders>
          </w:tcPr>
          <w:p>
            <w:pPr/>
          </w:p>
        </w:tc>
        <w:tc>
          <w:tcPr>
            <w:tcW w:w="177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0" w:type="dxa"/>
            <w:tcBorders>
              <w:top w:val="single" w:sz="6" w:space="0" w:color="000000"/>
              <w:left w:val="single" w:sz="6" w:space="0" w:color="000000"/>
              <w:bottom w:val="single" w:sz="6" w:space="0" w:color="000000"/>
              <w:right w:val="single" w:sz="6" w:space="0" w:color="000000"/>
            </w:tcBorders>
          </w:tcPr>
          <w:p>
            <w:pPr/>
          </w:p>
        </w:tc>
        <w:tc>
          <w:tcPr>
            <w:tcW w:w="177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818" w:right="0"/>
        <w:jc w:val="left"/>
      </w:pPr>
      <w:r>
        <w:rPr/>
        <w:t>其他说明，包括本期增减变动情况、变动原因说明：</w:t>
      </w:r>
    </w:p>
    <w:p>
      <w:pPr>
        <w:spacing w:line="240" w:lineRule="auto" w:before="12"/>
        <w:rPr>
          <w:rFonts w:ascii="宋体" w:hAnsi="宋体" w:cs="宋体" w:eastAsia="宋体" w:hint="default"/>
          <w:sz w:val="20"/>
          <w:szCs w:val="20"/>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818" w:right="0"/>
        <w:jc w:val="left"/>
        <w:rPr>
          <w:b w:val="0"/>
          <w:bCs w:val="0"/>
        </w:rPr>
      </w:pPr>
      <w:r>
        <w:rPr>
          <w:rFonts w:ascii="宋体" w:hAnsi="宋体" w:cs="宋体" w:eastAsia="宋体" w:hint="default"/>
        </w:rPr>
        <w:t>57</w:t>
      </w:r>
      <w:r>
        <w:rPr/>
        <w:t>、</w:t>
      </w:r>
      <w:r>
        <w:rPr>
          <w:spacing w:val="-29"/>
        </w:rPr>
        <w:t> </w:t>
      </w:r>
      <w:r>
        <w:rPr/>
        <w:t>其他综合收益</w:t>
      </w:r>
      <w:r>
        <w:rPr>
          <w:b w:val="0"/>
          <w:bCs w:val="0"/>
        </w:rPr>
      </w:r>
    </w:p>
    <w:p>
      <w:pPr>
        <w:pStyle w:val="BodyText"/>
        <w:tabs>
          <w:tab w:pos="1049" w:val="left" w:leader="none"/>
        </w:tabs>
        <w:spacing w:line="240" w:lineRule="auto" w:before="57"/>
        <w:ind w:left="0" w:right="9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59"/>
        <w:gridCol w:w="1476"/>
        <w:gridCol w:w="1163"/>
        <w:gridCol w:w="1580"/>
        <w:gridCol w:w="637"/>
        <w:gridCol w:w="1582"/>
        <w:gridCol w:w="1219"/>
        <w:gridCol w:w="1161"/>
      </w:tblGrid>
      <w:tr>
        <w:trPr>
          <w:trHeight w:val="282" w:hRule="exact"/>
        </w:trPr>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4"/>
              <w:ind w:left="523" w:right="521"/>
              <w:jc w:val="center"/>
              <w:rPr>
                <w:rFonts w:ascii="宋体" w:hAnsi="宋体" w:cs="宋体" w:eastAsia="宋体" w:hint="default"/>
                <w:sz w:val="21"/>
                <w:szCs w:val="21"/>
              </w:rPr>
            </w:pPr>
            <w:r>
              <w:rPr>
                <w:rFonts w:ascii="宋体" w:hAnsi="宋体" w:cs="宋体" w:eastAsia="宋体" w:hint="default"/>
                <w:sz w:val="21"/>
                <w:szCs w:val="21"/>
              </w:rPr>
              <w:t>期初 余额</w:t>
            </w:r>
          </w:p>
        </w:tc>
        <w:tc>
          <w:tcPr>
            <w:tcW w:w="61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1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4"/>
              <w:ind w:left="364" w:right="364"/>
              <w:jc w:val="left"/>
              <w:rPr>
                <w:rFonts w:ascii="宋体" w:hAnsi="宋体" w:cs="宋体" w:eastAsia="宋体" w:hint="default"/>
                <w:sz w:val="21"/>
                <w:szCs w:val="21"/>
              </w:rPr>
            </w:pPr>
            <w:r>
              <w:rPr>
                <w:rFonts w:ascii="宋体" w:hAnsi="宋体" w:cs="宋体" w:eastAsia="宋体" w:hint="default"/>
                <w:sz w:val="21"/>
                <w:szCs w:val="21"/>
              </w:rPr>
              <w:t>期末 余额</w:t>
            </w:r>
          </w:p>
        </w:tc>
      </w:tr>
      <w:tr>
        <w:trPr>
          <w:trHeight w:val="1099" w:hRule="exact"/>
        </w:trPr>
        <w:tc>
          <w:tcPr>
            <w:tcW w:w="1559"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56" w:right="155"/>
              <w:jc w:val="center"/>
              <w:rPr>
                <w:rFonts w:ascii="宋体" w:hAnsi="宋体" w:cs="宋体" w:eastAsia="宋体" w:hint="default"/>
                <w:sz w:val="21"/>
                <w:szCs w:val="21"/>
              </w:rPr>
            </w:pPr>
            <w:r>
              <w:rPr>
                <w:rFonts w:ascii="宋体" w:hAnsi="宋体" w:cs="宋体" w:eastAsia="宋体" w:hint="default"/>
                <w:sz w:val="21"/>
                <w:szCs w:val="21"/>
              </w:rPr>
              <w:t>本期所得 税前发生 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54" w:right="102" w:hanging="53"/>
              <w:jc w:val="both"/>
              <w:rPr>
                <w:rFonts w:ascii="宋体" w:hAnsi="宋体" w:cs="宋体" w:eastAsia="宋体" w:hint="default"/>
                <w:sz w:val="21"/>
                <w:szCs w:val="21"/>
              </w:rPr>
            </w:pPr>
            <w:r>
              <w:rPr>
                <w:rFonts w:ascii="宋体" w:hAnsi="宋体" w:cs="宋体" w:eastAsia="宋体" w:hint="default"/>
                <w:spacing w:val="-16"/>
                <w:sz w:val="21"/>
                <w:szCs w:val="21"/>
              </w:rPr>
              <w:t>减：前期计入其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他综合收益当 期转入损益</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103" w:right="102"/>
              <w:jc w:val="both"/>
              <w:rPr>
                <w:rFonts w:ascii="宋体" w:hAnsi="宋体" w:cs="宋体" w:eastAsia="宋体" w:hint="default"/>
                <w:sz w:val="21"/>
                <w:szCs w:val="21"/>
              </w:rPr>
            </w:pPr>
            <w:r>
              <w:rPr>
                <w:rFonts w:ascii="宋体" w:hAnsi="宋体" w:cs="宋体" w:eastAsia="宋体" w:hint="default"/>
                <w:sz w:val="21"/>
                <w:szCs w:val="21"/>
              </w:rPr>
              <w:t>所得 税费 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75" w:right="154" w:hanging="420"/>
              <w:jc w:val="left"/>
              <w:rPr>
                <w:rFonts w:ascii="宋体" w:hAnsi="宋体" w:cs="宋体" w:eastAsia="宋体" w:hint="default"/>
                <w:sz w:val="21"/>
                <w:szCs w:val="21"/>
              </w:rPr>
            </w:pPr>
            <w:r>
              <w:rPr>
                <w:rFonts w:ascii="宋体" w:hAnsi="宋体" w:cs="宋体" w:eastAsia="宋体" w:hint="default"/>
                <w:sz w:val="21"/>
                <w:szCs w:val="21"/>
              </w:rPr>
              <w:t>税后归属于母 公司</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83" w:right="185"/>
              <w:jc w:val="center"/>
              <w:rPr>
                <w:rFonts w:ascii="宋体" w:hAnsi="宋体" w:cs="宋体" w:eastAsia="宋体" w:hint="default"/>
                <w:sz w:val="21"/>
                <w:szCs w:val="21"/>
              </w:rPr>
            </w:pPr>
            <w:r>
              <w:rPr>
                <w:rFonts w:ascii="宋体" w:hAnsi="宋体" w:cs="宋体" w:eastAsia="宋体" w:hint="default"/>
                <w:sz w:val="21"/>
                <w:szCs w:val="21"/>
              </w:rPr>
              <w:t>税后归属 于少数股 东</w:t>
            </w:r>
          </w:p>
        </w:tc>
        <w:tc>
          <w:tcPr>
            <w:tcW w:w="1161" w:type="dxa"/>
            <w:vMerge/>
            <w:tcBorders>
              <w:left w:val="single" w:sz="4" w:space="0" w:color="000000"/>
              <w:bottom w:val="single" w:sz="4" w:space="0" w:color="000000"/>
              <w:right w:val="single" w:sz="4" w:space="0" w:color="000000"/>
            </w:tcBorders>
          </w:tcPr>
          <w:p>
            <w:pPr/>
          </w:p>
        </w:tc>
      </w:tr>
      <w:tr>
        <w:trPr>
          <w:trHeight w:val="1099"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一、以后不能</w:t>
            </w:r>
          </w:p>
          <w:p>
            <w:pPr>
              <w:pStyle w:val="TableParagraph"/>
              <w:spacing w:line="237" w:lineRule="auto" w:before="1"/>
              <w:ind w:left="103" w:right="184"/>
              <w:jc w:val="both"/>
              <w:rPr>
                <w:rFonts w:ascii="宋体" w:hAnsi="宋体" w:cs="宋体" w:eastAsia="宋体" w:hint="default"/>
                <w:sz w:val="21"/>
                <w:szCs w:val="21"/>
              </w:rPr>
            </w:pPr>
            <w:r>
              <w:rPr>
                <w:rFonts w:ascii="宋体" w:hAnsi="宋体" w:cs="宋体" w:eastAsia="宋体" w:hint="default"/>
                <w:sz w:val="21"/>
                <w:szCs w:val="21"/>
              </w:rPr>
              <w:t>重分类进损益 的其他综合收 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其中：重新计</w:t>
            </w:r>
          </w:p>
          <w:p>
            <w:pPr>
              <w:pStyle w:val="TableParagraph"/>
              <w:spacing w:line="272" w:lineRule="exact" w:before="26"/>
              <w:ind w:left="103" w:right="184"/>
              <w:jc w:val="both"/>
              <w:rPr>
                <w:rFonts w:ascii="宋体" w:hAnsi="宋体" w:cs="宋体" w:eastAsia="宋体" w:hint="default"/>
                <w:sz w:val="21"/>
                <w:szCs w:val="21"/>
              </w:rPr>
            </w:pPr>
            <w:r>
              <w:rPr>
                <w:rFonts w:ascii="宋体" w:hAnsi="宋体" w:cs="宋体" w:eastAsia="宋体" w:hint="default"/>
                <w:sz w:val="21"/>
                <w:szCs w:val="21"/>
              </w:rPr>
              <w:t>算设定受益计 划净负债和净 资产的变动</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权益法下在</w:t>
            </w:r>
          </w:p>
          <w:p>
            <w:pPr>
              <w:pStyle w:val="TableParagraph"/>
              <w:spacing w:line="272" w:lineRule="exact" w:before="26"/>
              <w:ind w:left="103" w:right="184"/>
              <w:jc w:val="both"/>
              <w:rPr>
                <w:rFonts w:ascii="宋体" w:hAnsi="宋体" w:cs="宋体" w:eastAsia="宋体" w:hint="default"/>
                <w:sz w:val="21"/>
                <w:szCs w:val="21"/>
              </w:rPr>
            </w:pPr>
            <w:r>
              <w:rPr>
                <w:rFonts w:ascii="宋体" w:hAnsi="宋体" w:cs="宋体" w:eastAsia="宋体" w:hint="default"/>
                <w:sz w:val="21"/>
                <w:szCs w:val="21"/>
              </w:rPr>
              <w:t>被投资单位不 能重分类进损 益的其他综合 收益中享有的 份额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559"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559"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二、以后将重</w:t>
            </w:r>
          </w:p>
          <w:p>
            <w:pPr>
              <w:pStyle w:val="TableParagraph"/>
              <w:spacing w:line="272" w:lineRule="exact" w:before="26"/>
              <w:ind w:left="103" w:right="184"/>
              <w:jc w:val="left"/>
              <w:rPr>
                <w:rFonts w:ascii="宋体" w:hAnsi="宋体" w:cs="宋体" w:eastAsia="宋体" w:hint="default"/>
                <w:sz w:val="21"/>
                <w:szCs w:val="21"/>
              </w:rPr>
            </w:pPr>
            <w:r>
              <w:rPr>
                <w:rFonts w:ascii="宋体" w:hAnsi="宋体" w:cs="宋体" w:eastAsia="宋体" w:hint="default"/>
                <w:sz w:val="21"/>
                <w:szCs w:val="21"/>
              </w:rPr>
              <w:t>分类进损益的 其他综合收益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8,710,153.73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-7,942.70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22,705,321.42</w:t>
            </w:r>
          </w:p>
        </w:tc>
        <w:tc>
          <w:tcPr>
            <w:tcW w:w="6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-8,718,096.43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1" w:right="0"/>
              <w:jc w:val="left"/>
              <w:rPr>
                <w:rFonts w:ascii="宋体" w:hAnsi="宋体" w:cs="宋体" w:eastAsia="宋体" w:hint="default"/>
                <w:sz w:val="21"/>
                <w:szCs w:val="21"/>
              </w:rPr>
            </w:pPr>
            <w:r>
              <w:rPr>
                <w:rFonts w:ascii="宋体"/>
                <w:sz w:val="21"/>
              </w:rPr>
              <w:t>-13,995,1</w:t>
            </w:r>
          </w:p>
          <w:p>
            <w:pPr>
              <w:pStyle w:val="TableParagraph"/>
              <w:spacing w:line="273" w:lineRule="exact"/>
              <w:ind w:left="581" w:right="0"/>
              <w:jc w:val="left"/>
              <w:rPr>
                <w:rFonts w:ascii="宋体" w:hAnsi="宋体" w:cs="宋体" w:eastAsia="宋体" w:hint="default"/>
                <w:sz w:val="21"/>
                <w:szCs w:val="21"/>
              </w:rPr>
            </w:pPr>
            <w:r>
              <w:rPr>
                <w:rFonts w:ascii="宋体"/>
                <w:sz w:val="21"/>
              </w:rPr>
              <w:t>67.69</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sz w:val="21"/>
              </w:rPr>
              <w:t>-7,942.7</w:t>
            </w:r>
          </w:p>
          <w:p>
            <w:pPr>
              <w:pStyle w:val="TableParagraph"/>
              <w:spacing w:line="273" w:lineRule="exact"/>
              <w:ind w:right="102"/>
              <w:jc w:val="right"/>
              <w:rPr>
                <w:rFonts w:ascii="宋体" w:hAnsi="宋体" w:cs="宋体" w:eastAsia="宋体" w:hint="default"/>
                <w:sz w:val="21"/>
                <w:szCs w:val="21"/>
              </w:rPr>
            </w:pPr>
            <w:r>
              <w:rPr>
                <w:rFonts w:ascii="宋体"/>
                <w:sz w:val="21"/>
              </w:rPr>
              <w:t>0</w:t>
            </w:r>
          </w:p>
        </w:tc>
      </w:tr>
      <w:tr>
        <w:trPr>
          <w:trHeight w:val="1644"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其中：权益法</w:t>
            </w:r>
          </w:p>
          <w:p>
            <w:pPr>
              <w:pStyle w:val="TableParagraph"/>
              <w:spacing w:line="237" w:lineRule="auto" w:before="1"/>
              <w:ind w:left="103" w:right="184"/>
              <w:jc w:val="both"/>
              <w:rPr>
                <w:rFonts w:ascii="宋体" w:hAnsi="宋体" w:cs="宋体" w:eastAsia="宋体" w:hint="default"/>
                <w:sz w:val="21"/>
                <w:szCs w:val="21"/>
              </w:rPr>
            </w:pPr>
            <w:r>
              <w:rPr>
                <w:rFonts w:ascii="宋体" w:hAnsi="宋体" w:cs="宋体" w:eastAsia="宋体" w:hint="default"/>
                <w:sz w:val="21"/>
                <w:szCs w:val="21"/>
              </w:rPr>
              <w:t>下在被投资单 位以后将重分 类进损益的其 他综合收益中 享有的份额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可供出售金</w:t>
            </w:r>
          </w:p>
          <w:p>
            <w:pPr>
              <w:pStyle w:val="TableParagraph"/>
              <w:spacing w:line="272" w:lineRule="exact" w:before="26"/>
              <w:ind w:left="103" w:right="184"/>
              <w:jc w:val="left"/>
              <w:rPr>
                <w:rFonts w:ascii="宋体" w:hAnsi="宋体" w:cs="宋体" w:eastAsia="宋体" w:hint="default"/>
                <w:sz w:val="21"/>
                <w:szCs w:val="21"/>
              </w:rPr>
            </w:pPr>
            <w:r>
              <w:rPr>
                <w:rFonts w:ascii="宋体" w:hAnsi="宋体" w:cs="宋体" w:eastAsia="宋体" w:hint="default"/>
                <w:sz w:val="21"/>
                <w:szCs w:val="21"/>
              </w:rPr>
              <w:t>融资产公允价 值变动损益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8,710,153.73</w:t>
            </w:r>
          </w:p>
        </w:tc>
        <w:tc>
          <w:tcPr>
            <w:tcW w:w="116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22,705,321.42</w:t>
            </w:r>
          </w:p>
        </w:tc>
        <w:tc>
          <w:tcPr>
            <w:tcW w:w="6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-8,710,153.73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1" w:right="0"/>
              <w:jc w:val="left"/>
              <w:rPr>
                <w:rFonts w:ascii="宋体" w:hAnsi="宋体" w:cs="宋体" w:eastAsia="宋体" w:hint="default"/>
                <w:sz w:val="21"/>
                <w:szCs w:val="21"/>
              </w:rPr>
            </w:pPr>
            <w:r>
              <w:rPr>
                <w:rFonts w:ascii="宋体"/>
                <w:sz w:val="21"/>
              </w:rPr>
              <w:t>-13,995,1</w:t>
            </w:r>
          </w:p>
          <w:p>
            <w:pPr>
              <w:pStyle w:val="TableParagraph"/>
              <w:spacing w:line="274" w:lineRule="exact"/>
              <w:ind w:left="581" w:right="0"/>
              <w:jc w:val="left"/>
              <w:rPr>
                <w:rFonts w:ascii="宋体" w:hAnsi="宋体" w:cs="宋体" w:eastAsia="宋体" w:hint="default"/>
                <w:sz w:val="21"/>
                <w:szCs w:val="21"/>
              </w:rPr>
            </w:pPr>
            <w:r>
              <w:rPr>
                <w:rFonts w:ascii="宋体"/>
                <w:sz w:val="21"/>
              </w:rPr>
              <w:t>67.69</w:t>
            </w:r>
          </w:p>
        </w:tc>
        <w:tc>
          <w:tcPr>
            <w:tcW w:w="1161"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持有至到期</w:t>
            </w:r>
          </w:p>
          <w:p>
            <w:pPr>
              <w:pStyle w:val="TableParagraph"/>
              <w:spacing w:line="272" w:lineRule="exact" w:before="26"/>
              <w:ind w:left="103" w:right="184"/>
              <w:jc w:val="both"/>
              <w:rPr>
                <w:rFonts w:ascii="宋体" w:hAnsi="宋体" w:cs="宋体" w:eastAsia="宋体" w:hint="default"/>
                <w:sz w:val="21"/>
                <w:szCs w:val="21"/>
              </w:rPr>
            </w:pPr>
            <w:r>
              <w:rPr>
                <w:rFonts w:ascii="宋体" w:hAnsi="宋体" w:cs="宋体" w:eastAsia="宋体" w:hint="default"/>
                <w:sz w:val="21"/>
                <w:szCs w:val="21"/>
              </w:rPr>
              <w:t>投资重分类为 可供出售金融 资产损益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现金流量套</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980" w:right="3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559"/>
        <w:gridCol w:w="1476"/>
        <w:gridCol w:w="1163"/>
        <w:gridCol w:w="1580"/>
        <w:gridCol w:w="637"/>
        <w:gridCol w:w="1582"/>
        <w:gridCol w:w="1219"/>
        <w:gridCol w:w="1161"/>
      </w:tblGrid>
      <w:tr>
        <w:trPr>
          <w:trHeight w:val="554"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期损益的有效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外币财务报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表折算差额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-7,942.70</w:t>
            </w:r>
          </w:p>
        </w:tc>
        <w:tc>
          <w:tcPr>
            <w:tcW w:w="1580"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-7,942.70</w:t>
            </w:r>
          </w:p>
        </w:tc>
        <w:tc>
          <w:tcPr>
            <w:tcW w:w="1219"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-7,942.7</w:t>
            </w:r>
          </w:p>
          <w:p>
            <w:pPr>
              <w:pStyle w:val="TableParagraph"/>
              <w:spacing w:line="274" w:lineRule="exact"/>
              <w:ind w:right="102"/>
              <w:jc w:val="right"/>
              <w:rPr>
                <w:rFonts w:ascii="宋体" w:hAnsi="宋体" w:cs="宋体" w:eastAsia="宋体" w:hint="default"/>
                <w:sz w:val="21"/>
                <w:szCs w:val="21"/>
              </w:rPr>
            </w:pPr>
            <w:r>
              <w:rPr>
                <w:rFonts w:ascii="宋体"/>
                <w:sz w:val="21"/>
              </w:rPr>
              <w:t>0</w:t>
            </w:r>
          </w:p>
        </w:tc>
      </w:tr>
      <w:tr>
        <w:trPr>
          <w:trHeight w:val="284" w:hRule="exact"/>
        </w:trPr>
        <w:tc>
          <w:tcPr>
            <w:tcW w:w="1559"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559"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8,710,153.73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-7,942.70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22,705,321.42</w:t>
            </w:r>
          </w:p>
        </w:tc>
        <w:tc>
          <w:tcPr>
            <w:tcW w:w="63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-8,718,096.43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1" w:right="0"/>
              <w:jc w:val="left"/>
              <w:rPr>
                <w:rFonts w:ascii="宋体" w:hAnsi="宋体" w:cs="宋体" w:eastAsia="宋体" w:hint="default"/>
                <w:sz w:val="21"/>
                <w:szCs w:val="21"/>
              </w:rPr>
            </w:pPr>
            <w:r>
              <w:rPr>
                <w:rFonts w:ascii="宋体"/>
                <w:sz w:val="21"/>
              </w:rPr>
              <w:t>-13,995,1</w:t>
            </w:r>
          </w:p>
          <w:p>
            <w:pPr>
              <w:pStyle w:val="TableParagraph"/>
              <w:spacing w:line="274" w:lineRule="exact"/>
              <w:ind w:left="581" w:right="0"/>
              <w:jc w:val="left"/>
              <w:rPr>
                <w:rFonts w:ascii="宋体" w:hAnsi="宋体" w:cs="宋体" w:eastAsia="宋体" w:hint="default"/>
                <w:sz w:val="21"/>
                <w:szCs w:val="21"/>
              </w:rPr>
            </w:pPr>
            <w:r>
              <w:rPr>
                <w:rFonts w:ascii="宋体"/>
                <w:sz w:val="21"/>
              </w:rPr>
              <w:t>67.69</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-7,942.7</w:t>
            </w:r>
          </w:p>
          <w:p>
            <w:pPr>
              <w:pStyle w:val="TableParagraph"/>
              <w:spacing w:line="274" w:lineRule="exact"/>
              <w:ind w:right="102"/>
              <w:jc w:val="right"/>
              <w:rPr>
                <w:rFonts w:ascii="宋体" w:hAnsi="宋体" w:cs="宋体" w:eastAsia="宋体" w:hint="default"/>
                <w:sz w:val="21"/>
                <w:szCs w:val="21"/>
              </w:rPr>
            </w:pPr>
            <w:r>
              <w:rPr>
                <w:rFonts w:ascii="宋体"/>
                <w:sz w:val="21"/>
              </w:rPr>
              <w:t>0</w:t>
            </w:r>
          </w:p>
        </w:tc>
      </w:tr>
    </w:tbl>
    <w:p>
      <w:pPr>
        <w:spacing w:line="240" w:lineRule="auto" w:before="0"/>
        <w:rPr>
          <w:rFonts w:ascii="宋体" w:hAnsi="宋体" w:cs="宋体" w:eastAsia="宋体" w:hint="default"/>
          <w:sz w:val="20"/>
          <w:szCs w:val="20"/>
        </w:rPr>
      </w:pPr>
    </w:p>
    <w:p>
      <w:pPr>
        <w:pStyle w:val="BodyText"/>
        <w:spacing w:line="240" w:lineRule="auto" w:before="35"/>
        <w:ind w:left="818" w:right="0"/>
        <w:jc w:val="both"/>
      </w:pPr>
      <w:r>
        <w:rPr/>
        <w:t>其他说明，包括对现金流量套期损益的有效部分转为被套期项目初始确认金额调整：</w:t>
      </w:r>
    </w:p>
    <w:p>
      <w:pPr>
        <w:pStyle w:val="BodyText"/>
        <w:spacing w:line="240" w:lineRule="auto" w:before="58"/>
        <w:ind w:left="904" w:right="948"/>
        <w:jc w:val="center"/>
      </w:pPr>
      <w:r>
        <w:rPr>
          <w:rFonts w:ascii="宋体" w:hAnsi="宋体" w:cs="宋体" w:eastAsia="宋体" w:hint="default"/>
        </w:rPr>
        <w:t>1)</w:t>
      </w:r>
      <w:r>
        <w:rPr>
          <w:rFonts w:ascii="宋体" w:hAnsi="宋体" w:cs="宋体" w:eastAsia="宋体" w:hint="default"/>
          <w:spacing w:val="-2"/>
        </w:rPr>
        <w:t> </w:t>
      </w:r>
      <w:r>
        <w:rPr/>
        <w:t>子公司东方星空创业投资有限公司原持有杭州宋城旅游发展股份有限公司无限售条件流通</w:t>
      </w:r>
    </w:p>
    <w:p>
      <w:pPr>
        <w:pStyle w:val="BodyText"/>
        <w:spacing w:line="240" w:lineRule="auto" w:before="134"/>
        <w:ind w:left="818" w:right="0"/>
        <w:jc w:val="both"/>
      </w:pPr>
      <w:r>
        <w:rPr/>
        <w:t>股</w:t>
      </w:r>
      <w:r>
        <w:rPr>
          <w:spacing w:val="-59"/>
        </w:rPr>
        <w:t> </w:t>
      </w:r>
      <w:r>
        <w:rPr>
          <w:rFonts w:ascii="宋体" w:hAnsi="宋体" w:cs="宋体" w:eastAsia="宋体" w:hint="default"/>
        </w:rPr>
        <w:t>390</w:t>
      </w:r>
      <w:r>
        <w:rPr>
          <w:rFonts w:ascii="宋体" w:hAnsi="宋体" w:cs="宋体" w:eastAsia="宋体" w:hint="default"/>
          <w:spacing w:val="-58"/>
        </w:rPr>
        <w:t> </w:t>
      </w:r>
      <w:r>
        <w:rPr/>
        <w:t>万</w:t>
      </w:r>
      <w:r>
        <w:rPr>
          <w:spacing w:val="-2"/>
        </w:rPr>
        <w:t>股</w:t>
      </w:r>
      <w:r>
        <w:rPr>
          <w:spacing w:val="-106"/>
        </w:rPr>
        <w:t>，</w:t>
      </w:r>
      <w:r>
        <w:rPr/>
        <w:t>持股比例为</w:t>
      </w:r>
      <w:r>
        <w:rPr>
          <w:spacing w:val="-59"/>
        </w:rPr>
        <w:t> </w:t>
      </w:r>
      <w:r>
        <w:rPr>
          <w:rFonts w:ascii="宋体" w:hAnsi="宋体" w:cs="宋体" w:eastAsia="宋体" w:hint="default"/>
        </w:rPr>
        <w:t>0</w:t>
      </w:r>
      <w:r>
        <w:rPr>
          <w:rFonts w:ascii="宋体" w:hAnsi="宋体" w:cs="宋体" w:eastAsia="宋体" w:hint="default"/>
          <w:spacing w:val="1"/>
        </w:rPr>
        <w:t>.</w:t>
      </w:r>
      <w:r>
        <w:rPr>
          <w:rFonts w:ascii="宋体" w:hAnsi="宋体" w:cs="宋体" w:eastAsia="宋体" w:hint="default"/>
        </w:rPr>
        <w:t>70</w:t>
      </w:r>
      <w:r>
        <w:rPr>
          <w:rFonts w:ascii="宋体" w:hAnsi="宋体" w:cs="宋体" w:eastAsia="宋体" w:hint="default"/>
          <w:spacing w:val="-1"/>
        </w:rPr>
        <w:t>%</w:t>
      </w:r>
      <w:r>
        <w:rPr>
          <w:spacing w:val="-105"/>
        </w:rPr>
        <w:t>。</w:t>
      </w:r>
      <w:r>
        <w:rPr/>
        <w:t>根据</w:t>
      </w:r>
      <w:r>
        <w:rPr>
          <w:spacing w:val="-2"/>
        </w:rPr>
        <w:t>子</w:t>
      </w:r>
      <w:r>
        <w:rPr/>
        <w:t>公司东方星空创业投资有限公司</w:t>
      </w:r>
      <w:r>
        <w:rPr>
          <w:spacing w:val="-58"/>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13</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8"/>
        </w:rPr>
        <w:t> </w:t>
      </w:r>
      <w:r>
        <w:rPr/>
        <w:t>月董</w:t>
      </w:r>
      <w:r>
        <w:rPr>
          <w:spacing w:val="-2"/>
        </w:rPr>
        <w:t>事</w:t>
      </w:r>
      <w:r>
        <w:rPr/>
        <w:t>会决议，</w:t>
      </w:r>
    </w:p>
    <w:p>
      <w:pPr>
        <w:pStyle w:val="BodyText"/>
        <w:spacing w:line="240" w:lineRule="auto" w:before="133"/>
        <w:ind w:left="818" w:right="0"/>
        <w:jc w:val="both"/>
      </w:pPr>
      <w:r>
        <w:rPr/>
        <w:t>本期减持杭州宋城旅游发展股份有限公司流通股</w:t>
      </w:r>
      <w:r>
        <w:rPr>
          <w:spacing w:val="-53"/>
        </w:rPr>
        <w:t> </w:t>
      </w:r>
      <w:r>
        <w:rPr>
          <w:rFonts w:ascii="宋体" w:hAnsi="宋体" w:cs="宋体" w:eastAsia="宋体" w:hint="default"/>
        </w:rPr>
        <w:t>390</w:t>
      </w:r>
      <w:r>
        <w:rPr>
          <w:rFonts w:ascii="宋体" w:hAnsi="宋体" w:cs="宋体" w:eastAsia="宋体" w:hint="default"/>
          <w:spacing w:val="-53"/>
        </w:rPr>
        <w:t> </w:t>
      </w:r>
      <w:r>
        <w:rPr/>
        <w:t>万股，取得处置收益</w:t>
      </w:r>
      <w:r>
        <w:rPr>
          <w:spacing w:val="-53"/>
        </w:rPr>
        <w:t> </w:t>
      </w:r>
      <w:r>
        <w:rPr>
          <w:rFonts w:ascii="宋体" w:hAnsi="宋体" w:cs="宋体" w:eastAsia="宋体" w:hint="default"/>
        </w:rPr>
        <w:t>61,660,956.77</w:t>
      </w:r>
      <w:r>
        <w:rPr>
          <w:rFonts w:ascii="宋体" w:hAnsi="宋体" w:cs="宋体" w:eastAsia="宋体" w:hint="default"/>
          <w:spacing w:val="-53"/>
        </w:rPr>
        <w:t> </w:t>
      </w:r>
      <w:r>
        <w:rPr/>
        <w:t>元。上</w:t>
      </w:r>
    </w:p>
    <w:p>
      <w:pPr>
        <w:pStyle w:val="BodyText"/>
        <w:spacing w:line="355" w:lineRule="auto" w:before="134"/>
        <w:ind w:left="818" w:right="952"/>
        <w:jc w:val="both"/>
      </w:pPr>
      <w:r>
        <w:rPr/>
        <w:t>述处置相应转出前期计入其他综合收益的金额</w:t>
      </w:r>
      <w:r>
        <w:rPr>
          <w:spacing w:val="-53"/>
        </w:rPr>
        <w:t> </w:t>
      </w:r>
      <w:r>
        <w:rPr>
          <w:rFonts w:ascii="宋体" w:hAnsi="宋体" w:cs="宋体" w:eastAsia="宋体" w:hint="default"/>
        </w:rPr>
        <w:t>40,993,716.75</w:t>
      </w:r>
      <w:r>
        <w:rPr>
          <w:rFonts w:ascii="宋体" w:hAnsi="宋体" w:cs="宋体" w:eastAsia="宋体" w:hint="default"/>
          <w:spacing w:val="-52"/>
        </w:rPr>
        <w:t> </w:t>
      </w:r>
      <w:r>
        <w:rPr>
          <w:spacing w:val="-12"/>
        </w:rPr>
        <w:t>元。截至</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spacing w:val="-12"/>
        </w:rPr>
        <w:t>日，子公</w:t>
      </w:r>
      <w:r>
        <w:rPr/>
        <w:t> 司东方星空创业投资有限公司不再持有杭州宋城旅游发展股份有限公司无限售条件流通股。</w:t>
      </w:r>
    </w:p>
    <w:p>
      <w:pPr>
        <w:pStyle w:val="BodyText"/>
        <w:spacing w:line="240" w:lineRule="auto" w:before="33"/>
        <w:ind w:left="1008" w:right="948"/>
        <w:jc w:val="center"/>
      </w:pPr>
      <w:r>
        <w:rPr>
          <w:rFonts w:ascii="宋体" w:hAnsi="宋体" w:cs="宋体" w:eastAsia="宋体" w:hint="default"/>
        </w:rPr>
        <w:t>2)</w:t>
      </w:r>
      <w:r>
        <w:rPr/>
        <w:t>子公司淘宝天下传媒有限公司原通过香港天众传媒有限公司持有国家联合资源控股有限公司</w:t>
      </w:r>
    </w:p>
    <w:p>
      <w:pPr>
        <w:pStyle w:val="BodyText"/>
        <w:spacing w:line="357" w:lineRule="auto" w:before="133"/>
        <w:ind w:left="818" w:right="952"/>
        <w:jc w:val="both"/>
      </w:pPr>
      <w:r>
        <w:rPr>
          <w:spacing w:val="-3"/>
        </w:rPr>
        <w:t>（</w:t>
      </w:r>
      <w:r>
        <w:rPr>
          <w:rFonts w:ascii="宋体" w:hAnsi="宋体" w:cs="宋体" w:eastAsia="宋体" w:hint="default"/>
          <w:spacing w:val="-3"/>
        </w:rPr>
        <w:t>00254.HK</w:t>
      </w:r>
      <w:r>
        <w:rPr>
          <w:spacing w:val="-3"/>
        </w:rPr>
        <w:t>）无限售条件流通股</w:t>
      </w:r>
      <w:r>
        <w:rPr>
          <w:spacing w:val="-50"/>
        </w:rPr>
        <w:t> </w:t>
      </w:r>
      <w:r>
        <w:rPr>
          <w:rFonts w:ascii="宋体" w:hAnsi="宋体" w:cs="宋体" w:eastAsia="宋体" w:hint="default"/>
        </w:rPr>
        <w:t>1</w:t>
      </w:r>
      <w:r>
        <w:rPr>
          <w:rFonts w:ascii="宋体" w:hAnsi="宋体" w:cs="宋体" w:eastAsia="宋体" w:hint="default"/>
          <w:spacing w:val="-49"/>
        </w:rPr>
        <w:t> </w:t>
      </w:r>
      <w:r>
        <w:rPr>
          <w:spacing w:val="-3"/>
        </w:rPr>
        <w:t>亿股，通过投资中国国际金融有限公司专户</w:t>
      </w:r>
      <w:r>
        <w:rPr>
          <w:spacing w:val="-49"/>
        </w:rPr>
        <w:t> </w:t>
      </w:r>
      <w:r>
        <w:rPr>
          <w:rFonts w:ascii="宋体" w:hAnsi="宋体" w:cs="宋体" w:eastAsia="宋体" w:hint="default"/>
        </w:rPr>
        <w:t>QDII</w:t>
      </w:r>
      <w:r>
        <w:rPr>
          <w:rFonts w:ascii="宋体" w:hAnsi="宋体" w:cs="宋体" w:eastAsia="宋体" w:hint="default"/>
          <w:spacing w:val="-50"/>
        </w:rPr>
        <w:t> </w:t>
      </w:r>
      <w:r>
        <w:rPr/>
        <w:t>理财产品间接 持有</w:t>
      </w:r>
      <w:r>
        <w:rPr>
          <w:spacing w:val="-56"/>
        </w:rPr>
        <w:t> </w:t>
      </w:r>
      <w:r>
        <w:rPr>
          <w:rFonts w:ascii="宋体" w:hAnsi="宋体" w:cs="宋体" w:eastAsia="宋体" w:hint="default"/>
        </w:rPr>
        <w:t>1</w:t>
      </w:r>
      <w:r>
        <w:rPr>
          <w:rFonts w:ascii="宋体" w:hAnsi="宋体" w:cs="宋体" w:eastAsia="宋体" w:hint="default"/>
          <w:spacing w:val="-54"/>
        </w:rPr>
        <w:t> </w:t>
      </w:r>
      <w:r>
        <w:rPr>
          <w:spacing w:val="-11"/>
        </w:rPr>
        <w:t>亿股，合计持股比例为</w:t>
      </w:r>
      <w:r>
        <w:rPr>
          <w:spacing w:val="-56"/>
        </w:rPr>
        <w:t> </w:t>
      </w:r>
      <w:r>
        <w:rPr>
          <w:rFonts w:ascii="宋体" w:hAnsi="宋体" w:cs="宋体" w:eastAsia="宋体" w:hint="default"/>
          <w:spacing w:val="-6"/>
        </w:rPr>
        <w:t>7.69%</w:t>
      </w:r>
      <w:r>
        <w:rPr>
          <w:spacing w:val="-6"/>
        </w:rPr>
        <w:t>。根据子公司淘宝天下传媒有限公司</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7"/>
        </w:rPr>
        <w:t> </w:t>
      </w:r>
      <w:r>
        <w:rPr>
          <w:rFonts w:ascii="宋体" w:hAnsi="宋体" w:cs="宋体" w:eastAsia="宋体" w:hint="default"/>
        </w:rPr>
        <w:t>4</w:t>
      </w:r>
      <w:r>
        <w:rPr>
          <w:rFonts w:ascii="宋体" w:hAnsi="宋体" w:cs="宋体" w:eastAsia="宋体" w:hint="default"/>
          <w:spacing w:val="-54"/>
        </w:rPr>
        <w:t> </w:t>
      </w:r>
      <w:r>
        <w:rPr>
          <w:spacing w:val="-1"/>
        </w:rPr>
        <w:t>月董事会决议，</w:t>
      </w:r>
      <w:r>
        <w:rPr/>
        <w:t> 本期出售</w:t>
      </w:r>
      <w:r>
        <w:rPr>
          <w:spacing w:val="-54"/>
        </w:rPr>
        <w:t> </w:t>
      </w:r>
      <w:r>
        <w:rPr>
          <w:rFonts w:ascii="宋体" w:hAnsi="宋体" w:cs="宋体" w:eastAsia="宋体" w:hint="default"/>
        </w:rPr>
        <w:t>QDII</w:t>
      </w:r>
      <w:r>
        <w:rPr>
          <w:rFonts w:ascii="宋体" w:hAnsi="宋体" w:cs="宋体" w:eastAsia="宋体" w:hint="default"/>
          <w:spacing w:val="-54"/>
        </w:rPr>
        <w:t> </w:t>
      </w:r>
      <w:r>
        <w:rPr/>
        <w:t>理财产品</w:t>
      </w:r>
      <w:r>
        <w:rPr>
          <w:rFonts w:ascii="宋体" w:hAnsi="宋体" w:cs="宋体" w:eastAsia="宋体" w:hint="default"/>
        </w:rPr>
        <w:t>,</w:t>
      </w:r>
      <w:r>
        <w:rPr/>
        <w:t>并将香港天众传媒有限公司代为持有的国家联合资源控股有限公司无限 售股</w:t>
      </w:r>
      <w:r>
        <w:rPr>
          <w:spacing w:val="-55"/>
        </w:rPr>
        <w:t> </w:t>
      </w:r>
      <w:r>
        <w:rPr>
          <w:rFonts w:ascii="宋体" w:hAnsi="宋体" w:cs="宋体" w:eastAsia="宋体" w:hint="default"/>
        </w:rPr>
        <w:t>1</w:t>
      </w:r>
      <w:r>
        <w:rPr>
          <w:rFonts w:ascii="宋体" w:hAnsi="宋体" w:cs="宋体" w:eastAsia="宋体" w:hint="default"/>
          <w:spacing w:val="-54"/>
        </w:rPr>
        <w:t> </w:t>
      </w:r>
      <w:r>
        <w:rPr/>
        <w:t>亿股出售给香港天众传媒有限公司</w:t>
      </w:r>
      <w:r>
        <w:rPr>
          <w:rFonts w:ascii="宋体" w:hAnsi="宋体" w:cs="宋体" w:eastAsia="宋体" w:hint="default"/>
        </w:rPr>
        <w:t>.</w:t>
      </w:r>
      <w:r>
        <w:rPr/>
        <w:t>合计取得处置收益</w:t>
      </w:r>
      <w:r>
        <w:rPr>
          <w:rFonts w:ascii="宋体" w:hAnsi="宋体" w:cs="宋体" w:eastAsia="宋体" w:hint="default"/>
        </w:rPr>
        <w:t>-14,739,782.42</w:t>
      </w:r>
      <w:r>
        <w:rPr>
          <w:rFonts w:ascii="宋体" w:hAnsi="宋体" w:cs="宋体" w:eastAsia="宋体" w:hint="default"/>
          <w:spacing w:val="-54"/>
        </w:rPr>
        <w:t> </w:t>
      </w:r>
      <w:r>
        <w:rPr/>
        <w:t>元。上述处置相应 转出前期计入其他综合收益的金额</w:t>
      </w:r>
      <w:r>
        <w:rPr>
          <w:rFonts w:ascii="宋体" w:hAnsi="宋体" w:cs="宋体" w:eastAsia="宋体" w:hint="default"/>
        </w:rPr>
        <w:t>-18,288,395.33</w:t>
      </w:r>
      <w:r>
        <w:rPr>
          <w:rFonts w:ascii="宋体" w:hAnsi="宋体" w:cs="宋体" w:eastAsia="宋体" w:hint="default"/>
          <w:spacing w:val="-53"/>
        </w:rPr>
        <w:t> </w:t>
      </w:r>
      <w:r>
        <w:rPr/>
        <w:t>元。截至</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日，子公司淘宝天 下传媒有限公司不再持有国家联合资源控股有限公司（</w:t>
      </w:r>
      <w:r>
        <w:rPr>
          <w:rFonts w:ascii="宋体" w:hAnsi="宋体" w:cs="宋体" w:eastAsia="宋体" w:hint="default"/>
        </w:rPr>
        <w:t>00254.HK</w:t>
      </w:r>
      <w:r>
        <w:rPr/>
        <w:t>）无限售条件流通股。</w:t>
      </w:r>
    </w:p>
    <w:p>
      <w:pPr>
        <w:spacing w:line="240" w:lineRule="auto" w:before="12"/>
        <w:rPr>
          <w:rFonts w:ascii="宋体" w:hAnsi="宋体" w:cs="宋体" w:eastAsia="宋体" w:hint="default"/>
          <w:sz w:val="24"/>
          <w:szCs w:val="24"/>
        </w:rPr>
      </w:pPr>
    </w:p>
    <w:p>
      <w:pPr>
        <w:pStyle w:val="Heading2"/>
        <w:spacing w:line="240" w:lineRule="auto"/>
        <w:ind w:left="818" w:right="0"/>
        <w:jc w:val="left"/>
        <w:rPr>
          <w:b w:val="0"/>
          <w:bCs w:val="0"/>
        </w:rPr>
      </w:pPr>
      <w:r>
        <w:rPr>
          <w:rFonts w:ascii="宋体" w:hAnsi="宋体" w:cs="宋体" w:eastAsia="宋体" w:hint="default"/>
        </w:rPr>
        <w:t>58</w:t>
      </w:r>
      <w:r>
        <w:rPr/>
        <w:t>、</w:t>
      </w:r>
      <w:r>
        <w:rPr>
          <w:spacing w:val="-26"/>
        </w:rPr>
        <w:t> </w:t>
      </w:r>
      <w:r>
        <w:rPr/>
        <w:t>专项储备</w:t>
      </w:r>
      <w:r>
        <w:rPr>
          <w:b w:val="0"/>
          <w:bCs w:val="0"/>
        </w:rPr>
      </w:r>
    </w:p>
    <w:p>
      <w:pPr>
        <w:pStyle w:val="BodyText"/>
        <w:tabs>
          <w:tab w:pos="1049" w:val="left" w:leader="none"/>
        </w:tabs>
        <w:spacing w:line="240" w:lineRule="auto" w:before="57"/>
        <w:ind w:left="0" w:right="9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780" w:type="dxa"/>
        <w:tblLayout w:type="fixed"/>
        <w:tblCellMar>
          <w:top w:w="0" w:type="dxa"/>
          <w:left w:w="0" w:type="dxa"/>
          <w:bottom w:w="0" w:type="dxa"/>
          <w:right w:w="0" w:type="dxa"/>
        </w:tblCellMar>
        <w:tblLook w:val="01E0"/>
      </w:tblPr>
      <w:tblGrid>
        <w:gridCol w:w="1681"/>
        <w:gridCol w:w="1790"/>
        <w:gridCol w:w="1789"/>
        <w:gridCol w:w="1830"/>
        <w:gridCol w:w="1804"/>
      </w:tblGrid>
      <w:tr>
        <w:trPr>
          <w:trHeight w:val="288"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23"/>
              <w:jc w:val="right"/>
              <w:rPr>
                <w:rFonts w:ascii="宋体" w:hAnsi="宋体" w:cs="宋体" w:eastAsia="宋体" w:hint="default"/>
                <w:sz w:val="21"/>
                <w:szCs w:val="21"/>
              </w:rPr>
            </w:pPr>
            <w:r>
              <w:rPr>
                <w:rFonts w:ascii="宋体" w:hAnsi="宋体" w:cs="宋体" w:eastAsia="宋体" w:hint="default"/>
                <w:sz w:val="21"/>
                <w:szCs w:val="21"/>
              </w:rPr>
              <w:t>项目</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93"/>
              <w:jc w:val="right"/>
              <w:rPr>
                <w:rFonts w:ascii="宋体" w:hAnsi="宋体" w:cs="宋体" w:eastAsia="宋体" w:hint="default"/>
                <w:sz w:val="21"/>
                <w:szCs w:val="21"/>
              </w:rPr>
            </w:pPr>
            <w:r>
              <w:rPr>
                <w:rFonts w:ascii="宋体" w:hAnsi="宋体" w:cs="宋体" w:eastAsia="宋体" w:hint="default"/>
                <w:sz w:val="21"/>
                <w:szCs w:val="21"/>
              </w:rPr>
              <w:t>安全生产费</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1"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23"/>
              <w:jc w:val="right"/>
              <w:rPr>
                <w:rFonts w:ascii="宋体" w:hAnsi="宋体" w:cs="宋体" w:eastAsia="宋体" w:hint="default"/>
                <w:sz w:val="21"/>
                <w:szCs w:val="21"/>
              </w:rPr>
            </w:pPr>
            <w:r>
              <w:rPr>
                <w:rFonts w:ascii="宋体" w:hAnsi="宋体" w:cs="宋体" w:eastAsia="宋体" w:hint="default"/>
                <w:sz w:val="21"/>
                <w:szCs w:val="21"/>
              </w:rPr>
              <w:t>合计</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818" w:right="0"/>
        <w:jc w:val="left"/>
      </w:pPr>
      <w:r>
        <w:rPr/>
        <w:t>其他说明，包括本期增减变动情况、变动原因说明：</w:t>
      </w:r>
    </w:p>
    <w:p>
      <w:pPr>
        <w:spacing w:line="240" w:lineRule="auto" w:before="12"/>
        <w:rPr>
          <w:rFonts w:ascii="宋体" w:hAnsi="宋体" w:cs="宋体" w:eastAsia="宋体" w:hint="default"/>
          <w:sz w:val="20"/>
          <w:szCs w:val="20"/>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818" w:right="0"/>
        <w:jc w:val="left"/>
        <w:rPr>
          <w:b w:val="0"/>
          <w:bCs w:val="0"/>
        </w:rPr>
      </w:pPr>
      <w:r>
        <w:rPr>
          <w:rFonts w:ascii="宋体" w:hAnsi="宋体" w:cs="宋体" w:eastAsia="宋体" w:hint="default"/>
        </w:rPr>
        <w:t>59</w:t>
      </w:r>
      <w:r>
        <w:rPr/>
        <w:t>、</w:t>
      </w:r>
      <w:r>
        <w:rPr>
          <w:spacing w:val="-26"/>
        </w:rPr>
        <w:t> </w:t>
      </w:r>
      <w:r>
        <w:rPr/>
        <w:t>盈余公积</w:t>
      </w:r>
      <w:r>
        <w:rPr>
          <w:b w:val="0"/>
          <w:bCs w:val="0"/>
        </w:rPr>
      </w:r>
    </w:p>
    <w:p>
      <w:pPr>
        <w:pStyle w:val="BodyText"/>
        <w:tabs>
          <w:tab w:pos="1049" w:val="left" w:leader="none"/>
        </w:tabs>
        <w:spacing w:line="240" w:lineRule="auto" w:before="57"/>
        <w:ind w:left="0" w:right="9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780" w:type="dxa"/>
        <w:tblLayout w:type="fixed"/>
        <w:tblCellMar>
          <w:top w:w="0" w:type="dxa"/>
          <w:left w:w="0" w:type="dxa"/>
          <w:bottom w:w="0" w:type="dxa"/>
          <w:right w:w="0" w:type="dxa"/>
        </w:tblCellMar>
        <w:tblLook w:val="01E0"/>
      </w:tblPr>
      <w:tblGrid>
        <w:gridCol w:w="1672"/>
        <w:gridCol w:w="1798"/>
        <w:gridCol w:w="1804"/>
        <w:gridCol w:w="1817"/>
        <w:gridCol w:w="1804"/>
      </w:tblGrid>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59,503,945.06</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sz w:val="21"/>
              </w:rPr>
              <w:t>18,192,366.27</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sz w:val="21"/>
              </w:rPr>
              <w:t>77,696,311.33</w:t>
            </w: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 w:right="0"/>
              <w:jc w:val="center"/>
              <w:rPr>
                <w:rFonts w:ascii="宋体" w:hAnsi="宋体" w:cs="宋体" w:eastAsia="宋体" w:hint="default"/>
                <w:sz w:val="21"/>
                <w:szCs w:val="21"/>
              </w:rPr>
            </w:pPr>
            <w:r>
              <w:rPr>
                <w:rFonts w:ascii="宋体"/>
                <w:sz w:val="21"/>
              </w:rPr>
              <w:t>59,503,945.06</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sz w:val="21"/>
              </w:rPr>
              <w:t>18,192,366.27</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sz w:val="21"/>
              </w:rPr>
              <w:t>77,696,311.33</w:t>
            </w:r>
          </w:p>
        </w:tc>
      </w:tr>
    </w:tbl>
    <w:p>
      <w:pPr>
        <w:spacing w:after="0" w:line="240" w:lineRule="exact"/>
        <w:jc w:val="center"/>
        <w:rPr>
          <w:rFonts w:ascii="宋体" w:hAnsi="宋体" w:cs="宋体" w:eastAsia="宋体" w:hint="default"/>
          <w:sz w:val="21"/>
          <w:szCs w:val="21"/>
        </w:rPr>
        <w:sectPr>
          <w:footerReference w:type="default" r:id="rId80"/>
          <w:pgSz w:w="11910" w:h="16840"/>
          <w:pgMar w:footer="1194" w:header="882" w:top="1120" w:bottom="1380" w:left="980" w:right="320"/>
        </w:sectPr>
      </w:pPr>
    </w:p>
    <w:p>
      <w:pPr>
        <w:spacing w:line="240" w:lineRule="auto" w:before="3"/>
        <w:rPr>
          <w:rFonts w:ascii="宋体" w:hAnsi="宋体" w:cs="宋体" w:eastAsia="宋体" w:hint="default"/>
          <w:sz w:val="25"/>
          <w:szCs w:val="25"/>
        </w:rPr>
      </w:pPr>
    </w:p>
    <w:p>
      <w:pPr>
        <w:pStyle w:val="BodyText"/>
        <w:spacing w:line="290" w:lineRule="auto" w:before="35"/>
        <w:ind w:left="578" w:right="2282" w:hanging="420"/>
        <w:jc w:val="left"/>
      </w:pPr>
      <w:r>
        <w:rPr/>
        <w:t>盈余公积说明，包括本期增减变动情况、变动原因说明： 根据公司章程，按母公司</w:t>
      </w:r>
      <w:r>
        <w:rPr>
          <w:spacing w:val="-55"/>
        </w:rPr>
        <w:t> </w:t>
      </w:r>
      <w:r>
        <w:rPr>
          <w:rFonts w:ascii="宋体" w:hAnsi="宋体" w:cs="宋体" w:eastAsia="宋体" w:hint="default"/>
        </w:rPr>
        <w:t>2014</w:t>
      </w:r>
      <w:r>
        <w:rPr>
          <w:rFonts w:ascii="宋体" w:hAnsi="宋体" w:cs="宋体" w:eastAsia="宋体" w:hint="default"/>
          <w:spacing w:val="-54"/>
        </w:rPr>
        <w:t> </w:t>
      </w:r>
      <w:r>
        <w:rPr/>
        <w:t>年度净利润提取</w:t>
      </w:r>
      <w:r>
        <w:rPr>
          <w:spacing w:val="-55"/>
        </w:rPr>
        <w:t> </w:t>
      </w:r>
      <w:r>
        <w:rPr>
          <w:rFonts w:ascii="宋体" w:hAnsi="宋体" w:cs="宋体" w:eastAsia="宋体" w:hint="default"/>
        </w:rPr>
        <w:t>10%</w:t>
      </w:r>
      <w:r>
        <w:rPr/>
        <w:t>的法定盈余公积。</w:t>
      </w:r>
    </w:p>
    <w:p>
      <w:pPr>
        <w:spacing w:line="240" w:lineRule="auto" w:before="6"/>
        <w:rPr>
          <w:rFonts w:ascii="宋体" w:hAnsi="宋体" w:cs="宋体" w:eastAsia="宋体" w:hint="default"/>
          <w:sz w:val="29"/>
          <w:szCs w:val="29"/>
        </w:rPr>
      </w:pPr>
    </w:p>
    <w:p>
      <w:pPr>
        <w:pStyle w:val="Heading2"/>
        <w:spacing w:line="240" w:lineRule="auto"/>
        <w:ind w:left="158" w:right="98"/>
        <w:jc w:val="left"/>
        <w:rPr>
          <w:b w:val="0"/>
          <w:bCs w:val="0"/>
        </w:rPr>
      </w:pPr>
      <w:r>
        <w:rPr>
          <w:rFonts w:ascii="宋体" w:hAnsi="宋体" w:cs="宋体" w:eastAsia="宋体" w:hint="default"/>
        </w:rPr>
        <w:t>60</w:t>
      </w:r>
      <w:r>
        <w:rPr/>
        <w:t>、</w:t>
      </w:r>
      <w:r>
        <w:rPr>
          <w:spacing w:val="-28"/>
        </w:rPr>
        <w:t> </w:t>
      </w:r>
      <w:r>
        <w:rPr/>
        <w:t>未分配利润</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0"/>
        <w:gridCol w:w="720"/>
        <w:gridCol w:w="2056"/>
        <w:gridCol w:w="2691"/>
      </w:tblGrid>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62" w:right="0"/>
              <w:jc w:val="left"/>
              <w:rPr>
                <w:rFonts w:ascii="宋体" w:hAnsi="宋体" w:cs="宋体" w:eastAsia="宋体" w:hint="default"/>
                <w:sz w:val="21"/>
                <w:szCs w:val="21"/>
              </w:rPr>
            </w:pPr>
            <w:r>
              <w:rPr>
                <w:rFonts w:ascii="宋体"/>
                <w:sz w:val="21"/>
              </w:rPr>
              <w:t>785,211,548.94</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547,986,705.92</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720"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205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653" w:right="0"/>
              <w:jc w:val="left"/>
              <w:rPr>
                <w:rFonts w:ascii="宋体" w:hAnsi="宋体" w:cs="宋体" w:eastAsia="宋体" w:hint="default"/>
                <w:sz w:val="21"/>
                <w:szCs w:val="21"/>
              </w:rPr>
            </w:pPr>
            <w:r>
              <w:rPr>
                <w:rFonts w:ascii="宋体"/>
                <w:sz w:val="21"/>
              </w:rPr>
              <w:t>-9,572,354.46</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pacing w:val="-1"/>
                <w:sz w:val="21"/>
              </w:rPr>
              <w:t>-8,997,431.60</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62" w:right="0"/>
              <w:jc w:val="left"/>
              <w:rPr>
                <w:rFonts w:ascii="宋体" w:hAnsi="宋体" w:cs="宋体" w:eastAsia="宋体" w:hint="default"/>
                <w:sz w:val="21"/>
                <w:szCs w:val="21"/>
              </w:rPr>
            </w:pPr>
            <w:r>
              <w:rPr>
                <w:rFonts w:ascii="宋体"/>
                <w:sz w:val="21"/>
              </w:rPr>
              <w:t>775,639,194.48</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538,989,274.32</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润</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62" w:right="0"/>
              <w:jc w:val="left"/>
              <w:rPr>
                <w:rFonts w:ascii="宋体" w:hAnsi="宋体" w:cs="宋体" w:eastAsia="宋体" w:hint="default"/>
                <w:sz w:val="21"/>
                <w:szCs w:val="21"/>
              </w:rPr>
            </w:pPr>
            <w:r>
              <w:rPr>
                <w:rFonts w:ascii="宋体"/>
                <w:sz w:val="21"/>
              </w:rPr>
              <w:t>517,301,122.49</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411,083,366.63</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2" w:right="0"/>
              <w:jc w:val="left"/>
              <w:rPr>
                <w:rFonts w:ascii="宋体" w:hAnsi="宋体" w:cs="宋体" w:eastAsia="宋体" w:hint="default"/>
                <w:sz w:val="21"/>
                <w:szCs w:val="21"/>
              </w:rPr>
            </w:pPr>
            <w:r>
              <w:rPr>
                <w:rFonts w:ascii="宋体"/>
                <w:sz w:val="21"/>
              </w:rPr>
              <w:t>18,192,366.27</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19,258,685.43</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68" w:right="0"/>
              <w:jc w:val="left"/>
              <w:rPr>
                <w:rFonts w:ascii="宋体" w:hAnsi="宋体" w:cs="宋体" w:eastAsia="宋体" w:hint="default"/>
                <w:sz w:val="21"/>
                <w:szCs w:val="21"/>
              </w:rPr>
            </w:pPr>
            <w:r>
              <w:rPr>
                <w:rFonts w:ascii="宋体"/>
                <w:sz w:val="21"/>
              </w:rPr>
              <w:t>207,950,328.25</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148,535,948.75</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6,638,812.29</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8" w:right="0"/>
              <w:jc w:val="left"/>
              <w:rPr>
                <w:rFonts w:ascii="宋体" w:hAnsi="宋体" w:cs="宋体" w:eastAsia="宋体" w:hint="default"/>
                <w:sz w:val="21"/>
                <w:szCs w:val="21"/>
              </w:rPr>
            </w:pPr>
            <w:r>
              <w:rPr>
                <w:rFonts w:ascii="宋体"/>
                <w:sz w:val="21"/>
              </w:rPr>
              <w:t>1,066,797,622.45</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775,639,194.48</w:t>
            </w:r>
          </w:p>
        </w:tc>
      </w:tr>
    </w:tbl>
    <w:p>
      <w:pPr>
        <w:pStyle w:val="BodyText"/>
        <w:tabs>
          <w:tab w:pos="8080" w:val="left" w:leader="none"/>
        </w:tabs>
        <w:spacing w:line="290" w:lineRule="auto" w:before="26"/>
        <w:ind w:left="158" w:right="665"/>
        <w:jc w:val="left"/>
      </w:pPr>
      <w:r>
        <w:rPr/>
        <w:t>调整期初未分配利润明细： </w:t>
      </w:r>
      <w:r>
        <w:rPr>
          <w:rFonts w:ascii="宋体" w:hAnsi="宋体" w:cs="宋体" w:eastAsia="宋体" w:hint="default"/>
          <w:spacing w:val="-1"/>
        </w:rPr>
        <w:t>1</w:t>
      </w:r>
      <w:r>
        <w:rPr>
          <w:spacing w:val="-1"/>
        </w:rPr>
        <w:t>、由于《企业会计准则》及其相关新规定进行追溯调整，影响期初未分配利润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FF"/>
        </w:rPr>
        <w:t> </w:t>
        <w:tab/>
      </w:r>
      <w:r>
        <w:rPr>
          <w:rFonts w:ascii="Times New Roman" w:hAnsi="Times New Roman" w:cs="Times New Roman" w:eastAsia="Times New Roman" w:hint="default"/>
          <w:spacing w:val="-1"/>
        </w:rPr>
      </w:r>
      <w:r>
        <w:rPr/>
        <w:t>元。</w:t>
      </w:r>
    </w:p>
    <w:p>
      <w:pPr>
        <w:pStyle w:val="BodyText"/>
        <w:tabs>
          <w:tab w:pos="4930" w:val="left" w:leader="none"/>
        </w:tabs>
        <w:spacing w:line="227" w:lineRule="exact"/>
        <w:ind w:left="158" w:right="98"/>
        <w:jc w:val="left"/>
      </w:pPr>
      <w:r>
        <w:rPr>
          <w:rFonts w:ascii="宋体" w:hAnsi="宋体" w:cs="宋体" w:eastAsia="宋体" w:hint="default"/>
          <w:spacing w:val="-1"/>
        </w:rPr>
        <w:t>2</w:t>
      </w:r>
      <w:r>
        <w:rPr>
          <w:spacing w:val="-1"/>
        </w:rPr>
        <w:t>、由于会计政策变更，影响期初未分配利润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FF"/>
        </w:rPr>
        <w:t> </w:t>
        <w:tab/>
      </w:r>
      <w:r>
        <w:rPr>
          <w:rFonts w:ascii="Times New Roman" w:hAnsi="Times New Roman" w:cs="Times New Roman" w:eastAsia="Times New Roman" w:hint="default"/>
          <w:spacing w:val="-1"/>
        </w:rPr>
      </w:r>
      <w:r>
        <w:rPr/>
        <w:t>元。</w:t>
      </w:r>
    </w:p>
    <w:p>
      <w:pPr>
        <w:pStyle w:val="BodyText"/>
        <w:tabs>
          <w:tab w:pos="5350" w:val="left" w:leader="none"/>
        </w:tabs>
        <w:spacing w:line="273" w:lineRule="exact"/>
        <w:ind w:left="158" w:right="98"/>
        <w:jc w:val="left"/>
      </w:pPr>
      <w:r>
        <w:rPr>
          <w:rFonts w:ascii="宋体" w:hAnsi="宋体" w:cs="宋体" w:eastAsia="宋体" w:hint="default"/>
          <w:spacing w:val="-1"/>
        </w:rPr>
        <w:t>3</w:t>
      </w:r>
      <w:r>
        <w:rPr>
          <w:spacing w:val="-1"/>
        </w:rPr>
        <w:t>、由于重大会计差错更正，影响期初未分配利润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FF"/>
        </w:rPr>
        <w:t> </w:t>
        <w:tab/>
      </w:r>
      <w:r>
        <w:rPr>
          <w:rFonts w:ascii="Times New Roman" w:hAnsi="Times New Roman" w:cs="Times New Roman" w:eastAsia="Times New Roman" w:hint="default"/>
          <w:spacing w:val="-1"/>
        </w:rPr>
      </w:r>
      <w:r>
        <w:rPr>
          <w:spacing w:val="-2"/>
        </w:rPr>
        <w:t>元。</w:t>
      </w:r>
      <w:r>
        <w:rPr/>
      </w:r>
    </w:p>
    <w:p>
      <w:pPr>
        <w:pStyle w:val="BodyText"/>
        <w:spacing w:line="272" w:lineRule="exact"/>
        <w:ind w:left="158" w:right="98"/>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9,572,354.46</w:t>
      </w:r>
      <w:r>
        <w:rPr>
          <w:rFonts w:ascii="宋体" w:hAnsi="宋体" w:cs="宋体" w:eastAsia="宋体" w:hint="default"/>
          <w:spacing w:val="-53"/>
        </w:rPr>
        <w:t> </w:t>
      </w:r>
      <w:r>
        <w:rPr/>
        <w:t>元。</w:t>
      </w:r>
    </w:p>
    <w:p>
      <w:pPr>
        <w:pStyle w:val="BodyText"/>
        <w:tabs>
          <w:tab w:pos="4300" w:val="left" w:leader="none"/>
        </w:tabs>
        <w:spacing w:line="274" w:lineRule="exact"/>
        <w:ind w:left="158" w:right="98"/>
        <w:jc w:val="left"/>
      </w:pPr>
      <w:r>
        <w:rPr>
          <w:rFonts w:ascii="宋体" w:hAnsi="宋体" w:cs="宋体" w:eastAsia="宋体" w:hint="default"/>
          <w:spacing w:val="-1"/>
        </w:rPr>
        <w:t>5</w:t>
      </w:r>
      <w:r>
        <w:rPr>
          <w:spacing w:val="-1"/>
        </w:rPr>
        <w:t>、其他调整合计影响期初未分配利润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FF"/>
        </w:rPr>
        <w:t> </w:t>
        <w:tab/>
      </w:r>
      <w:r>
        <w:rPr>
          <w:rFonts w:ascii="Times New Roman" w:hAnsi="Times New Roman" w:cs="Times New Roman" w:eastAsia="Times New Roman" w:hint="default"/>
          <w:spacing w:val="-1"/>
        </w:rPr>
      </w:r>
      <w:r>
        <w:rPr>
          <w:spacing w:val="-2"/>
        </w:rPr>
        <w:t>元。</w:t>
      </w:r>
      <w:r>
        <w:rPr/>
      </w:r>
    </w:p>
    <w:p>
      <w:pPr>
        <w:spacing w:line="240" w:lineRule="auto" w:before="7"/>
        <w:rPr>
          <w:rFonts w:ascii="宋体" w:hAnsi="宋体" w:cs="宋体" w:eastAsia="宋体" w:hint="default"/>
          <w:sz w:val="22"/>
          <w:szCs w:val="22"/>
        </w:rPr>
      </w:pPr>
    </w:p>
    <w:p>
      <w:pPr>
        <w:pStyle w:val="Heading2"/>
        <w:spacing w:line="240" w:lineRule="auto"/>
        <w:ind w:left="158" w:right="98"/>
        <w:jc w:val="left"/>
        <w:rPr>
          <w:b w:val="0"/>
          <w:bCs w:val="0"/>
        </w:rPr>
      </w:pPr>
      <w:r>
        <w:rPr>
          <w:rFonts w:ascii="宋体" w:hAnsi="宋体" w:cs="宋体" w:eastAsia="宋体" w:hint="default"/>
        </w:rPr>
        <w:t>61</w:t>
      </w:r>
      <w:r>
        <w:rPr/>
        <w:t>、</w:t>
      </w:r>
      <w:r>
        <w:rPr>
          <w:spacing w:val="-28"/>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1344"/>
        <w:gridCol w:w="1896"/>
        <w:gridCol w:w="1896"/>
        <w:gridCol w:w="1896"/>
        <w:gridCol w:w="1896"/>
      </w:tblGrid>
      <w:tr>
        <w:trPr>
          <w:trHeight w:val="282"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344"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0"/>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3,018,565,253.62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1,618,058,329.72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2,357,187,810.70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1,235,500,767.45</w:t>
            </w:r>
          </w:p>
        </w:tc>
      </w:tr>
      <w:tr>
        <w:trPr>
          <w:trHeight w:val="28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0"/>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47,382,039.41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14,682,859.85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53,840,205.62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15,549,714.10</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56"/>
              <w:jc w:val="righ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3,065,947,293.03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1,632,741,189.57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2,411,028,016.32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1,251,050,481.55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6"/>
        <w:ind w:left="158" w:right="98"/>
        <w:jc w:val="left"/>
        <w:rPr>
          <w:b w:val="0"/>
          <w:bCs w:val="0"/>
        </w:rPr>
      </w:pPr>
      <w:r>
        <w:rPr>
          <w:rFonts w:ascii="宋体" w:hAnsi="宋体" w:cs="宋体" w:eastAsia="宋体" w:hint="default"/>
        </w:rPr>
        <w:t>62</w:t>
      </w:r>
      <w:r>
        <w:rPr/>
        <w:t>、</w:t>
      </w:r>
      <w:r>
        <w:rPr>
          <w:spacing w:val="-29"/>
        </w:rPr>
        <w:t> </w:t>
      </w:r>
      <w:r>
        <w:rPr/>
        <w:t>营业税金及附加</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857"/>
        <w:gridCol w:w="3018"/>
        <w:gridCol w:w="3018"/>
      </w:tblGrid>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3,697.66</w:t>
            </w: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20,309,465.09</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15,618,528.57</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6,425,379.01</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6,331,302.06</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2,843,545.63</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2,287,540.52</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4,127,680.09</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4,491,284.47</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1,895,697.13</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1,489,324.07</w:t>
            </w:r>
          </w:p>
        </w:tc>
      </w:tr>
    </w:tbl>
    <w:p>
      <w:pPr>
        <w:spacing w:after="0" w:line="240" w:lineRule="exact"/>
        <w:jc w:val="right"/>
        <w:rPr>
          <w:rFonts w:ascii="宋体" w:hAnsi="宋体" w:cs="宋体" w:eastAsia="宋体" w:hint="default"/>
          <w:sz w:val="21"/>
          <w:szCs w:val="21"/>
        </w:rPr>
        <w:sectPr>
          <w:footerReference w:type="default" r:id="rId81"/>
          <w:pgSz w:w="11910" w:h="16840"/>
          <w:pgMar w:footer="1194" w:header="882" w:top="1120" w:bottom="1380" w:left="1640" w:right="1040"/>
          <w:pgNumType w:start="16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2857"/>
        <w:gridCol w:w="3018"/>
        <w:gridCol w:w="3018"/>
      </w:tblGrid>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河道工程修建维护管理费</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30,433.29</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31,119.07</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19,403,204.12</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24,640,980.04</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55,039,102.02</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54,890,078.80</w:t>
            </w:r>
          </w:p>
        </w:tc>
      </w:tr>
    </w:tbl>
    <w:p>
      <w:pPr>
        <w:spacing w:line="240" w:lineRule="auto" w:before="1"/>
        <w:rPr>
          <w:rFonts w:ascii="宋体" w:hAnsi="宋体" w:cs="宋体" w:eastAsia="宋体" w:hint="default"/>
          <w:sz w:val="20"/>
          <w:szCs w:val="20"/>
        </w:rPr>
      </w:pPr>
    </w:p>
    <w:p>
      <w:pPr>
        <w:pStyle w:val="BodyText"/>
        <w:spacing w:line="240" w:lineRule="auto" w:before="35"/>
        <w:ind w:right="115"/>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63</w:t>
      </w:r>
      <w:r>
        <w:rPr/>
        <w:t>、</w:t>
      </w:r>
      <w:r>
        <w:rPr>
          <w:spacing w:val="-26"/>
        </w:rPr>
        <w:t> </w:t>
      </w:r>
      <w:r>
        <w:rPr/>
        <w:t>销售费用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3"/>
        <w:gridCol w:w="2858"/>
        <w:gridCol w:w="2859"/>
      </w:tblGrid>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0"/>
              <w:jc w:val="right"/>
              <w:rPr>
                <w:rFonts w:ascii="宋体" w:hAnsi="宋体" w:cs="宋体" w:eastAsia="宋体" w:hint="default"/>
                <w:sz w:val="21"/>
                <w:szCs w:val="21"/>
              </w:rPr>
            </w:pPr>
            <w:r>
              <w:rPr>
                <w:rFonts w:ascii="宋体" w:hAnsi="宋体" w:cs="宋体" w:eastAsia="宋体" w:hint="default"/>
                <w:sz w:val="21"/>
                <w:szCs w:val="21"/>
              </w:rPr>
              <w:t>项目</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推广宣传费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143,505,211.56</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94,389,200.30</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132,504,843.67</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102,796,292.77</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发行投递费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76,823,355.96</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87,370,719.33</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16,220,425.06</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13,062,735.52</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2,549,133.35</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2,658,429.09</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12,121,023.60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11,170,801.02</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0"/>
              <w:jc w:val="right"/>
              <w:rPr>
                <w:rFonts w:ascii="宋体" w:hAnsi="宋体" w:cs="宋体" w:eastAsia="宋体" w:hint="default"/>
                <w:sz w:val="21"/>
                <w:szCs w:val="21"/>
              </w:rPr>
            </w:pPr>
            <w:r>
              <w:rPr>
                <w:rFonts w:ascii="宋体" w:hAnsi="宋体" w:cs="宋体" w:eastAsia="宋体" w:hint="default"/>
                <w:sz w:val="21"/>
                <w:szCs w:val="21"/>
              </w:rPr>
              <w:t>合计</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383,723,993.20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311,448,178.03</w:t>
            </w:r>
          </w:p>
        </w:tc>
      </w:tr>
    </w:tbl>
    <w:p>
      <w:pPr>
        <w:spacing w:line="240" w:lineRule="auto" w:before="0"/>
        <w:rPr>
          <w:rFonts w:ascii="宋体" w:hAnsi="宋体" w:cs="宋体" w:eastAsia="宋体" w:hint="default"/>
          <w:sz w:val="20"/>
          <w:szCs w:val="20"/>
        </w:rPr>
      </w:pPr>
    </w:p>
    <w:p>
      <w:pPr>
        <w:pStyle w:val="BodyText"/>
        <w:spacing w:line="240" w:lineRule="auto" w:before="35"/>
        <w:ind w:right="115"/>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64</w:t>
      </w:r>
      <w:r>
        <w:rPr/>
        <w:t>、</w:t>
      </w:r>
      <w:r>
        <w:rPr>
          <w:spacing w:val="-26"/>
        </w:rPr>
        <w:t> </w:t>
      </w:r>
      <w:r>
        <w:rPr/>
        <w:t>管理费用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283,273,839.22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196,612,829.65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20,870,151.79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14,071,199.42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44,332,702.42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29,546,657.76</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房租及物管费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30,267,462.83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18,214,694.98</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8,667,444.23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11,203,715.26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8,787,293.45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8,600,583.64</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21,161,109.64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16,314,670.45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417,360,003.58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294,564,351.16</w:t>
            </w:r>
          </w:p>
        </w:tc>
      </w:tr>
    </w:tbl>
    <w:p>
      <w:pPr>
        <w:pStyle w:val="BodyText"/>
        <w:spacing w:line="240" w:lineRule="exact"/>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65</w:t>
      </w:r>
      <w:r>
        <w:rPr/>
        <w:t>、</w:t>
      </w:r>
      <w:r>
        <w:rPr>
          <w:spacing w:val="-26"/>
        </w:rPr>
        <w:t> </w:t>
      </w:r>
      <w:r>
        <w:rPr/>
        <w:t>财务费用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49,376,880.37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34,032,337.82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-37,903,522.12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-14,176,554.66</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汇兑净损益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1,255,661.20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-229,491.30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1,541,632.97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1,107,381.99</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14,270,652.42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20,733,673.85</w:t>
            </w:r>
          </w:p>
        </w:tc>
      </w:tr>
    </w:tbl>
    <w:p>
      <w:pPr>
        <w:pStyle w:val="BodyText"/>
        <w:spacing w:line="240" w:lineRule="exact"/>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4"/>
        <w:ind w:right="115"/>
        <w:jc w:val="left"/>
        <w:rPr>
          <w:b w:val="0"/>
          <w:bCs w:val="0"/>
        </w:rPr>
      </w:pPr>
      <w:r>
        <w:rPr>
          <w:rFonts w:ascii="宋体" w:hAnsi="宋体" w:cs="宋体" w:eastAsia="宋体" w:hint="default"/>
        </w:rPr>
        <w:t>66</w:t>
      </w:r>
      <w:r>
        <w:rPr/>
        <w:t>、</w:t>
      </w:r>
      <w:r>
        <w:rPr>
          <w:spacing w:val="-29"/>
        </w:rPr>
        <w:t> </w:t>
      </w:r>
      <w:r>
        <w:rPr/>
        <w:t>资产减值损失</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14,441,802.53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6,486,908.80</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83,001.01</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11,209,092.03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19,168,600.00</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25,733,895.57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25,655,508.80</w:t>
            </w:r>
          </w:p>
        </w:tc>
      </w:tr>
    </w:tbl>
    <w:p>
      <w:pPr>
        <w:pStyle w:val="BodyText"/>
        <w:spacing w:line="240" w:lineRule="auto" w:before="24"/>
        <w:ind w:right="115"/>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67</w:t>
      </w:r>
      <w:r>
        <w:rPr/>
        <w:t>、</w:t>
      </w:r>
      <w:r>
        <w:rPr>
          <w:spacing w:val="-29"/>
        </w:rPr>
        <w:t> </w:t>
      </w:r>
      <w:r>
        <w:rPr/>
        <w:t>公允价值变动收益</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0"/>
        <w:gridCol w:w="2825"/>
        <w:gridCol w:w="2825"/>
      </w:tblGrid>
      <w:tr>
        <w:trPr>
          <w:trHeight w:val="283"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5"/>
              <w:jc w:val="righ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115"/>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68</w:t>
      </w:r>
      <w:r>
        <w:rPr/>
        <w:t>、</w:t>
      </w:r>
      <w:r>
        <w:rPr>
          <w:spacing w:val="-26"/>
        </w:rPr>
        <w:t> </w:t>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16,967,522.86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14,768,902.01</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362,206.30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-1,857,850.64</w:t>
            </w: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6"/>
              <w:ind w:left="103" w:right="135"/>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 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10,895.00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891,000.00</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54,427,944.36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25,317,038.24</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影视拍摄收益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3,150,387.88</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224,383.56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517,819.29</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短期债权投资收益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479,452.00</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75,472,404.08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42,787,296.78</w:t>
            </w:r>
          </w:p>
        </w:tc>
      </w:tr>
    </w:tbl>
    <w:p>
      <w:pPr>
        <w:spacing w:line="240" w:lineRule="auto" w:before="12"/>
        <w:rPr>
          <w:rFonts w:ascii="宋体" w:hAnsi="宋体" w:cs="宋体" w:eastAsia="宋体" w:hint="default"/>
          <w:sz w:val="25"/>
          <w:szCs w:val="25"/>
        </w:rPr>
      </w:pPr>
    </w:p>
    <w:p>
      <w:pPr>
        <w:pStyle w:val="BodyText"/>
        <w:spacing w:line="240" w:lineRule="auto" w:before="35"/>
        <w:ind w:right="115"/>
        <w:jc w:val="left"/>
      </w:pPr>
      <w:r>
        <w:rPr/>
        <w:t>其他说明：</w:t>
      </w:r>
    </w:p>
    <w:p>
      <w:pPr>
        <w:spacing w:line="240" w:lineRule="auto" w:before="3"/>
        <w:rPr>
          <w:rFonts w:ascii="宋体" w:hAnsi="宋体" w:cs="宋体" w:eastAsia="宋体" w:hint="default"/>
          <w:sz w:val="26"/>
          <w:szCs w:val="2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pStyle w:val="Heading2"/>
        <w:spacing w:line="240" w:lineRule="auto" w:before="36"/>
        <w:ind w:right="115"/>
        <w:jc w:val="left"/>
        <w:rPr>
          <w:b w:val="0"/>
          <w:bCs w:val="0"/>
        </w:rPr>
      </w:pPr>
      <w:r>
        <w:rPr>
          <w:rFonts w:ascii="宋体" w:hAnsi="宋体" w:cs="宋体" w:eastAsia="宋体" w:hint="default"/>
        </w:rPr>
        <w:t>69</w:t>
      </w:r>
      <w:r>
        <w:rPr/>
        <w:t>、</w:t>
      </w:r>
      <w:r>
        <w:rPr>
          <w:spacing w:val="-28"/>
        </w:rPr>
        <w:t> </w:t>
      </w:r>
      <w:r>
        <w:rPr/>
        <w:t>营业外收入</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1"/>
        <w:gridCol w:w="2307"/>
        <w:gridCol w:w="2315"/>
        <w:gridCol w:w="2317"/>
      </w:tblGrid>
      <w:tr>
        <w:trPr>
          <w:trHeight w:val="556"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135,048.73</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335,811.04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135,048.73</w:t>
            </w:r>
          </w:p>
        </w:tc>
      </w:tr>
      <w:tr>
        <w:trPr>
          <w:trHeight w:val="555"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135,048.73</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335,811.04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135,048.73</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67,842,772.21</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32,783,274.66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55,719,071.12</w:t>
            </w: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2,208,601.20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690,223.72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2,208,601.20</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1,902,133.62</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2,178,967.12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1,902,133.62</w:t>
            </w: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72,088,555.76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35,988,276.54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59,964,854.67</w:t>
            </w:r>
          </w:p>
        </w:tc>
      </w:tr>
    </w:tbl>
    <w:p>
      <w:pPr>
        <w:spacing w:line="240" w:lineRule="auto" w:before="6"/>
        <w:rPr>
          <w:rFonts w:ascii="宋体" w:hAnsi="宋体" w:cs="宋体" w:eastAsia="宋体" w:hint="default"/>
          <w:sz w:val="15"/>
          <w:szCs w:val="15"/>
        </w:rPr>
      </w:pPr>
    </w:p>
    <w:p>
      <w:pPr>
        <w:pStyle w:val="BodyText"/>
        <w:spacing w:line="274" w:lineRule="exact" w:before="35"/>
        <w:ind w:right="115"/>
        <w:jc w:val="left"/>
      </w:pPr>
      <w:r>
        <w:rPr/>
        <w:t>计入当期损益的政府补助</w:t>
      </w:r>
    </w:p>
    <w:p>
      <w:pPr>
        <w:pStyle w:val="BodyText"/>
        <w:tabs>
          <w:tab w:pos="1048"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059"/>
        <w:gridCol w:w="2277"/>
        <w:gridCol w:w="2278"/>
        <w:gridCol w:w="2280"/>
      </w:tblGrid>
      <w:tr>
        <w:trPr>
          <w:trHeight w:val="565"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02"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0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55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年中央补助文化</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产业发展专项资金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15,000,000.00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杭州高新区战略合作</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展位费补助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14,561,072.00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年文化事业建设</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费和宣传文化发展专 项资金补助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5,400,000.00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059"/>
        <w:gridCol w:w="2277"/>
        <w:gridCol w:w="2278"/>
        <w:gridCol w:w="2280"/>
      </w:tblGrid>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年度浙江省财政</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厅宣传文化发展专项 基金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5,000,000.00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5,000,000.00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促进传媒产业发展合</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作补助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4,000,000.00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上海地方财政专项扶</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持资金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2,304,000.00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文化产业项目补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1,650,000.00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高新区科技局加快信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息化建设专项资金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1,500,000.00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手机报补助款</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1,500,000.00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年度省级文化产</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业专项补助资金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630,000.00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户外阅报栏等补助补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贴款</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547,768.64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1,522,400.00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年度先进服务业</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先进单位等奖励资金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潮博会优秀项目奖金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年度余杭区财政</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补助资金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341,543.93</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宁波市文化产业发展</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专项资金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即时报团队补助资金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100"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年州市劳动和社</w:t>
            </w:r>
          </w:p>
          <w:p>
            <w:pPr>
              <w:pStyle w:val="TableParagraph"/>
              <w:spacing w:line="272" w:lineRule="exact" w:before="26"/>
              <w:ind w:left="25" w:right="132"/>
              <w:jc w:val="both"/>
              <w:rPr>
                <w:rFonts w:ascii="宋体" w:hAnsi="宋体" w:cs="宋体" w:eastAsia="宋体" w:hint="default"/>
                <w:sz w:val="21"/>
                <w:szCs w:val="21"/>
              </w:rPr>
            </w:pPr>
            <w:r>
              <w:rPr>
                <w:rFonts w:ascii="宋体" w:hAnsi="宋体" w:cs="宋体" w:eastAsia="宋体" w:hint="default"/>
                <w:sz w:val="21"/>
                <w:szCs w:val="21"/>
              </w:rPr>
              <w:t>会保障局和杭州市财 政局用工补助和社会 保险费补贴</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292,600.00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160,800.00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其他文化事业建设专</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项资金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260,000.00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年度瑞安市文化</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产业发展专项资金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128,000.00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年研发中心补助</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款</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商业服务专项资金经</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费补助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地方水利基金等税费</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返还</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2,148,367.73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2,642,667.70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7,123,701.09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5,310,052.24</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递延收益摊销</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3,905,718.82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3,932,664.72</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pacing w:val="-91"/>
                <w:sz w:val="21"/>
                <w:szCs w:val="21"/>
              </w:rPr>
              <w:t>、</w:t>
            </w:r>
            <w:r>
              <w:rPr>
                <w:rFonts w:ascii="宋体" w:hAnsi="宋体" w:cs="宋体" w:eastAsia="宋体" w:hint="default"/>
                <w:sz w:val="21"/>
                <w:szCs w:val="21"/>
              </w:rPr>
              <w:t>与收益相关</w:t>
            </w:r>
          </w:p>
        </w:tc>
      </w:tr>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年度第二批浙江</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省文化产业发展专项 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5,000,000.00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年度杭州高新区</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国家动画产业基地地 方贡献奖励</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3,967,469.00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年度苏州科技城</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管委会发展资金及地 方奖励</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2,900,000.00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left"/>
        <w:rPr>
          <w:rFonts w:ascii="宋体" w:hAnsi="宋体" w:cs="宋体" w:eastAsia="宋体" w:hint="default"/>
          <w:sz w:val="21"/>
          <w:szCs w:val="21"/>
        </w:rPr>
        <w:sectPr>
          <w:pgSz w:w="11910" w:h="16840"/>
          <w:pgMar w:header="882" w:footer="1194"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83" w:type="dxa"/>
        <w:tblLayout w:type="fixed"/>
        <w:tblCellMar>
          <w:top w:w="0" w:type="dxa"/>
          <w:left w:w="0" w:type="dxa"/>
          <w:bottom w:w="0" w:type="dxa"/>
          <w:right w:w="0" w:type="dxa"/>
        </w:tblCellMar>
        <w:tblLook w:val="01E0"/>
      </w:tblPr>
      <w:tblGrid>
        <w:gridCol w:w="2059"/>
        <w:gridCol w:w="2277"/>
        <w:gridCol w:w="2278"/>
        <w:gridCol w:w="2280"/>
      </w:tblGrid>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年度浙江省财政</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厅其他文化事业建设 费专项基金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1,000,000.00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年度浙江省级中</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小企业扶持资金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年度开拓市场奖</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励资金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360,000.00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年度苏州市营业</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税改征增值税试点过 渡性财政扶持基金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340,000.00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37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年度杭州市质量</w:t>
            </w:r>
          </w:p>
          <w:p>
            <w:pPr>
              <w:pStyle w:val="TableParagraph"/>
              <w:spacing w:line="272" w:lineRule="exact" w:before="26"/>
              <w:ind w:left="25" w:right="132"/>
              <w:jc w:val="both"/>
              <w:rPr>
                <w:rFonts w:ascii="宋体" w:hAnsi="宋体" w:cs="宋体" w:eastAsia="宋体" w:hint="default"/>
                <w:sz w:val="21"/>
                <w:szCs w:val="21"/>
              </w:rPr>
            </w:pPr>
            <w:r>
              <w:rPr>
                <w:rFonts w:ascii="宋体" w:hAnsi="宋体" w:cs="宋体" w:eastAsia="宋体" w:hint="default"/>
                <w:sz w:val="21"/>
                <w:szCs w:val="21"/>
              </w:rPr>
              <w:t>技术监督局高新区发 展新兴产业推进自主 创新打造人才特区专 项资金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147,221.00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77" w:right="0"/>
              <w:jc w:val="left"/>
              <w:rPr>
                <w:rFonts w:ascii="宋体" w:hAnsi="宋体" w:cs="宋体" w:eastAsia="宋体" w:hint="default"/>
                <w:sz w:val="21"/>
                <w:szCs w:val="21"/>
              </w:rPr>
            </w:pPr>
            <w:r>
              <w:rPr>
                <w:rFonts w:ascii="宋体"/>
                <w:sz w:val="21"/>
              </w:rPr>
              <w:t>67,842,772.21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32,783,274.66</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pStyle w:val="BodyText"/>
        <w:spacing w:line="240" w:lineRule="auto" w:before="35"/>
        <w:ind w:right="115"/>
        <w:jc w:val="left"/>
      </w:pPr>
      <w:r>
        <w:rPr/>
        <w:t>其他说明：</w:t>
      </w:r>
    </w:p>
    <w:p>
      <w:pPr>
        <w:spacing w:line="240" w:lineRule="auto" w:before="3"/>
        <w:rPr>
          <w:rFonts w:ascii="宋体" w:hAnsi="宋体" w:cs="宋体" w:eastAsia="宋体" w:hint="default"/>
          <w:sz w:val="26"/>
          <w:szCs w:val="2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pStyle w:val="Heading2"/>
        <w:spacing w:line="240" w:lineRule="auto" w:before="36"/>
        <w:ind w:right="115"/>
        <w:jc w:val="left"/>
        <w:rPr>
          <w:b w:val="0"/>
          <w:bCs w:val="0"/>
        </w:rPr>
      </w:pPr>
      <w:r>
        <w:rPr>
          <w:rFonts w:ascii="宋体" w:hAnsi="宋体" w:cs="宋体" w:eastAsia="宋体" w:hint="default"/>
        </w:rPr>
        <w:t>70</w:t>
      </w:r>
      <w:r>
        <w:rPr/>
        <w:t>、</w:t>
      </w:r>
      <w:r>
        <w:rPr>
          <w:spacing w:val="-28"/>
        </w:rPr>
        <w:t> </w:t>
      </w:r>
      <w:r>
        <w:rPr/>
        <w:t>营业外支出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7"/>
        <w:gridCol w:w="2376"/>
        <w:gridCol w:w="2330"/>
        <w:gridCol w:w="2317"/>
      </w:tblGrid>
      <w:tr>
        <w:trPr>
          <w:trHeight w:val="555"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6"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6,689,454.29</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591,013.51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6,689,454.29</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321,070.13</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591,013.51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321,070.13</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其他非流动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资产处置损失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6,368,384.16</w:t>
            </w: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6,368,384.16</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2,966,643.02</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2,433,983.32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2,966,643.02</w:t>
            </w: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赔款支出</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355,564.00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62,000.00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355,564.00</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215,000.00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70,439.60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215,000.00</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罚款支出、滞纳金</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118,645.70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113,420.48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118,645.70</w:t>
            </w: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68,586.92</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21,929.97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68,586.92</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10,413,893.93</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3,292,786.88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10,413,893.93</w:t>
            </w:r>
          </w:p>
        </w:tc>
      </w:tr>
    </w:tbl>
    <w:p>
      <w:pPr>
        <w:pStyle w:val="BodyText"/>
        <w:spacing w:line="240" w:lineRule="auto" w:before="24"/>
        <w:ind w:right="115"/>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2"/>
        <w:spacing w:line="290" w:lineRule="auto"/>
        <w:ind w:right="-19"/>
        <w:jc w:val="left"/>
        <w:rPr>
          <w:b w:val="0"/>
          <w:bCs w:val="0"/>
        </w:rPr>
      </w:pPr>
      <w:r>
        <w:rPr>
          <w:rFonts w:ascii="宋体" w:hAnsi="宋体" w:cs="宋体" w:eastAsia="宋体" w:hint="default"/>
        </w:rPr>
        <w:t>71</w:t>
      </w:r>
      <w:r>
        <w:rPr/>
        <w:t>、</w:t>
      </w:r>
      <w:r>
        <w:rPr>
          <w:spacing w:val="-26"/>
        </w:rPr>
        <w:t> </w:t>
      </w:r>
      <w:r>
        <w:rPr/>
        <w:t>所得税费用</w:t>
      </w:r>
      <w:r>
        <w:rPr>
          <w:w w:val="99"/>
        </w:rPr>
        <w:t> </w:t>
      </w:r>
      <w:r>
        <w:rPr>
          <w:rFonts w:ascii="宋体" w:hAnsi="宋体" w:cs="宋体" w:eastAsia="宋体" w:hint="default"/>
        </w:rPr>
        <w:t>(1)</w:t>
      </w:r>
      <w:r>
        <w:rPr>
          <w:rFonts w:ascii="宋体" w:hAnsi="宋体" w:cs="宋体" w:eastAsia="宋体" w:hint="default"/>
          <w:spacing w:val="-2"/>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906" w:space="4618"/>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8"/>
        <w:gridCol w:w="2878"/>
        <w:gridCol w:w="2861"/>
      </w:tblGrid>
      <w:tr>
        <w:trPr>
          <w:trHeight w:val="294"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62"/>
              <w:jc w:val="right"/>
              <w:rPr>
                <w:rFonts w:ascii="宋体" w:hAnsi="宋体" w:cs="宋体" w:eastAsia="宋体" w:hint="default"/>
                <w:sz w:val="21"/>
                <w:szCs w:val="21"/>
              </w:rPr>
            </w:pPr>
            <w:r>
              <w:rPr>
                <w:rFonts w:ascii="宋体" w:hAnsi="宋体" w:cs="宋体" w:eastAsia="宋体" w:hint="default"/>
                <w:sz w:val="21"/>
                <w:szCs w:val="21"/>
              </w:rPr>
              <w:t>项目</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67,310,893.77</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56,902,072.28</w:t>
            </w:r>
          </w:p>
        </w:tc>
      </w:tr>
      <w:tr>
        <w:trPr>
          <w:trHeight w:val="288"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-4,550,390.70</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pacing w:val="-1"/>
                <w:sz w:val="21"/>
              </w:rPr>
              <w:t>-20,647,774.24</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62"/>
              <w:jc w:val="right"/>
              <w:rPr>
                <w:rFonts w:ascii="宋体" w:hAnsi="宋体" w:cs="宋体" w:eastAsia="宋体" w:hint="default"/>
                <w:sz w:val="21"/>
                <w:szCs w:val="21"/>
              </w:rPr>
            </w:pPr>
            <w:r>
              <w:rPr>
                <w:rFonts w:ascii="宋体" w:hAnsi="宋体" w:cs="宋体" w:eastAsia="宋体" w:hint="default"/>
                <w:sz w:val="21"/>
                <w:szCs w:val="21"/>
              </w:rPr>
              <w:t>合计</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62,760,503.07</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36,254,298.04</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4"/>
        <w:ind w:left="158" w:right="0"/>
        <w:jc w:val="left"/>
        <w:rPr>
          <w:b w:val="0"/>
          <w:bCs w:val="0"/>
        </w:rPr>
      </w:pPr>
      <w:r>
        <w:rPr>
          <w:rFonts w:ascii="宋体" w:hAnsi="宋体" w:cs="宋体" w:eastAsia="宋体" w:hint="default"/>
        </w:rPr>
        <w:t>(2)</w:t>
      </w:r>
      <w:r>
        <w:rPr>
          <w:rFonts w:ascii="宋体" w:hAnsi="宋体" w:cs="宋体" w:eastAsia="宋体" w:hint="default"/>
          <w:spacing w:val="-3"/>
        </w:rPr>
        <w:t> </w:t>
      </w:r>
      <w:r>
        <w:rPr/>
        <w:t>会计利润与所得税费用调整过程：</w:t>
      </w:r>
      <w:r>
        <w:rPr>
          <w:b w:val="0"/>
          <w:bCs w:val="0"/>
        </w:rPr>
      </w:r>
    </w:p>
    <w:p>
      <w:pPr>
        <w:spacing w:line="240" w:lineRule="auto" w:before="1"/>
        <w:rPr>
          <w:rFonts w:ascii="宋体" w:hAnsi="宋体" w:cs="宋体" w:eastAsia="宋体" w:hint="default"/>
          <w:b/>
          <w:bCs/>
          <w:sz w:val="7"/>
          <w:szCs w:val="7"/>
        </w:rPr>
      </w:pPr>
    </w:p>
    <w:tbl>
      <w:tblPr>
        <w:tblW w:w="0" w:type="auto"/>
        <w:jc w:val="left"/>
        <w:tblInd w:w="119" w:type="dxa"/>
        <w:tblLayout w:type="fixed"/>
        <w:tblCellMar>
          <w:top w:w="0" w:type="dxa"/>
          <w:left w:w="0" w:type="dxa"/>
          <w:bottom w:w="0" w:type="dxa"/>
          <w:right w:w="0" w:type="dxa"/>
        </w:tblCellMar>
        <w:tblLook w:val="01E0"/>
      </w:tblPr>
      <w:tblGrid>
        <w:gridCol w:w="4302"/>
        <w:gridCol w:w="4594"/>
      </w:tblGrid>
      <w:tr>
        <w:trPr>
          <w:trHeight w:val="282"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594"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4"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4"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674,225,522.58</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168,556,380.65</w:t>
            </w: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-66,184,621.34</w:t>
            </w:r>
            <w:r>
              <w:rPr>
                <w:rFonts w:ascii="宋体"/>
                <w:sz w:val="21"/>
              </w:rPr>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106,541.55</w:t>
            </w: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-67,412,596.90</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6,736,346.93</w:t>
            </w:r>
          </w:p>
        </w:tc>
      </w:tr>
      <w:tr>
        <w:trPr>
          <w:trHeight w:val="559"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-244,557.46</w:t>
            </w:r>
          </w:p>
        </w:tc>
      </w:tr>
      <w:tr>
        <w:trPr>
          <w:trHeight w:val="559"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26,068,798.84</w:t>
            </w:r>
          </w:p>
        </w:tc>
      </w:tr>
      <w:tr>
        <w:trPr>
          <w:trHeight w:val="560" w:hRule="exact"/>
        </w:trPr>
        <w:tc>
          <w:tcPr>
            <w:tcW w:w="4302" w:type="dxa"/>
            <w:tcBorders>
              <w:top w:val="single" w:sz="4" w:space="0" w:color="000000"/>
              <w:left w:val="single" w:sz="6" w:space="0" w:color="000000"/>
              <w:bottom w:val="single" w:sz="6" w:space="0" w:color="000000"/>
              <w:right w:val="single" w:sz="6"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小型微利企业核定征收、外国公司适用当地税</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收政策的影响</w:t>
            </w:r>
          </w:p>
        </w:tc>
        <w:tc>
          <w:tcPr>
            <w:tcW w:w="45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研究开发费用加计扣除的影响</w:t>
            </w:r>
          </w:p>
        </w:tc>
        <w:tc>
          <w:tcPr>
            <w:tcW w:w="4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-5,014,513.51</w:t>
            </w:r>
          </w:p>
        </w:tc>
      </w:tr>
      <w:tr>
        <w:trPr>
          <w:trHeight w:val="288" w:hRule="exact"/>
        </w:trPr>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148,724.31</w:t>
            </w:r>
          </w:p>
        </w:tc>
      </w:tr>
      <w:tr>
        <w:trPr>
          <w:trHeight w:val="288" w:hRule="exact"/>
        </w:trPr>
        <w:tc>
          <w:tcPr>
            <w:tcW w:w="4302"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62,760,503.07</w:t>
            </w:r>
          </w:p>
        </w:tc>
      </w:tr>
    </w:tbl>
    <w:p>
      <w:pPr>
        <w:spacing w:line="240" w:lineRule="auto" w:before="0"/>
        <w:rPr>
          <w:rFonts w:ascii="宋体" w:hAnsi="宋体" w:cs="宋体" w:eastAsia="宋体" w:hint="default"/>
          <w:b/>
          <w:bCs/>
          <w:sz w:val="20"/>
          <w:szCs w:val="20"/>
        </w:rPr>
      </w:pPr>
    </w:p>
    <w:p>
      <w:pPr>
        <w:pStyle w:val="BodyText"/>
        <w:spacing w:line="240" w:lineRule="auto" w:before="35"/>
        <w:ind w:left="158" w:right="0"/>
        <w:jc w:val="left"/>
      </w:pPr>
      <w:r>
        <w:rPr/>
        <w:t>其他说明：</w:t>
      </w:r>
    </w:p>
    <w:p>
      <w:pPr>
        <w:spacing w:line="240" w:lineRule="auto" w:before="7"/>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spacing w:line="290" w:lineRule="auto" w:before="35"/>
        <w:ind w:left="158" w:right="7204"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9"/>
          <w:sz w:val="21"/>
          <w:szCs w:val="21"/>
        </w:rPr>
        <w:t> </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t>详见附注</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4" w:top="1120" w:bottom="1380" w:left="1640" w:right="1120"/>
        </w:sectPr>
      </w:pPr>
    </w:p>
    <w:p>
      <w:pPr>
        <w:pStyle w:val="Heading2"/>
        <w:spacing w:line="240" w:lineRule="auto"/>
        <w:ind w:left="158" w:right="0"/>
        <w:jc w:val="left"/>
        <w:rPr>
          <w:b w:val="0"/>
          <w:bCs w:val="0"/>
        </w:rPr>
      </w:pPr>
      <w:r>
        <w:rPr>
          <w:rFonts w:ascii="宋体" w:hAnsi="宋体" w:cs="宋体" w:eastAsia="宋体" w:hint="default"/>
        </w:rPr>
        <w:t>73</w:t>
      </w:r>
      <w:r>
        <w:rPr/>
        <w:t>、</w:t>
      </w:r>
      <w:r>
        <w:rPr>
          <w:spacing w:val="-29"/>
        </w:rPr>
        <w:t> </w:t>
      </w:r>
      <w:r>
        <w:rPr/>
        <w:t>现金流量表项目</w:t>
      </w:r>
      <w:r>
        <w:rPr>
          <w:b w:val="0"/>
          <w:bCs w:val="0"/>
        </w:rPr>
      </w:r>
    </w:p>
    <w:p>
      <w:pPr>
        <w:pStyle w:val="Heading2"/>
        <w:tabs>
          <w:tab w:pos="857" w:val="left" w:leader="none"/>
        </w:tabs>
        <w:spacing w:line="240" w:lineRule="auto" w:before="57"/>
        <w:ind w:left="158" w:right="0"/>
        <w:jc w:val="left"/>
        <w:rPr>
          <w:b w:val="0"/>
          <w:bCs w:val="0"/>
        </w:rPr>
      </w:pPr>
      <w:r>
        <w:rPr>
          <w:rFonts w:ascii="宋体" w:hAnsi="宋体" w:cs="宋体" w:eastAsia="宋体" w:hint="default"/>
          <w:w w:val="95"/>
        </w:rPr>
        <w:t>(1).</w:t>
        <w:tab/>
      </w:r>
      <w:r>
        <w:rPr>
          <w:w w:val="95"/>
        </w:rPr>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7" w:val="left" w:leader="none"/>
        </w:tabs>
        <w:spacing w:line="240" w:lineRule="auto" w:before="176"/>
        <w:ind w:left="157" w:right="0"/>
        <w:jc w:val="left"/>
      </w:pPr>
      <w:r>
        <w:rPr/>
        <w:t>单位：元</w:t>
        <w:tab/>
        <w:t>币种：人民币</w:t>
      </w:r>
    </w:p>
    <w:p>
      <w:pPr>
        <w:spacing w:after="0" w:line="240" w:lineRule="auto"/>
        <w:jc w:val="left"/>
        <w:sectPr>
          <w:type w:val="continuous"/>
          <w:pgSz w:w="11910" w:h="16840"/>
          <w:pgMar w:top="1120" w:bottom="1380" w:left="1640" w:right="1120"/>
          <w:cols w:num="2" w:equalWidth="0">
            <w:col w:w="4228" w:space="2296"/>
            <w:col w:w="2626"/>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347"/>
        <w:gridCol w:w="2778"/>
        <w:gridCol w:w="2769"/>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收到暂收款</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65,973,620.50</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190,586,813.54</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收到租赁费</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36,356,226.73</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27,086,993.02</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收到与收益相关的政府补助</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69,576,317.37</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16,878,481.74</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收到押金、保证金、备用金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14,204,381.02</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15,696,936.67</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收到银行存款利息收入</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11,333,927.52</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11,779,064.92</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tabs>
                <w:tab w:pos="443" w:val="left" w:leader="none"/>
              </w:tabs>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6,977,082.79</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10,958,899.02</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204,421,555.93</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272,987,188.91</w:t>
            </w:r>
          </w:p>
        </w:tc>
      </w:tr>
    </w:tbl>
    <w:p>
      <w:pPr>
        <w:pStyle w:val="BodyText"/>
        <w:spacing w:line="240" w:lineRule="auto" w:before="26"/>
        <w:ind w:left="158" w:right="0"/>
        <w:jc w:val="left"/>
      </w:pPr>
      <w:r>
        <w:rPr/>
        <w:t>收到的其他与经营活动有关的现金说明：</w:t>
      </w:r>
    </w:p>
    <w:p>
      <w:pPr>
        <w:spacing w:line="240" w:lineRule="auto" w:before="7"/>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857" w:val="left" w:leader="none"/>
        </w:tabs>
        <w:spacing w:line="240" w:lineRule="auto"/>
        <w:ind w:left="158" w:right="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347"/>
        <w:gridCol w:w="2759"/>
        <w:gridCol w:w="2788"/>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销售费用中的经营性付现支出</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245,453,109.86</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167,155,206.84</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管理费用中的经营性付现支出</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122,580,489.06</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70,846,892.71</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支付暂收款</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95,844,819.93</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118,804,193.87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支付押金、保证金、备用金</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13,188,838.20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20,887,854.03</w:t>
            </w:r>
          </w:p>
        </w:tc>
      </w:tr>
    </w:tbl>
    <w:p>
      <w:pPr>
        <w:spacing w:after="0" w:line="240" w:lineRule="exact"/>
        <w:jc w:val="right"/>
        <w:rPr>
          <w:rFonts w:ascii="宋体" w:hAnsi="宋体" w:cs="宋体" w:eastAsia="宋体" w:hint="default"/>
          <w:sz w:val="21"/>
          <w:szCs w:val="21"/>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347"/>
        <w:gridCol w:w="2759"/>
        <w:gridCol w:w="2788"/>
      </w:tblGrid>
      <w:tr>
        <w:trPr>
          <w:trHeight w:val="5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支付因非经营性资产剥离和人员安</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置成本等形成的款项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3,597,229.57</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3,264,918.59</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tabs>
                <w:tab w:pos="443" w:val="left" w:leader="none"/>
              </w:tabs>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5,849,429.95</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14,223,156.09</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486,513,916.57</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395,182,222.13</w:t>
            </w:r>
          </w:p>
        </w:tc>
      </w:tr>
    </w:tbl>
    <w:p>
      <w:pPr>
        <w:pStyle w:val="BodyText"/>
        <w:spacing w:line="240" w:lineRule="auto" w:before="26"/>
        <w:ind w:left="138" w:right="214"/>
        <w:jc w:val="left"/>
      </w:pPr>
      <w:r>
        <w:rPr/>
        <w:t>支付的其他与经营活动有关的现金说明：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7"/>
          <w:szCs w:val="27"/>
        </w:rPr>
      </w:pPr>
    </w:p>
    <w:p>
      <w:pPr>
        <w:pStyle w:val="Heading2"/>
        <w:tabs>
          <w:tab w:pos="866" w:val="left" w:leader="none"/>
        </w:tabs>
        <w:spacing w:line="240" w:lineRule="auto"/>
        <w:ind w:left="138" w:right="214"/>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49" w:val="left" w:leader="none"/>
        </w:tabs>
        <w:spacing w:line="240" w:lineRule="auto" w:before="57"/>
        <w:ind w:left="0" w:right="151"/>
        <w:jc w:val="right"/>
      </w:pPr>
      <w:r>
        <w:rPr/>
        <w:t>单位：元</w:t>
        <w:tab/>
        <w:t>币种</w:t>
      </w:r>
      <w:r>
        <w:rPr>
          <w:rFonts w:ascii="宋体" w:hAnsi="宋体" w:cs="宋体" w:eastAsia="宋体" w:hint="default"/>
        </w:rPr>
        <w:t>:</w:t>
      </w:r>
      <w:r>
        <w:rPr/>
        <w:t>人民币</w:t>
      </w:r>
    </w:p>
    <w:p>
      <w:pPr>
        <w:spacing w:line="240" w:lineRule="auto" w:before="5"/>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862"/>
        <w:gridCol w:w="2685"/>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收回不能随时支取且初存目的为投</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资的定期存款及利息</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96,211,891.82</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54,896,028.92</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收回影视拍摄投资款</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3,000,000.00</w:t>
            </w:r>
          </w:p>
        </w:tc>
        <w:tc>
          <w:tcPr>
            <w:tcW w:w="268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收到与资产相关的政府补助</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653,800.00</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11,450,000.00</w:t>
            </w:r>
          </w:p>
        </w:tc>
      </w:tr>
      <w:tr>
        <w:trPr>
          <w:trHeight w:val="560"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非同一控制合并子公司所取得的现</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797,094.56</w:t>
            </w:r>
          </w:p>
        </w:tc>
        <w:tc>
          <w:tcPr>
            <w:tcW w:w="268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收回预付股权转让保证金</w:t>
            </w:r>
          </w:p>
        </w:tc>
        <w:tc>
          <w:tcPr>
            <w:tcW w:w="2862" w:type="dxa"/>
            <w:tcBorders>
              <w:top w:val="single" w:sz="6" w:space="0" w:color="000000"/>
              <w:left w:val="single" w:sz="6" w:space="0" w:color="000000"/>
              <w:bottom w:val="single" w:sz="6" w:space="0" w:color="000000"/>
              <w:right w:val="single" w:sz="6" w:space="0" w:color="000000"/>
            </w:tcBorders>
          </w:tcPr>
          <w:p>
            <w:pP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500,000,000.00</w:t>
            </w:r>
          </w:p>
        </w:tc>
      </w:tr>
      <w:tr>
        <w:trPr>
          <w:trHeight w:val="5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归还浙江日报报业集团资金结算中</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心定期存款</w:t>
            </w:r>
          </w:p>
        </w:tc>
        <w:tc>
          <w:tcPr>
            <w:tcW w:w="2862" w:type="dxa"/>
            <w:tcBorders>
              <w:top w:val="single" w:sz="6" w:space="0" w:color="000000"/>
              <w:left w:val="single" w:sz="6" w:space="0" w:color="000000"/>
              <w:bottom w:val="single" w:sz="6" w:space="0" w:color="000000"/>
              <w:right w:val="single" w:sz="6" w:space="0" w:color="000000"/>
            </w:tcBorders>
          </w:tcPr>
          <w:p>
            <w:pP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22,000,000.00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100,662,786.38</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588,346,028.92</w:t>
            </w:r>
          </w:p>
        </w:tc>
      </w:tr>
    </w:tbl>
    <w:p>
      <w:pPr>
        <w:pStyle w:val="BodyText"/>
        <w:spacing w:line="240" w:lineRule="auto" w:before="26"/>
        <w:ind w:left="138" w:right="214"/>
        <w:jc w:val="left"/>
      </w:pPr>
      <w:r>
        <w:rPr/>
        <w:t>收到的其他与投资活动有关的现金说明：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2"/>
        <w:tabs>
          <w:tab w:pos="866" w:val="left" w:leader="none"/>
        </w:tabs>
        <w:spacing w:line="240" w:lineRule="auto"/>
        <w:ind w:left="138" w:right="214"/>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864"/>
        <w:gridCol w:w="2682"/>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存入不能随时支取且初存目的为投</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资的定期存款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58,663,217.13</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796,627,241.79</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支付影视拍摄投资款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16,100,000.00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4,920,000.00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支付与股权受让相的印花税</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1,746,672.05</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74,763,217.13</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803,293,913.84</w:t>
            </w:r>
          </w:p>
        </w:tc>
      </w:tr>
    </w:tbl>
    <w:p>
      <w:pPr>
        <w:pStyle w:val="BodyText"/>
        <w:spacing w:line="240" w:lineRule="auto" w:before="26"/>
        <w:ind w:left="138" w:right="214"/>
        <w:jc w:val="left"/>
      </w:pPr>
      <w:r>
        <w:rPr/>
        <w:t>支付的其他与投资活动有关的现金说明：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977" w:val="left" w:leader="none"/>
        </w:tabs>
        <w:spacing w:line="240" w:lineRule="auto"/>
        <w:ind w:left="138" w:right="214"/>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收到浙江日报报业集团借款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2,000,000.00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收到浙江日报报业集团扶持资金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4,600,000.00</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6,600,000.00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2,000,000.00</w:t>
            </w:r>
          </w:p>
        </w:tc>
      </w:tr>
    </w:tbl>
    <w:p>
      <w:pPr>
        <w:pStyle w:val="BodyText"/>
        <w:spacing w:line="240" w:lineRule="auto" w:before="26"/>
        <w:ind w:left="138" w:right="214"/>
        <w:jc w:val="left"/>
      </w:pPr>
      <w:r>
        <w:rPr/>
        <w:t>收到的其他与筹资活动有关的现金说明：</w:t>
      </w:r>
    </w:p>
    <w:p>
      <w:pPr>
        <w:pStyle w:val="BodyText"/>
        <w:spacing w:line="357" w:lineRule="auto" w:before="59"/>
        <w:ind w:left="138" w:right="143" w:firstLine="420"/>
        <w:jc w:val="left"/>
      </w:pPr>
      <w:r>
        <w:rPr/>
        <w:t>本公司于</w:t>
      </w:r>
      <w:r>
        <w:rPr>
          <w:spacing w:val="-51"/>
        </w:rPr>
        <w:t> </w:t>
      </w:r>
      <w:r>
        <w:rPr>
          <w:rFonts w:ascii="宋体" w:hAnsi="宋体" w:cs="宋体" w:eastAsia="宋体" w:hint="default"/>
          <w:spacing w:val="-1"/>
        </w:rPr>
        <w:t>2014</w:t>
      </w:r>
      <w:r>
        <w:rPr>
          <w:rFonts w:ascii="宋体" w:hAnsi="宋体" w:cs="宋体" w:eastAsia="宋体" w:hint="default"/>
          <w:spacing w:val="-50"/>
        </w:rPr>
        <w:t> </w:t>
      </w:r>
      <w:r>
        <w:rPr/>
        <w:t>年</w:t>
      </w:r>
      <w:r>
        <w:rPr>
          <w:spacing w:val="-52"/>
        </w:rPr>
        <w:t> </w:t>
      </w:r>
      <w:r>
        <w:rPr>
          <w:rFonts w:ascii="宋体" w:hAnsi="宋体" w:cs="宋体" w:eastAsia="宋体" w:hint="default"/>
        </w:rPr>
        <w:t>11</w:t>
      </w:r>
      <w:r>
        <w:rPr>
          <w:rFonts w:ascii="宋体" w:hAnsi="宋体" w:cs="宋体" w:eastAsia="宋体" w:hint="default"/>
          <w:spacing w:val="-50"/>
        </w:rPr>
        <w:t> </w:t>
      </w:r>
      <w:r>
        <w:rPr>
          <w:spacing w:val="-4"/>
        </w:rPr>
        <w:t>月起同一控制下企业合并淘宝天下传媒有限公司，在编制</w:t>
      </w:r>
      <w:r>
        <w:rPr>
          <w:spacing w:val="-50"/>
        </w:rPr>
        <w:t> </w:t>
      </w:r>
      <w:r>
        <w:rPr>
          <w:rFonts w:ascii="宋体" w:hAnsi="宋体" w:cs="宋体" w:eastAsia="宋体" w:hint="default"/>
          <w:spacing w:val="-1"/>
        </w:rPr>
        <w:t>2013</w:t>
      </w:r>
      <w:r>
        <w:rPr>
          <w:rFonts w:ascii="宋体" w:hAnsi="宋体" w:cs="宋体" w:eastAsia="宋体" w:hint="default"/>
          <w:spacing w:val="-50"/>
        </w:rPr>
        <w:t> </w:t>
      </w:r>
      <w:r>
        <w:rPr>
          <w:spacing w:val="-1"/>
        </w:rPr>
        <w:t>年度合并</w:t>
      </w:r>
      <w:r>
        <w:rPr/>
        <w:t> 比较报表时已对现金流量表进行调整。淘宝天下传媒有限公司上期向浙江日报报业集团借入 </w:t>
      </w:r>
      <w:r>
        <w:rPr>
          <w:rFonts w:ascii="宋体" w:hAnsi="宋体" w:cs="宋体" w:eastAsia="宋体" w:hint="default"/>
        </w:rPr>
        <w:t>200.00</w:t>
      </w:r>
      <w:r>
        <w:rPr>
          <w:rFonts w:ascii="宋体" w:hAnsi="宋体" w:cs="宋体" w:eastAsia="宋体" w:hint="default"/>
          <w:spacing w:val="-53"/>
        </w:rPr>
        <w:t> </w:t>
      </w:r>
      <w:r>
        <w:rPr/>
        <w:t>万元，截至</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w:t>
      </w:r>
      <w:r>
        <w:rPr>
          <w:rFonts w:ascii="宋体" w:hAnsi="宋体" w:cs="宋体" w:eastAsia="宋体" w:hint="default"/>
        </w:rPr>
        <w:t>,</w:t>
      </w:r>
      <w:r>
        <w:rPr/>
        <w:t>已经归还。</w:t>
      </w:r>
    </w:p>
    <w:p>
      <w:pPr>
        <w:spacing w:after="0" w:line="357" w:lineRule="auto"/>
        <w:jc w:val="left"/>
        <w:sectPr>
          <w:pgSz w:w="11910" w:h="16840"/>
          <w:pgMar w:header="882" w:footer="1194" w:top="1120" w:bottom="1380" w:left="1660" w:right="1120"/>
        </w:sectPr>
      </w:pPr>
    </w:p>
    <w:p>
      <w:pPr>
        <w:spacing w:line="240" w:lineRule="auto" w:before="4"/>
        <w:rPr>
          <w:rFonts w:ascii="宋体" w:hAnsi="宋体" w:cs="宋体" w:eastAsia="宋体" w:hint="default"/>
          <w:sz w:val="25"/>
          <w:szCs w:val="25"/>
        </w:rPr>
      </w:pPr>
    </w:p>
    <w:p>
      <w:pPr>
        <w:pStyle w:val="BodyText"/>
        <w:spacing w:line="355" w:lineRule="auto" w:before="35"/>
        <w:ind w:right="222" w:firstLine="420"/>
        <w:jc w:val="left"/>
      </w:pPr>
      <w:r>
        <w:rPr/>
        <w:t>淘宝天下传媒有限公司本期向浙江日报报业集团借入</w:t>
      </w:r>
      <w:r>
        <w:rPr>
          <w:spacing w:val="-64"/>
        </w:rPr>
        <w:t> </w:t>
      </w:r>
      <w:r>
        <w:rPr>
          <w:rFonts w:ascii="宋体" w:hAnsi="宋体" w:cs="宋体" w:eastAsia="宋体" w:hint="default"/>
        </w:rPr>
        <w:t>200.00</w:t>
      </w:r>
      <w:r>
        <w:rPr>
          <w:rFonts w:ascii="宋体" w:hAnsi="宋体" w:cs="宋体" w:eastAsia="宋体" w:hint="default"/>
          <w:spacing w:val="-65"/>
        </w:rPr>
        <w:t> </w:t>
      </w:r>
      <w:r>
        <w:rPr>
          <w:spacing w:val="-21"/>
        </w:rPr>
        <w:t>万元，截至</w:t>
      </w:r>
      <w:r>
        <w:rPr>
          <w:spacing w:val="-66"/>
        </w:rPr>
        <w:t> </w:t>
      </w:r>
      <w:r>
        <w:rPr>
          <w:rFonts w:ascii="宋体" w:hAnsi="宋体" w:cs="宋体" w:eastAsia="宋体" w:hint="default"/>
        </w:rPr>
        <w:t>2014</w:t>
      </w:r>
      <w:r>
        <w:rPr>
          <w:rFonts w:ascii="宋体" w:hAnsi="宋体" w:cs="宋体" w:eastAsia="宋体" w:hint="default"/>
          <w:spacing w:val="-64"/>
        </w:rPr>
        <w:t> </w:t>
      </w:r>
      <w:r>
        <w:rPr/>
        <w:t>年</w:t>
      </w:r>
      <w:r>
        <w:rPr>
          <w:spacing w:val="-65"/>
        </w:rPr>
        <w:t> </w:t>
      </w:r>
      <w:r>
        <w:rPr>
          <w:rFonts w:ascii="宋体" w:hAnsi="宋体" w:cs="宋体" w:eastAsia="宋体" w:hint="default"/>
          <w:spacing w:val="-1"/>
        </w:rPr>
        <w:t>10</w:t>
      </w:r>
      <w:r>
        <w:rPr>
          <w:rFonts w:ascii="宋体" w:hAnsi="宋体" w:cs="宋体" w:eastAsia="宋体" w:hint="default"/>
          <w:spacing w:val="-64"/>
        </w:rPr>
        <w:t> </w:t>
      </w:r>
      <w:r>
        <w:rPr/>
        <w:t>月</w:t>
      </w:r>
      <w:r>
        <w:rPr>
          <w:spacing w:val="-65"/>
        </w:rPr>
        <w:t> </w:t>
      </w:r>
      <w:r>
        <w:rPr>
          <w:rFonts w:ascii="宋体" w:hAnsi="宋体" w:cs="宋体" w:eastAsia="宋体" w:hint="default"/>
        </w:rPr>
        <w:t>31</w:t>
      </w:r>
      <w:r>
        <w:rPr>
          <w:rFonts w:ascii="宋体" w:hAnsi="宋体" w:cs="宋体" w:eastAsia="宋体" w:hint="default"/>
          <w:spacing w:val="-64"/>
        </w:rPr>
        <w:t> </w:t>
      </w:r>
      <w:r>
        <w:rPr/>
        <w:t>日， 已经归还。</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115"/>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归还浙江日报报业集团借款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2,000,000.00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6,000,000.00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支付非公开发行</w:t>
            </w:r>
            <w:r>
              <w:rPr>
                <w:rFonts w:ascii="宋体" w:hAnsi="宋体" w:cs="宋体" w:eastAsia="宋体" w:hint="default"/>
                <w:sz w:val="21"/>
                <w:szCs w:val="21"/>
              </w:rPr>
              <w:t>A</w:t>
            </w:r>
            <w:r>
              <w:rPr>
                <w:rFonts w:ascii="宋体" w:hAnsi="宋体" w:cs="宋体" w:eastAsia="宋体" w:hint="default"/>
                <w:sz w:val="21"/>
                <w:szCs w:val="21"/>
              </w:rPr>
              <w:t>股股票相关费用</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9,286,174.68</w:t>
            </w:r>
          </w:p>
        </w:tc>
      </w:tr>
      <w:tr>
        <w:trPr>
          <w:trHeight w:val="5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支付受让浙江信和印务有限公司股</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权转让款</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1,700,000.00</w:t>
            </w:r>
          </w:p>
        </w:tc>
      </w:tr>
      <w:tr>
        <w:trPr>
          <w:trHeight w:val="560"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归还投资温州莱特航空服务有限公</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司投资款</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44.31</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2,000,000.00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16,986,218.99</w:t>
            </w:r>
          </w:p>
        </w:tc>
      </w:tr>
    </w:tbl>
    <w:p>
      <w:pPr>
        <w:pStyle w:val="BodyText"/>
        <w:spacing w:line="240" w:lineRule="auto" w:before="26"/>
        <w:ind w:right="115"/>
        <w:jc w:val="left"/>
      </w:pPr>
      <w:r>
        <w:rPr/>
        <w:t>支付的其他与筹资活动有关的现金说明：</w:t>
      </w:r>
    </w:p>
    <w:p>
      <w:pPr>
        <w:pStyle w:val="BodyText"/>
        <w:spacing w:line="355" w:lineRule="auto" w:before="58"/>
        <w:ind w:right="223" w:firstLine="420"/>
        <w:jc w:val="left"/>
      </w:pPr>
      <w:r>
        <w:rPr/>
        <w:t>本公司于</w:t>
      </w:r>
      <w:r>
        <w:rPr>
          <w:spacing w:val="-51"/>
        </w:rPr>
        <w:t> </w:t>
      </w:r>
      <w:r>
        <w:rPr>
          <w:rFonts w:ascii="宋体" w:hAnsi="宋体" w:cs="宋体" w:eastAsia="宋体" w:hint="default"/>
          <w:spacing w:val="-1"/>
        </w:rPr>
        <w:t>2014</w:t>
      </w:r>
      <w:r>
        <w:rPr>
          <w:rFonts w:ascii="宋体" w:hAnsi="宋体" w:cs="宋体" w:eastAsia="宋体" w:hint="default"/>
          <w:spacing w:val="-50"/>
        </w:rPr>
        <w:t> </w:t>
      </w:r>
      <w:r>
        <w:rPr/>
        <w:t>年</w:t>
      </w:r>
      <w:r>
        <w:rPr>
          <w:spacing w:val="-52"/>
        </w:rPr>
        <w:t> </w:t>
      </w:r>
      <w:r>
        <w:rPr>
          <w:rFonts w:ascii="宋体" w:hAnsi="宋体" w:cs="宋体" w:eastAsia="宋体" w:hint="default"/>
        </w:rPr>
        <w:t>11</w:t>
      </w:r>
      <w:r>
        <w:rPr>
          <w:rFonts w:ascii="宋体" w:hAnsi="宋体" w:cs="宋体" w:eastAsia="宋体" w:hint="default"/>
          <w:spacing w:val="-50"/>
        </w:rPr>
        <w:t> </w:t>
      </w:r>
      <w:r>
        <w:rPr>
          <w:spacing w:val="-4"/>
        </w:rPr>
        <w:t>月起同一控制下企业合并淘宝天下传媒有限公司，在编制</w:t>
      </w:r>
      <w:r>
        <w:rPr>
          <w:spacing w:val="-50"/>
        </w:rPr>
        <w:t> </w:t>
      </w:r>
      <w:r>
        <w:rPr>
          <w:rFonts w:ascii="宋体" w:hAnsi="宋体" w:cs="宋体" w:eastAsia="宋体" w:hint="default"/>
          <w:spacing w:val="-1"/>
        </w:rPr>
        <w:t>2013</w:t>
      </w:r>
      <w:r>
        <w:rPr>
          <w:rFonts w:ascii="宋体" w:hAnsi="宋体" w:cs="宋体" w:eastAsia="宋体" w:hint="default"/>
          <w:spacing w:val="-50"/>
        </w:rPr>
        <w:t> </w:t>
      </w:r>
      <w:r>
        <w:rPr>
          <w:spacing w:val="-1"/>
        </w:rPr>
        <w:t>年度合并</w:t>
      </w:r>
      <w:r>
        <w:rPr/>
        <w:t> 比较报表时已对现金流量表进行调整。</w:t>
      </w:r>
    </w:p>
    <w:p>
      <w:pPr>
        <w:spacing w:after="0" w:line="355" w:lineRule="auto"/>
        <w:jc w:val="left"/>
        <w:sectPr>
          <w:pgSz w:w="11910" w:h="16840"/>
          <w:pgMar w:header="882" w:footer="1194" w:top="1120" w:bottom="1380" w:left="1580" w:right="1040"/>
        </w:sectPr>
      </w:pPr>
    </w:p>
    <w:p>
      <w:pPr>
        <w:pStyle w:val="Heading2"/>
        <w:spacing w:line="290" w:lineRule="auto" w:before="91"/>
        <w:ind w:right="-17"/>
        <w:jc w:val="left"/>
        <w:rPr>
          <w:b w:val="0"/>
          <w:bCs w:val="0"/>
        </w:rPr>
      </w:pPr>
      <w:r>
        <w:rPr>
          <w:rFonts w:ascii="宋体" w:hAnsi="宋体" w:cs="宋体" w:eastAsia="宋体" w:hint="default"/>
        </w:rPr>
        <w:t>74</w:t>
      </w:r>
      <w:r>
        <w:rPr/>
        <w:t>、</w:t>
      </w:r>
      <w:r>
        <w:rPr>
          <w:spacing w:val="-27"/>
        </w:rPr>
        <w:t> </w:t>
      </w:r>
      <w:r>
        <w:rPr/>
        <w:t>现金流量表补充资料</w:t>
      </w:r>
      <w:r>
        <w:rPr>
          <w:spacing w:val="1"/>
          <w:w w:val="99"/>
        </w:rPr>
        <w:t> </w:t>
      </w:r>
      <w:r>
        <w:rPr>
          <w:rFonts w:ascii="宋体" w:hAnsi="宋体" w:cs="宋体" w:eastAsia="宋体" w:hint="default"/>
        </w:rPr>
        <w:t>(1)</w:t>
      </w:r>
      <w:r>
        <w:rPr>
          <w:rFonts w:ascii="宋体" w:hAnsi="宋体" w:cs="宋体" w:eastAsia="宋体" w:hint="default"/>
          <w:spacing w:val="-1"/>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621" w:space="390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0"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8"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0" w:type="dxa"/>
            <w:tcBorders>
              <w:top w:val="single" w:sz="4" w:space="0" w:color="000000"/>
              <w:left w:val="single" w:sz="4" w:space="0" w:color="000000"/>
              <w:bottom w:val="single" w:sz="6" w:space="0" w:color="000000"/>
              <w:right w:val="single" w:sz="6" w:space="0" w:color="000000"/>
            </w:tcBorders>
          </w:tcPr>
          <w:p>
            <w:pPr/>
          </w:p>
        </w:tc>
        <w:tc>
          <w:tcPr>
            <w:tcW w:w="2768" w:type="dxa"/>
            <w:tcBorders>
              <w:top w:val="single" w:sz="4"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611,465,019.51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491,914,232.53</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25,733,895.57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25,655,508.80</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70,851,358.28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66,708,814.87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14,282,869.87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8,789,841.42</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3,801,108.10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2,577,005.36</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94"/>
                <w:sz w:val="21"/>
                <w:szCs w:val="21"/>
              </w:rPr>
              <w:t>、</w:t>
            </w:r>
            <w:r>
              <w:rPr>
                <w:rFonts w:ascii="宋体" w:hAnsi="宋体" w:cs="宋体" w:eastAsia="宋体" w:hint="default"/>
                <w:sz w:val="21"/>
                <w:szCs w:val="21"/>
              </w:rPr>
              <w:t>无形资产和其他长期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6,554,405.56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255,202.47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47,128,919.20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31,444,241.11</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-75,472,404.08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-42,787,296.78</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w:t>
            </w:r>
            <w:r>
              <w:rPr>
                <w:rFonts w:ascii="宋体" w:hAnsi="宋体" w:cs="宋体" w:eastAsia="宋体" w:hint="default"/>
                <w:spacing w:val="-94"/>
                <w:sz w:val="21"/>
                <w:szCs w:val="21"/>
              </w:rPr>
              <w:t>少</w:t>
            </w:r>
            <w:r>
              <w:rPr>
                <w:rFonts w:ascii="宋体" w:hAnsi="宋体" w:cs="宋体" w:eastAsia="宋体" w:hint="default"/>
                <w:sz w:val="21"/>
                <w:szCs w:val="21"/>
              </w:rPr>
              <w:t>（增加以“－”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31,807,036.20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-20,647,774.24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w:t>
            </w:r>
            <w:r>
              <w:rPr>
                <w:rFonts w:ascii="宋体" w:hAnsi="宋体" w:cs="宋体" w:eastAsia="宋体" w:hint="default"/>
                <w:spacing w:val="-94"/>
                <w:sz w:val="21"/>
                <w:szCs w:val="21"/>
              </w:rPr>
              <w:t>加</w:t>
            </w:r>
            <w:r>
              <w:rPr>
                <w:rFonts w:ascii="宋体" w:hAnsi="宋体" w:cs="宋体" w:eastAsia="宋体" w:hint="default"/>
                <w:sz w:val="21"/>
                <w:szCs w:val="21"/>
              </w:rPr>
              <w:t>（减少以“－”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-2,397,358.71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-4,198,329.43</w:t>
            </w:r>
          </w:p>
        </w:tc>
      </w:tr>
      <w:tr>
        <w:trPr>
          <w:trHeight w:val="56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-143,224,011.78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-111,911,515.42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-1,874,138.87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351,195,039.10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586,162.90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588,656,698.85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799,581,132.69</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872,642,528.71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758,541,655.93</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758,541,655.93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391,594,534.78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114,100,872.78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366,947,121.15</w:t>
            </w:r>
          </w:p>
        </w:tc>
      </w:tr>
    </w:tbl>
    <w:p>
      <w:pPr>
        <w:spacing w:line="240" w:lineRule="auto" w:before="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(2)</w:t>
      </w:r>
      <w:r>
        <w:rPr>
          <w:rFonts w:ascii="宋体" w:hAnsi="宋体" w:cs="宋体" w:eastAsia="宋体" w:hint="default"/>
          <w:spacing w:val="-3"/>
        </w:rPr>
        <w:t> </w:t>
      </w:r>
      <w:r>
        <w:rPr/>
        <w:t>本期支付的取得子公司的现金净额</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16"/>
        <w:gridCol w:w="3134"/>
      </w:tblGrid>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36,099,585.00</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其中：淘宝天下传媒有限公司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32,019,585.00</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乐清市德网文化传媒有限公司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4,080,000.00</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26,085.00</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其中：淘宝天下传媒有限公司</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乐清市德网文化传媒有限公司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26,085.00</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4" w:hRule="exact"/>
        </w:trPr>
        <w:tc>
          <w:tcPr>
            <w:tcW w:w="5916"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36,073,500.00</w:t>
            </w:r>
          </w:p>
        </w:tc>
      </w:tr>
    </w:tbl>
    <w:p>
      <w:pPr>
        <w:pStyle w:val="BodyText"/>
        <w:spacing w:line="240" w:lineRule="exact"/>
        <w:ind w:right="115"/>
        <w:jc w:val="left"/>
        <w:rPr>
          <w:rFonts w:ascii="宋体" w:hAnsi="宋体" w:cs="宋体" w:eastAsia="宋体" w:hint="default"/>
        </w:rPr>
      </w:pPr>
      <w:r>
        <w:rPr/>
        <w:t>其他说明</w:t>
      </w:r>
      <w:r>
        <w:rPr>
          <w:rFonts w:ascii="宋体" w:hAnsi="宋体" w:cs="宋体" w:eastAsia="宋体" w:hint="default"/>
        </w:rPr>
        <w:t>:</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(3)</w:t>
      </w:r>
      <w:r>
        <w:rPr>
          <w:rFonts w:ascii="宋体" w:hAnsi="宋体" w:cs="宋体" w:eastAsia="宋体" w:hint="default"/>
          <w:spacing w:val="-3"/>
        </w:rPr>
        <w:t> </w:t>
      </w:r>
      <w:r>
        <w:rPr/>
        <w:t>本期收到的处置子公司的现金净额</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04"/>
        <w:gridCol w:w="3146"/>
      </w:tblGrid>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04"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115"/>
        <w:jc w:val="left"/>
        <w:rPr>
          <w:rFonts w:ascii="宋体" w:hAnsi="宋体" w:cs="宋体" w:eastAsia="宋体" w:hint="default"/>
        </w:rPr>
      </w:pPr>
      <w:r>
        <w:rPr/>
        <w:t>其他说明</w:t>
      </w:r>
      <w:r>
        <w:rPr>
          <w:rFonts w:ascii="宋体" w:hAnsi="宋体" w:cs="宋体" w:eastAsia="宋体" w:hint="default"/>
        </w:rPr>
        <w:t>:</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Heading2"/>
        <w:spacing w:line="240" w:lineRule="auto" w:before="36"/>
        <w:ind w:right="115"/>
        <w:jc w:val="left"/>
        <w:rPr>
          <w:b w:val="0"/>
          <w:bCs w:val="0"/>
        </w:rPr>
      </w:pPr>
      <w:r>
        <w:rPr>
          <w:rFonts w:ascii="宋体" w:hAnsi="宋体" w:cs="宋体" w:eastAsia="宋体" w:hint="default"/>
        </w:rPr>
        <w:t>(4)</w:t>
      </w:r>
      <w:r>
        <w:rPr>
          <w:rFonts w:ascii="宋体" w:hAnsi="宋体" w:cs="宋体" w:eastAsia="宋体" w:hint="default"/>
          <w:spacing w:val="-3"/>
        </w:rPr>
        <w:t> </w:t>
      </w:r>
      <w:r>
        <w:rPr/>
        <w:t>现金和现金等价物的构成</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5"/>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872,642,528.71</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758,541,655.93</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160,044.37</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203,164.36</w:t>
            </w:r>
          </w:p>
        </w:tc>
      </w:tr>
    </w:tbl>
    <w:p>
      <w:pPr>
        <w:spacing w:after="0" w:line="240" w:lineRule="exact"/>
        <w:jc w:val="right"/>
        <w:rPr>
          <w:rFonts w:ascii="宋体" w:hAnsi="宋体" w:cs="宋体" w:eastAsia="宋体" w:hint="default"/>
          <w:sz w:val="21"/>
          <w:szCs w:val="21"/>
        </w:rPr>
        <w:sectPr>
          <w:footerReference w:type="default" r:id="rId82"/>
          <w:pgSz w:w="11910" w:h="16840"/>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5"/>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872,482,484.34</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758,338,491.57</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872,642,528.71</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758,541,655.93</w:t>
            </w:r>
          </w:p>
        </w:tc>
      </w:tr>
      <w:tr>
        <w:trPr>
          <w:trHeight w:val="55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115"/>
        <w:jc w:val="left"/>
      </w:pPr>
      <w:r>
        <w:rPr/>
        <w:t>其他说明：</w:t>
      </w:r>
    </w:p>
    <w:p>
      <w:pPr>
        <w:pStyle w:val="BodyText"/>
        <w:spacing w:line="240" w:lineRule="auto" w:before="58"/>
        <w:ind w:left="638" w:right="115"/>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日合并现金流量表中现金及现金等价物期末数为</w:t>
      </w:r>
      <w:r>
        <w:rPr>
          <w:spacing w:val="-53"/>
        </w:rPr>
        <w:t> </w:t>
      </w:r>
      <w:r>
        <w:rPr>
          <w:rFonts w:ascii="宋体" w:hAnsi="宋体" w:cs="宋体" w:eastAsia="宋体" w:hint="default"/>
        </w:rPr>
        <w:t>872,642,528.71</w:t>
      </w:r>
      <w:r>
        <w:rPr>
          <w:rFonts w:ascii="宋体" w:hAnsi="宋体" w:cs="宋体" w:eastAsia="宋体" w:hint="default"/>
          <w:spacing w:val="-54"/>
        </w:rPr>
        <w:t> </w:t>
      </w:r>
      <w:r>
        <w:rPr/>
        <w:t>元，合并</w:t>
      </w:r>
    </w:p>
    <w:p>
      <w:pPr>
        <w:pStyle w:val="BodyText"/>
        <w:spacing w:line="357" w:lineRule="auto" w:before="133"/>
        <w:ind w:right="222"/>
        <w:jc w:val="left"/>
      </w:pPr>
      <w:r>
        <w:rPr/>
        <w:t>资产负债表中货币资金期末数为</w:t>
      </w:r>
      <w:r>
        <w:rPr>
          <w:spacing w:val="-45"/>
        </w:rPr>
        <w:t> </w:t>
      </w:r>
      <w:r>
        <w:rPr>
          <w:rFonts w:ascii="宋体" w:hAnsi="宋体" w:cs="宋体" w:eastAsia="宋体" w:hint="default"/>
          <w:spacing w:val="-1"/>
        </w:rPr>
        <w:t>1,634,615,745.84</w:t>
      </w:r>
      <w:r>
        <w:rPr>
          <w:rFonts w:ascii="宋体" w:hAnsi="宋体" w:cs="宋体" w:eastAsia="宋体" w:hint="default"/>
          <w:spacing w:val="-43"/>
        </w:rPr>
        <w:t> </w:t>
      </w:r>
      <w:r>
        <w:rPr>
          <w:spacing w:val="-5"/>
        </w:rPr>
        <w:t>元，差额系合并现金流量表现金及现金等价物</w:t>
      </w:r>
      <w:r>
        <w:rPr/>
        <w:t> 期末数中扣除了不符合现金及现金等价物标准的不能随时支取且初存目的为投资的定期存款 </w:t>
      </w:r>
      <w:r>
        <w:rPr>
          <w:rFonts w:ascii="宋体" w:hAnsi="宋体" w:cs="宋体" w:eastAsia="宋体" w:hint="default"/>
        </w:rPr>
        <w:t>761,773,217.13</w:t>
      </w:r>
      <w:r>
        <w:rPr>
          <w:rFonts w:ascii="宋体" w:hAnsi="宋体" w:cs="宋体" w:eastAsia="宋体" w:hint="default"/>
          <w:spacing w:val="-54"/>
        </w:rPr>
        <w:t> </w:t>
      </w:r>
      <w:r>
        <w:rPr/>
        <w:t>元及保证金</w:t>
      </w:r>
      <w:r>
        <w:rPr>
          <w:spacing w:val="-54"/>
        </w:rPr>
        <w:t> </w:t>
      </w:r>
      <w:r>
        <w:rPr>
          <w:rFonts w:ascii="宋体" w:hAnsi="宋体" w:cs="宋体" w:eastAsia="宋体" w:hint="default"/>
        </w:rPr>
        <w:t>200,000.00</w:t>
      </w:r>
      <w:r>
        <w:rPr>
          <w:rFonts w:ascii="宋体" w:hAnsi="宋体" w:cs="宋体" w:eastAsia="宋体" w:hint="default"/>
          <w:spacing w:val="-53"/>
        </w:rPr>
        <w:t> </w:t>
      </w:r>
      <w:r>
        <w:rPr/>
        <w:t>元。</w:t>
      </w:r>
    </w:p>
    <w:p>
      <w:pPr>
        <w:pStyle w:val="BodyText"/>
        <w:spacing w:line="240" w:lineRule="auto" w:before="30"/>
        <w:ind w:left="638" w:right="115"/>
        <w:jc w:val="left"/>
      </w:pP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日合并现金流量表中现金及现金等价物期末数为</w:t>
      </w:r>
      <w:r>
        <w:rPr>
          <w:spacing w:val="-53"/>
        </w:rPr>
        <w:t> </w:t>
      </w:r>
      <w:r>
        <w:rPr>
          <w:rFonts w:ascii="宋体" w:hAnsi="宋体" w:cs="宋体" w:eastAsia="宋体" w:hint="default"/>
        </w:rPr>
        <w:t>758,541,655.93</w:t>
      </w:r>
      <w:r>
        <w:rPr>
          <w:rFonts w:ascii="宋体" w:hAnsi="宋体" w:cs="宋体" w:eastAsia="宋体" w:hint="default"/>
          <w:spacing w:val="-54"/>
        </w:rPr>
        <w:t> </w:t>
      </w:r>
      <w:r>
        <w:rPr/>
        <w:t>元，合并</w:t>
      </w:r>
    </w:p>
    <w:p>
      <w:pPr>
        <w:pStyle w:val="BodyText"/>
        <w:spacing w:line="357" w:lineRule="auto" w:before="134"/>
        <w:ind w:right="222"/>
        <w:jc w:val="left"/>
      </w:pPr>
      <w:r>
        <w:rPr/>
        <w:t>资产负债表中货币资金期末数为</w:t>
      </w:r>
      <w:r>
        <w:rPr>
          <w:spacing w:val="-45"/>
        </w:rPr>
        <w:t> </w:t>
      </w:r>
      <w:r>
        <w:rPr>
          <w:rFonts w:ascii="宋体" w:hAnsi="宋体" w:cs="宋体" w:eastAsia="宋体" w:hint="default"/>
          <w:spacing w:val="-1"/>
        </w:rPr>
        <w:t>1,555,368,897.72</w:t>
      </w:r>
      <w:r>
        <w:rPr>
          <w:rFonts w:ascii="宋体" w:hAnsi="宋体" w:cs="宋体" w:eastAsia="宋体" w:hint="default"/>
          <w:spacing w:val="-43"/>
        </w:rPr>
        <w:t> </w:t>
      </w:r>
      <w:r>
        <w:rPr>
          <w:spacing w:val="-5"/>
        </w:rPr>
        <w:t>元，差额系合并现金流量表现金及现金等价物</w:t>
      </w:r>
      <w:r>
        <w:rPr/>
        <w:t> 期末数中扣除了不符合现金及现金等价物标准的不能随时支取且初存目的为投资的定期存款 </w:t>
      </w:r>
      <w:r>
        <w:rPr>
          <w:rFonts w:ascii="宋体" w:hAnsi="宋体" w:cs="宋体" w:eastAsia="宋体" w:hint="default"/>
        </w:rPr>
        <w:t>796,627,241.79</w:t>
      </w:r>
      <w:r>
        <w:rPr>
          <w:rFonts w:ascii="宋体" w:hAnsi="宋体" w:cs="宋体" w:eastAsia="宋体" w:hint="default"/>
          <w:spacing w:val="-54"/>
        </w:rPr>
        <w:t> </w:t>
      </w:r>
      <w:r>
        <w:rPr/>
        <w:t>元及保证金</w:t>
      </w:r>
      <w:r>
        <w:rPr>
          <w:spacing w:val="-54"/>
        </w:rPr>
        <w:t> </w:t>
      </w:r>
      <w:r>
        <w:rPr>
          <w:rFonts w:ascii="宋体" w:hAnsi="宋体" w:cs="宋体" w:eastAsia="宋体" w:hint="default"/>
        </w:rPr>
        <w:t>200,000.00</w:t>
      </w:r>
      <w:r>
        <w:rPr>
          <w:rFonts w:ascii="宋体" w:hAnsi="宋体" w:cs="宋体" w:eastAsia="宋体" w:hint="default"/>
          <w:spacing w:val="-53"/>
        </w:rPr>
        <w:t> </w:t>
      </w:r>
      <w:r>
        <w:rPr/>
        <w:t>元。</w:t>
      </w:r>
    </w:p>
    <w:p>
      <w:pPr>
        <w:spacing w:line="240" w:lineRule="auto" w:before="8"/>
        <w:rPr>
          <w:rFonts w:ascii="宋体" w:hAnsi="宋体" w:cs="宋体" w:eastAsia="宋体" w:hint="default"/>
          <w:sz w:val="27"/>
          <w:szCs w:val="27"/>
        </w:rPr>
      </w:pPr>
    </w:p>
    <w:p>
      <w:pPr>
        <w:spacing w:line="290" w:lineRule="auto" w:before="0"/>
        <w:ind w:left="218" w:right="2538"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p>
    <w:p>
      <w:pPr>
        <w:pStyle w:val="BodyText"/>
        <w:spacing w:line="229" w:lineRule="exact"/>
        <w:ind w:right="115" w:firstLine="420"/>
        <w:jc w:val="left"/>
      </w:pPr>
      <w:r>
        <w:rPr/>
        <w:t>本期公司以同一控制下企业合并的方式受让浙报传媒控股集团有限公司持有的淘宝天下传媒</w:t>
      </w:r>
    </w:p>
    <w:p>
      <w:pPr>
        <w:pStyle w:val="BodyText"/>
        <w:spacing w:line="240" w:lineRule="auto" w:before="133"/>
        <w:ind w:right="115"/>
        <w:jc w:val="left"/>
      </w:pPr>
      <w:r>
        <w:rPr/>
        <w:t>有限公司</w:t>
      </w:r>
      <w:r>
        <w:rPr>
          <w:spacing w:val="-54"/>
        </w:rPr>
        <w:t> </w:t>
      </w:r>
      <w:r>
        <w:rPr>
          <w:rFonts w:ascii="宋体" w:hAnsi="宋体" w:cs="宋体" w:eastAsia="宋体" w:hint="default"/>
        </w:rPr>
        <w:t>51%</w:t>
      </w:r>
      <w:r>
        <w:rPr/>
        <w:t>的股权。在编制</w:t>
      </w:r>
      <w:r>
        <w:rPr>
          <w:spacing w:val="-54"/>
        </w:rPr>
        <w:t> </w:t>
      </w:r>
      <w:r>
        <w:rPr>
          <w:rFonts w:ascii="宋体" w:hAnsi="宋体" w:cs="宋体" w:eastAsia="宋体" w:hint="default"/>
        </w:rPr>
        <w:t>2014</w:t>
      </w:r>
      <w:r>
        <w:rPr>
          <w:rFonts w:ascii="宋体" w:hAnsi="宋体" w:cs="宋体" w:eastAsia="宋体" w:hint="default"/>
          <w:spacing w:val="-53"/>
        </w:rPr>
        <w:t> </w:t>
      </w:r>
      <w:r>
        <w:rPr/>
        <w:t>年度合并报表比较数据时对</w:t>
      </w:r>
      <w:r>
        <w:rPr>
          <w:spacing w:val="-54"/>
        </w:rPr>
        <w:t> </w:t>
      </w:r>
      <w:r>
        <w:rPr>
          <w:rFonts w:ascii="宋体" w:hAnsi="宋体" w:cs="宋体" w:eastAsia="宋体" w:hint="default"/>
        </w:rPr>
        <w:t>2013</w:t>
      </w:r>
      <w:r>
        <w:rPr>
          <w:rFonts w:ascii="宋体" w:hAnsi="宋体" w:cs="宋体" w:eastAsia="宋体" w:hint="default"/>
          <w:spacing w:val="-54"/>
        </w:rPr>
        <w:t> </w:t>
      </w:r>
      <w:r>
        <w:rPr/>
        <w:t>年年初余额进行追溯调整，</w:t>
      </w:r>
    </w:p>
    <w:p>
      <w:pPr>
        <w:pStyle w:val="BodyText"/>
        <w:spacing w:line="240" w:lineRule="auto" w:before="134"/>
        <w:ind w:right="115"/>
        <w:jc w:val="left"/>
      </w:pPr>
      <w:r>
        <w:rPr/>
        <w:t>因上述合并而增加</w:t>
      </w:r>
      <w:r>
        <w:rPr>
          <w:spacing w:val="-53"/>
        </w:rPr>
        <w:t> </w:t>
      </w:r>
      <w:r>
        <w:rPr>
          <w:rFonts w:ascii="宋体" w:hAnsi="宋体" w:cs="宋体" w:eastAsia="宋体" w:hint="default"/>
        </w:rPr>
        <w:t>2013</w:t>
      </w:r>
      <w:r>
        <w:rPr>
          <w:rFonts w:ascii="宋体" w:hAnsi="宋体" w:cs="宋体" w:eastAsia="宋体" w:hint="default"/>
          <w:spacing w:val="-54"/>
        </w:rPr>
        <w:t> </w:t>
      </w:r>
      <w:r>
        <w:rPr/>
        <w:t>年年初所有者权益</w:t>
      </w:r>
      <w:r>
        <w:rPr>
          <w:spacing w:val="-52"/>
        </w:rPr>
        <w:t> </w:t>
      </w:r>
      <w:r>
        <w:rPr>
          <w:rFonts w:ascii="宋体" w:hAnsi="宋体" w:cs="宋体" w:eastAsia="宋体" w:hint="default"/>
        </w:rPr>
        <w:t>19,515,401.94</w:t>
      </w:r>
      <w:r>
        <w:rPr>
          <w:rFonts w:ascii="宋体" w:hAnsi="宋体" w:cs="宋体" w:eastAsia="宋体" w:hint="default"/>
          <w:spacing w:val="-52"/>
        </w:rPr>
        <w:t> </w:t>
      </w:r>
      <w:r>
        <w:rPr/>
        <w:t>元</w:t>
      </w:r>
      <w:r>
        <w:rPr>
          <w:spacing w:val="-94"/>
        </w:rPr>
        <w:t>，</w:t>
      </w:r>
      <w:r>
        <w:rPr/>
        <w:t>其中增加</w:t>
      </w:r>
      <w:r>
        <w:rPr>
          <w:spacing w:val="-52"/>
        </w:rPr>
        <w:t> </w:t>
      </w:r>
      <w:r>
        <w:rPr>
          <w:rFonts w:ascii="宋体" w:hAnsi="宋体" w:cs="宋体" w:eastAsia="宋体" w:hint="default"/>
        </w:rPr>
        <w:t>2013</w:t>
      </w:r>
      <w:r>
        <w:rPr>
          <w:rFonts w:ascii="宋体" w:hAnsi="宋体" w:cs="宋体" w:eastAsia="宋体" w:hint="default"/>
          <w:spacing w:val="-53"/>
        </w:rPr>
        <w:t> </w:t>
      </w:r>
      <w:r>
        <w:rPr/>
        <w:t>年年初资</w:t>
      </w:r>
      <w:r>
        <w:rPr>
          <w:spacing w:val="-2"/>
        </w:rPr>
        <w:t>本</w:t>
      </w:r>
      <w:r>
        <w:rPr/>
        <w:t>公积</w:t>
      </w:r>
      <w:r>
        <w:rPr>
          <w:rFonts w:ascii="宋体" w:hAnsi="宋体" w:cs="宋体" w:eastAsia="宋体" w:hint="default"/>
          <w:spacing w:val="1"/>
        </w:rPr>
        <w:t>(</w:t>
      </w:r>
      <w:r>
        <w:rPr/>
        <w:t>股</w:t>
      </w:r>
    </w:p>
    <w:p>
      <w:pPr>
        <w:pStyle w:val="BodyText"/>
        <w:spacing w:line="240" w:lineRule="auto" w:before="133"/>
        <w:ind w:right="115"/>
        <w:jc w:val="left"/>
      </w:pPr>
      <w:r>
        <w:rPr/>
        <w:t>本溢价</w:t>
      </w:r>
      <w:r>
        <w:rPr>
          <w:rFonts w:ascii="宋体" w:hAnsi="宋体" w:cs="宋体" w:eastAsia="宋体" w:hint="default"/>
        </w:rPr>
        <w:t>)</w:t>
      </w:r>
      <w:r>
        <w:rPr>
          <w:rFonts w:ascii="宋体" w:hAnsi="宋体" w:cs="宋体" w:eastAsia="宋体" w:hint="default"/>
          <w:spacing w:val="-40"/>
        </w:rPr>
        <w:t> </w:t>
      </w:r>
      <w:r>
        <w:rPr>
          <w:rFonts w:ascii="宋体" w:hAnsi="宋体" w:cs="宋体" w:eastAsia="宋体" w:hint="default"/>
        </w:rPr>
        <w:t>25,500,000.00</w:t>
      </w:r>
      <w:r>
        <w:rPr>
          <w:rFonts w:ascii="宋体" w:hAnsi="宋体" w:cs="宋体" w:eastAsia="宋体" w:hint="default"/>
          <w:spacing w:val="-53"/>
        </w:rPr>
        <w:t> </w:t>
      </w:r>
      <w:r>
        <w:rPr/>
        <w:t>元，增加</w:t>
      </w:r>
      <w:r>
        <w:rPr>
          <w:spacing w:val="-53"/>
        </w:rPr>
        <w:t> </w:t>
      </w:r>
      <w:r>
        <w:rPr>
          <w:rFonts w:ascii="宋体" w:hAnsi="宋体" w:cs="宋体" w:eastAsia="宋体" w:hint="default"/>
        </w:rPr>
        <w:t>2013</w:t>
      </w:r>
      <w:r>
        <w:rPr>
          <w:rFonts w:ascii="宋体" w:hAnsi="宋体" w:cs="宋体" w:eastAsia="宋体" w:hint="default"/>
          <w:spacing w:val="-55"/>
        </w:rPr>
        <w:t> </w:t>
      </w:r>
      <w:r>
        <w:rPr/>
        <w:t>年年初其他综合收益</w:t>
      </w:r>
      <w:r>
        <w:rPr>
          <w:spacing w:val="-54"/>
        </w:rPr>
        <w:t> </w:t>
      </w:r>
      <w:r>
        <w:rPr>
          <w:rFonts w:ascii="宋体" w:hAnsi="宋体" w:cs="宋体" w:eastAsia="宋体" w:hint="default"/>
        </w:rPr>
        <w:t>3,012,833.54</w:t>
      </w:r>
      <w:r>
        <w:rPr>
          <w:rFonts w:ascii="宋体" w:hAnsi="宋体" w:cs="宋体" w:eastAsia="宋体" w:hint="default"/>
          <w:spacing w:val="-53"/>
        </w:rPr>
        <w:t> </w:t>
      </w:r>
      <w:r>
        <w:rPr/>
        <w:t>元，减少</w:t>
      </w:r>
      <w:r>
        <w:rPr>
          <w:spacing w:val="-54"/>
        </w:rPr>
        <w:t> </w:t>
      </w:r>
      <w:r>
        <w:rPr>
          <w:rFonts w:ascii="宋体" w:hAnsi="宋体" w:cs="宋体" w:eastAsia="宋体" w:hint="default"/>
        </w:rPr>
        <w:t>2013</w:t>
      </w:r>
      <w:r>
        <w:rPr>
          <w:rFonts w:ascii="宋体" w:hAnsi="宋体" w:cs="宋体" w:eastAsia="宋体" w:hint="default"/>
          <w:spacing w:val="-55"/>
        </w:rPr>
        <w:t> </w:t>
      </w:r>
      <w:r>
        <w:rPr/>
        <w:t>年年初</w:t>
      </w:r>
    </w:p>
    <w:p>
      <w:pPr>
        <w:pStyle w:val="BodyText"/>
        <w:spacing w:line="240" w:lineRule="auto" w:before="134"/>
        <w:ind w:right="115"/>
        <w:jc w:val="left"/>
      </w:pPr>
      <w:r>
        <w:rPr/>
        <w:t>未分配利润</w:t>
      </w:r>
      <w:r>
        <w:rPr>
          <w:spacing w:val="-53"/>
        </w:rPr>
        <w:t> </w:t>
      </w:r>
      <w:r>
        <w:rPr>
          <w:rFonts w:ascii="宋体" w:hAnsi="宋体" w:cs="宋体" w:eastAsia="宋体" w:hint="default"/>
        </w:rPr>
        <w:t>8,997,431.60</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before="0"/>
        <w:ind w:right="115"/>
        <w:jc w:val="left"/>
        <w:rPr>
          <w:b w:val="0"/>
          <w:bCs w:val="0"/>
        </w:rPr>
      </w:pPr>
      <w:r>
        <w:rPr>
          <w:rFonts w:ascii="宋体" w:hAnsi="宋体" w:cs="宋体" w:eastAsia="宋体" w:hint="default"/>
        </w:rPr>
        <w:t>76</w:t>
      </w:r>
      <w:r>
        <w:rPr/>
        <w:t>、</w:t>
      </w:r>
      <w:r>
        <w:rPr>
          <w:spacing w:val="-29"/>
        </w:rPr>
        <w:t> </w:t>
      </w:r>
      <w:r>
        <w:rPr/>
        <w:t>所有权或使用权受到限制的资产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155"/>
        <w:gridCol w:w="3046"/>
        <w:gridCol w:w="2693"/>
      </w:tblGrid>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8"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0" w:right="0"/>
              <w:jc w:val="left"/>
              <w:rPr>
                <w:rFonts w:ascii="宋体" w:hAnsi="宋体" w:cs="宋体" w:eastAsia="宋体" w:hint="default"/>
                <w:sz w:val="21"/>
                <w:szCs w:val="21"/>
              </w:rPr>
            </w:pPr>
            <w:r>
              <w:rPr>
                <w:rFonts w:ascii="宋体"/>
                <w:sz w:val="21"/>
              </w:rPr>
              <w:t>200,000.00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155"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
        </w:tc>
        <w:tc>
          <w:tcPr>
            <w:tcW w:w="2693" w:type="dxa"/>
            <w:tcBorders>
              <w:top w:val="single" w:sz="4" w:space="0" w:color="000000"/>
              <w:left w:val="single" w:sz="4" w:space="0" w:color="000000"/>
              <w:bottom w:val="single" w:sz="6" w:space="0" w:color="000000"/>
              <w:right w:val="single" w:sz="4" w:space="0" w:color="000000"/>
            </w:tcBorders>
          </w:tcPr>
          <w:p>
            <w:pPr/>
          </w:p>
        </w:tc>
      </w:tr>
      <w:tr>
        <w:trPr>
          <w:trHeight w:val="287" w:hRule="exact"/>
        </w:trPr>
        <w:tc>
          <w:tcPr>
            <w:tcW w:w="3155" w:type="dxa"/>
            <w:tcBorders>
              <w:top w:val="single" w:sz="6" w:space="0" w:color="000000"/>
              <w:left w:val="single" w:sz="6" w:space="0" w:color="000000"/>
              <w:bottom w:val="single" w:sz="4" w:space="0" w:color="000000"/>
              <w:right w:val="single" w:sz="6" w:space="0" w:color="000000"/>
            </w:tcBorders>
          </w:tcPr>
          <w:p>
            <w:pPr/>
          </w:p>
        </w:tc>
        <w:tc>
          <w:tcPr>
            <w:tcW w:w="3046"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83"/>
          <w:pgSz w:w="11910" w:h="16840"/>
          <w:pgMar w:footer="1194" w:header="882" w:top="1120" w:bottom="1380" w:left="1580" w:right="1040"/>
          <w:pgNumType w:start="17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00" w:type="dxa"/>
        <w:tblLayout w:type="fixed"/>
        <w:tblCellMar>
          <w:top w:w="0" w:type="dxa"/>
          <w:left w:w="0" w:type="dxa"/>
          <w:bottom w:w="0" w:type="dxa"/>
          <w:right w:w="0" w:type="dxa"/>
        </w:tblCellMar>
        <w:tblLook w:val="01E0"/>
      </w:tblPr>
      <w:tblGrid>
        <w:gridCol w:w="3155"/>
        <w:gridCol w:w="3046"/>
        <w:gridCol w:w="2693"/>
      </w:tblGrid>
      <w:tr>
        <w:trPr>
          <w:trHeight w:val="287" w:hRule="exact"/>
        </w:trPr>
        <w:tc>
          <w:tcPr>
            <w:tcW w:w="3155" w:type="dxa"/>
            <w:tcBorders>
              <w:top w:val="single" w:sz="6" w:space="0" w:color="000000"/>
              <w:left w:val="single" w:sz="6" w:space="0" w:color="000000"/>
              <w:bottom w:val="single" w:sz="4" w:space="0" w:color="000000"/>
              <w:right w:val="single" w:sz="6" w:space="0" w:color="000000"/>
            </w:tcBorders>
          </w:tcPr>
          <w:p>
            <w:pPr/>
          </w:p>
        </w:tc>
        <w:tc>
          <w:tcPr>
            <w:tcW w:w="3046"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1960" w:right="0"/>
              <w:jc w:val="left"/>
              <w:rPr>
                <w:rFonts w:ascii="宋体" w:hAnsi="宋体" w:cs="宋体" w:eastAsia="宋体" w:hint="default"/>
                <w:sz w:val="21"/>
                <w:szCs w:val="21"/>
              </w:rPr>
            </w:pPr>
            <w:r>
              <w:rPr>
                <w:rFonts w:ascii="宋体"/>
                <w:sz w:val="21"/>
              </w:rPr>
              <w:t>200,000.00</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auto" w:before="24"/>
        <w:ind w:left="238" w:right="7367"/>
        <w:jc w:val="left"/>
      </w:pPr>
      <w:r>
        <w:rPr/>
        <w:t>其他说明：</w:t>
      </w:r>
    </w:p>
    <w:p>
      <w:pPr>
        <w:spacing w:line="240" w:lineRule="auto" w:before="7"/>
        <w:rPr>
          <w:rFonts w:ascii="宋体" w:hAnsi="宋体" w:cs="宋体" w:eastAsia="宋体" w:hint="default"/>
          <w:sz w:val="25"/>
          <w:szCs w:val="25"/>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60" w:right="1040"/>
        </w:sectPr>
      </w:pPr>
    </w:p>
    <w:p>
      <w:pPr>
        <w:pStyle w:val="Heading2"/>
        <w:tabs>
          <w:tab w:pos="937" w:val="left" w:leader="none"/>
        </w:tabs>
        <w:spacing w:line="290" w:lineRule="auto"/>
        <w:ind w:left="238" w:right="0"/>
        <w:jc w:val="left"/>
        <w:rPr>
          <w:rFonts w:ascii="宋体" w:hAnsi="宋体" w:cs="宋体" w:eastAsia="宋体" w:hint="default"/>
          <w:b w:val="0"/>
          <w:bCs w:val="0"/>
        </w:rPr>
      </w:pPr>
      <w:r>
        <w:rPr>
          <w:rFonts w:ascii="宋体" w:hAnsi="宋体" w:cs="宋体" w:eastAsia="宋体" w:hint="default"/>
        </w:rPr>
        <w:t>77</w:t>
      </w:r>
      <w:r>
        <w:rPr/>
        <w:t>、</w:t>
      </w:r>
      <w:r>
        <w:rPr>
          <w:spacing w:val="-21"/>
        </w:rPr>
        <w:t> </w:t>
      </w:r>
      <w:r>
        <w:rPr/>
        <w:t>外币货币性项目</w:t>
      </w:r>
      <w:r>
        <w:rPr>
          <w:w w:val="99"/>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6"/>
        <w:ind w:left="237" w:right="0"/>
        <w:jc w:val="left"/>
      </w:pPr>
      <w:r>
        <w:rPr/>
        <w:t>单位：元</w:t>
      </w:r>
    </w:p>
    <w:p>
      <w:pPr>
        <w:spacing w:after="0" w:line="240" w:lineRule="auto"/>
        <w:jc w:val="left"/>
        <w:sectPr>
          <w:type w:val="continuous"/>
          <w:pgSz w:w="11910" w:h="16840"/>
          <w:pgMar w:top="1120" w:bottom="1380" w:left="1560" w:right="1040"/>
          <w:cols w:num="2" w:equalWidth="0">
            <w:col w:w="2624" w:space="5370"/>
            <w:col w:w="1316"/>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97"/>
        <w:gridCol w:w="2050"/>
        <w:gridCol w:w="2058"/>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9"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8,181,576.84</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50,063,068.68</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341,611.61</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4.6396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1,584,941.23</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17,226,398.97</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0.78887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13,589,389.36</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6,120.05</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37,448.59</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19,850.01</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4.6396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92,096.11</w:t>
            </w:r>
          </w:p>
        </w:tc>
      </w:tr>
    </w:tbl>
    <w:p>
      <w:pPr>
        <w:pStyle w:val="BodyText"/>
        <w:spacing w:line="240" w:lineRule="auto" w:before="24"/>
        <w:ind w:left="238" w:right="7367"/>
        <w:jc w:val="left"/>
      </w:pPr>
      <w:r>
        <w:rPr/>
        <w:t>其他说明：</w:t>
      </w:r>
    </w:p>
    <w:p>
      <w:pPr>
        <w:spacing w:line="240" w:lineRule="auto" w:before="7"/>
        <w:rPr>
          <w:rFonts w:ascii="宋体" w:hAnsi="宋体" w:cs="宋体" w:eastAsia="宋体" w:hint="default"/>
          <w:sz w:val="25"/>
          <w:szCs w:val="25"/>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937" w:val="left" w:leader="none"/>
        </w:tabs>
        <w:spacing w:line="272" w:lineRule="exact" w:before="63"/>
        <w:ind w:left="658" w:right="237" w:hanging="420"/>
        <w:jc w:val="left"/>
        <w:rPr>
          <w:b w:val="0"/>
          <w:bCs w:val="0"/>
        </w:rPr>
      </w:pPr>
      <w:r>
        <w:rPr>
          <w:rFonts w:ascii="宋体" w:hAnsi="宋体" w:cs="宋体" w:eastAsia="宋体" w:hint="default"/>
          <w:w w:val="95"/>
        </w:rPr>
        <w:t>(2).</w:t>
        <w:tab/>
      </w:r>
      <w:r>
        <w:rPr>
          <w:spacing w:val="-2"/>
          <w:w w:val="95"/>
        </w:rPr>
        <w:t>境外经营实体说明，包括对于重要的境外经营实体，应披露其境外主要经营地、记账本位</w:t>
      </w:r>
      <w:r>
        <w:rPr>
          <w:spacing w:val="91"/>
          <w:w w:val="95"/>
        </w:rPr>
        <w:t> </w:t>
      </w:r>
      <w:r>
        <w:rPr>
          <w:spacing w:val="91"/>
          <w:w w:val="95"/>
        </w:rPr>
      </w:r>
      <w:r>
        <w:rPr/>
        <w:t>币及选择依据，记账本位币发生变化的还应披露原因。</w:t>
      </w:r>
      <w:r>
        <w:rPr>
          <w:b w:val="0"/>
          <w:bCs w:val="0"/>
        </w:rPr>
      </w:r>
    </w:p>
    <w:p>
      <w:pPr>
        <w:pStyle w:val="BodyText"/>
        <w:spacing w:line="240" w:lineRule="auto" w:before="32"/>
        <w:ind w:left="238" w:right="7367"/>
        <w:jc w:val="left"/>
      </w:pPr>
      <w:r>
        <w:rPr/>
        <w:t>√适用</w:t>
      </w:r>
      <w:r>
        <w:rPr>
          <w:spacing w:val="-2"/>
        </w:rPr>
        <w:t> </w:t>
      </w:r>
      <w:r>
        <w:rPr/>
        <w:t>□不适用</w:t>
      </w:r>
    </w:p>
    <w:p>
      <w:pPr>
        <w:spacing w:line="240" w:lineRule="auto" w:before="4"/>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3935"/>
        <w:gridCol w:w="1382"/>
        <w:gridCol w:w="1264"/>
        <w:gridCol w:w="2483"/>
      </w:tblGrid>
      <w:tr>
        <w:trPr>
          <w:trHeight w:val="827" w:hRule="exact"/>
        </w:trPr>
        <w:tc>
          <w:tcPr>
            <w:tcW w:w="39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7"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记账本位</w:t>
            </w:r>
          </w:p>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币</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记账本位币</w:t>
            </w:r>
          </w:p>
        </w:tc>
      </w:tr>
      <w:tr>
        <w:trPr>
          <w:trHeight w:val="419" w:hRule="exact"/>
        </w:trPr>
        <w:tc>
          <w:tcPr>
            <w:tcW w:w="39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Bianfeng Entertainment</w:t>
            </w:r>
            <w:r>
              <w:rPr>
                <w:rFonts w:ascii="宋体"/>
                <w:spacing w:val="-2"/>
                <w:sz w:val="21"/>
              </w:rPr>
              <w:t> </w:t>
            </w:r>
            <w:r>
              <w:rPr>
                <w:rFonts w:ascii="宋体"/>
                <w:sz w:val="21"/>
              </w:rPr>
              <w:t>INC.</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美国</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美元</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公司经营地通用货币</w:t>
            </w:r>
          </w:p>
        </w:tc>
      </w:tr>
      <w:tr>
        <w:trPr>
          <w:trHeight w:val="827" w:hRule="exact"/>
        </w:trPr>
        <w:tc>
          <w:tcPr>
            <w:tcW w:w="39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Bianfeng Entertainment</w:t>
            </w:r>
            <w:r>
              <w:rPr>
                <w:rFonts w:ascii="宋体"/>
                <w:spacing w:val="-2"/>
                <w:sz w:val="21"/>
              </w:rPr>
              <w:t> </w:t>
            </w:r>
            <w:r>
              <w:rPr>
                <w:rFonts w:ascii="宋体"/>
                <w:sz w:val="21"/>
              </w:rPr>
              <w:t>Holding</w:t>
            </w:r>
          </w:p>
          <w:p>
            <w:pPr>
              <w:pStyle w:val="TableParagraph"/>
              <w:spacing w:line="240" w:lineRule="auto" w:before="134"/>
              <w:ind w:left="122" w:right="0"/>
              <w:jc w:val="left"/>
              <w:rPr>
                <w:rFonts w:ascii="宋体" w:hAnsi="宋体" w:cs="宋体" w:eastAsia="宋体" w:hint="default"/>
                <w:sz w:val="21"/>
                <w:szCs w:val="21"/>
              </w:rPr>
            </w:pPr>
            <w:r>
              <w:rPr>
                <w:rFonts w:ascii="宋体"/>
                <w:sz w:val="21"/>
              </w:rPr>
              <w:t>PTE.LTD.</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新加坡</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248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母公司通用货币</w:t>
            </w:r>
          </w:p>
        </w:tc>
      </w:tr>
    </w:tbl>
    <w:p>
      <w:pPr>
        <w:spacing w:after="0" w:line="241" w:lineRule="exact"/>
        <w:jc w:val="center"/>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90" w:lineRule="auto" w:before="174"/>
        <w:ind w:right="1278"/>
        <w:jc w:val="left"/>
      </w:pPr>
      <w:r>
        <w:rPr>
          <w:rFonts w:ascii="宋体" w:hAnsi="宋体" w:cs="宋体" w:eastAsia="宋体" w:hint="default"/>
          <w:b/>
          <w:bCs/>
        </w:rPr>
        <w:t>78</w:t>
      </w:r>
      <w:r>
        <w:rPr>
          <w:rFonts w:ascii="宋体" w:hAnsi="宋体" w:cs="宋体" w:eastAsia="宋体" w:hint="default"/>
          <w:b/>
          <w:bCs/>
        </w:rPr>
        <w:t>、</w:t>
      </w:r>
      <w:r>
        <w:rPr>
          <w:rFonts w:ascii="宋体" w:hAnsi="宋体" w:cs="宋体" w:eastAsia="宋体" w:hint="default"/>
          <w:b/>
          <w:bCs/>
          <w:spacing w:val="-25"/>
        </w:rPr>
        <w:t> </w:t>
      </w:r>
      <w:r>
        <w:rPr>
          <w:rFonts w:ascii="宋体" w:hAnsi="宋体" w:cs="宋体" w:eastAsia="宋体" w:hint="default"/>
          <w:b/>
          <w:bCs/>
        </w:rPr>
        <w:t>套期</w:t>
      </w:r>
      <w:r>
        <w:rPr>
          <w:rFonts w:ascii="宋体" w:hAnsi="宋体" w:cs="宋体" w:eastAsia="宋体" w:hint="default"/>
          <w:b/>
          <w:bCs/>
          <w:spacing w:val="1"/>
          <w:w w:val="99"/>
        </w:rPr>
        <w:t> </w:t>
      </w:r>
      <w:r>
        <w:rPr/>
        <w:t>按照套期类别披露套期项目及相关套期工具、被套期风险的相关的定性和定量信息：</w:t>
      </w:r>
    </w:p>
    <w:p>
      <w:pPr>
        <w:spacing w:line="240" w:lineRule="auto" w:before="8"/>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79</w:t>
      </w:r>
      <w:r>
        <w:rPr/>
        <w:t>、</w:t>
      </w:r>
      <w:r>
        <w:rPr>
          <w:spacing w:val="-27"/>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pStyle w:val="Heading2"/>
        <w:spacing w:line="240" w:lineRule="auto" w:before="36"/>
        <w:ind w:right="0"/>
        <w:jc w:val="left"/>
        <w:rPr>
          <w:b w:val="0"/>
          <w:bCs w:val="0"/>
        </w:rPr>
      </w:pPr>
      <w:r>
        <w:rPr/>
        <w:t>八、合并范围的变更</w:t>
      </w:r>
      <w:r>
        <w:rPr>
          <w:b w:val="0"/>
          <w:bCs w:val="0"/>
        </w:rPr>
      </w:r>
    </w:p>
    <w:p>
      <w:pPr>
        <w:pStyle w:val="Heading2"/>
        <w:spacing w:line="240" w:lineRule="auto" w:before="56"/>
        <w:ind w:right="0"/>
        <w:jc w:val="left"/>
        <w:rPr>
          <w:b w:val="0"/>
          <w:bCs w:val="0"/>
        </w:rPr>
      </w:pPr>
      <w:r>
        <w:rPr>
          <w:rFonts w:ascii="宋体" w:hAnsi="宋体" w:cs="宋体" w:eastAsia="宋体" w:hint="default"/>
        </w:rPr>
        <w:t>1</w:t>
      </w:r>
      <w:r>
        <w:rPr/>
        <w:t>、</w:t>
      </w:r>
      <w:r>
        <w:rPr>
          <w:spacing w:val="-6"/>
        </w:rPr>
        <w:t> </w:t>
      </w:r>
      <w:r>
        <w:rPr/>
        <w:t>非同一控制下企业合并</w:t>
      </w:r>
      <w:r>
        <w:rPr>
          <w:b w:val="0"/>
          <w:bCs w:val="0"/>
        </w:rPr>
      </w:r>
    </w:p>
    <w:p>
      <w:pPr>
        <w:pStyle w:val="Heading2"/>
        <w:tabs>
          <w:tab w:pos="875" w:val="left" w:leader="none"/>
        </w:tabs>
        <w:spacing w:line="240" w:lineRule="auto" w:before="57"/>
        <w:ind w:right="0"/>
        <w:jc w:val="left"/>
        <w:rPr>
          <w:b w:val="0"/>
          <w:bCs w:val="0"/>
        </w:rPr>
      </w:pPr>
      <w:r>
        <w:rPr>
          <w:rFonts w:ascii="宋体" w:hAnsi="宋体" w:cs="宋体" w:eastAsia="宋体" w:hint="default"/>
          <w:w w:val="95"/>
        </w:rPr>
        <w:t>(1).</w:t>
        <w:tab/>
      </w:r>
      <w:r>
        <w:rPr>
          <w:w w:val="95"/>
        </w:rPr>
        <w:t>本期发生的非同一控制下企业合并</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036" w:space="2488"/>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72"/>
        <w:gridCol w:w="816"/>
        <w:gridCol w:w="1582"/>
        <w:gridCol w:w="801"/>
        <w:gridCol w:w="816"/>
        <w:gridCol w:w="776"/>
        <w:gridCol w:w="956"/>
        <w:gridCol w:w="1266"/>
        <w:gridCol w:w="1266"/>
      </w:tblGrid>
      <w:tr>
        <w:trPr>
          <w:trHeight w:val="1105" w:hRule="exact"/>
        </w:trPr>
        <w:tc>
          <w:tcPr>
            <w:tcW w:w="772"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before="129"/>
              <w:ind w:left="170" w:right="167"/>
              <w:jc w:val="both"/>
              <w:rPr>
                <w:rFonts w:ascii="宋体" w:hAnsi="宋体" w:cs="宋体" w:eastAsia="宋体" w:hint="default"/>
                <w:sz w:val="21"/>
                <w:szCs w:val="21"/>
              </w:rPr>
            </w:pPr>
            <w:r>
              <w:rPr>
                <w:rFonts w:ascii="宋体" w:hAnsi="宋体" w:cs="宋体" w:eastAsia="宋体" w:hint="default"/>
                <w:sz w:val="21"/>
                <w:szCs w:val="21"/>
              </w:rPr>
              <w:t>被购 买方 名称</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89" w:right="191"/>
              <w:jc w:val="both"/>
              <w:rPr>
                <w:rFonts w:ascii="宋体" w:hAnsi="宋体" w:cs="宋体" w:eastAsia="宋体" w:hint="default"/>
                <w:sz w:val="21"/>
                <w:szCs w:val="21"/>
              </w:rPr>
            </w:pPr>
            <w:r>
              <w:rPr>
                <w:rFonts w:ascii="宋体" w:hAnsi="宋体" w:cs="宋体" w:eastAsia="宋体" w:hint="default"/>
                <w:sz w:val="21"/>
                <w:szCs w:val="21"/>
              </w:rPr>
              <w:t>股权 取得 时点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z w:val="21"/>
                <w:szCs w:val="21"/>
              </w:rPr>
              <w:t>股权取得成本</w:t>
            </w:r>
          </w:p>
        </w:tc>
        <w:tc>
          <w:tcPr>
            <w:tcW w:w="8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股权</w:t>
            </w:r>
          </w:p>
          <w:p>
            <w:pPr>
              <w:pStyle w:val="TableParagraph"/>
              <w:spacing w:line="272" w:lineRule="exact" w:before="26"/>
              <w:ind w:left="182" w:right="181"/>
              <w:jc w:val="left"/>
              <w:rPr>
                <w:rFonts w:ascii="宋体" w:hAnsi="宋体" w:cs="宋体" w:eastAsia="宋体" w:hint="default"/>
                <w:sz w:val="21"/>
                <w:szCs w:val="21"/>
              </w:rPr>
            </w:pPr>
            <w:r>
              <w:rPr>
                <w:rFonts w:ascii="宋体" w:hAnsi="宋体" w:cs="宋体" w:eastAsia="宋体" w:hint="default"/>
                <w:sz w:val="21"/>
                <w:szCs w:val="21"/>
              </w:rPr>
              <w:t>取得 比例</w:t>
            </w:r>
          </w:p>
          <w:p>
            <w:pPr>
              <w:pStyle w:val="TableParagraph"/>
              <w:spacing w:line="248" w:lineRule="exact"/>
              <w:ind w:left="13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0" w:right="188"/>
              <w:jc w:val="both"/>
              <w:rPr>
                <w:rFonts w:ascii="宋体" w:hAnsi="宋体" w:cs="宋体" w:eastAsia="宋体" w:hint="default"/>
                <w:sz w:val="21"/>
                <w:szCs w:val="21"/>
              </w:rPr>
            </w:pPr>
            <w:r>
              <w:rPr>
                <w:rFonts w:ascii="宋体" w:hAnsi="宋体" w:cs="宋体" w:eastAsia="宋体" w:hint="default"/>
                <w:sz w:val="21"/>
                <w:szCs w:val="21"/>
              </w:rPr>
              <w:t>股权 取得 方式</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75" w:right="169" w:hanging="106"/>
              <w:jc w:val="left"/>
              <w:rPr>
                <w:rFonts w:ascii="宋体" w:hAnsi="宋体" w:cs="宋体" w:eastAsia="宋体" w:hint="default"/>
                <w:sz w:val="21"/>
                <w:szCs w:val="21"/>
              </w:rPr>
            </w:pPr>
            <w:r>
              <w:rPr>
                <w:rFonts w:ascii="宋体" w:hAnsi="宋体" w:cs="宋体" w:eastAsia="宋体" w:hint="default"/>
                <w:sz w:val="21"/>
                <w:szCs w:val="21"/>
              </w:rPr>
              <w:t>购买 日</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4" w:right="154"/>
              <w:jc w:val="both"/>
              <w:rPr>
                <w:rFonts w:ascii="宋体" w:hAnsi="宋体" w:cs="宋体" w:eastAsia="宋体" w:hint="default"/>
                <w:sz w:val="21"/>
                <w:szCs w:val="21"/>
              </w:rPr>
            </w:pPr>
            <w:r>
              <w:rPr>
                <w:rFonts w:ascii="宋体" w:hAnsi="宋体" w:cs="宋体" w:eastAsia="宋体" w:hint="default"/>
                <w:sz w:val="21"/>
                <w:szCs w:val="21"/>
              </w:rPr>
              <w:t>购买日 的确定 依据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101"/>
              <w:jc w:val="center"/>
              <w:rPr>
                <w:rFonts w:ascii="宋体" w:hAnsi="宋体" w:cs="宋体" w:eastAsia="宋体" w:hint="default"/>
                <w:sz w:val="21"/>
                <w:szCs w:val="21"/>
              </w:rPr>
            </w:pPr>
            <w:r>
              <w:rPr>
                <w:rFonts w:ascii="宋体" w:hAnsi="宋体" w:cs="宋体" w:eastAsia="宋体" w:hint="default"/>
                <w:sz w:val="21"/>
                <w:szCs w:val="21"/>
              </w:rPr>
              <w:t>购买日至期 末被购买方 的收入</w:t>
            </w:r>
          </w:p>
        </w:tc>
        <w:tc>
          <w:tcPr>
            <w:tcW w:w="1266"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before="129"/>
              <w:ind w:left="99" w:right="102"/>
              <w:jc w:val="both"/>
              <w:rPr>
                <w:rFonts w:ascii="宋体" w:hAnsi="宋体" w:cs="宋体" w:eastAsia="宋体" w:hint="default"/>
                <w:sz w:val="21"/>
                <w:szCs w:val="21"/>
              </w:rPr>
            </w:pPr>
            <w:r>
              <w:rPr>
                <w:rFonts w:ascii="宋体" w:hAnsi="宋体" w:cs="宋体" w:eastAsia="宋体" w:hint="default"/>
                <w:sz w:val="21"/>
                <w:szCs w:val="21"/>
              </w:rPr>
              <w:t>购买日至期 末被购买方 的净利润</w:t>
            </w:r>
          </w:p>
        </w:tc>
      </w:tr>
      <w:tr>
        <w:trPr>
          <w:trHeight w:val="1649" w:hRule="exact"/>
        </w:trPr>
        <w:tc>
          <w:tcPr>
            <w:tcW w:w="77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2" w:lineRule="exact" w:before="26"/>
              <w:ind w:left="103" w:right="234"/>
              <w:jc w:val="both"/>
              <w:rPr>
                <w:rFonts w:ascii="宋体" w:hAnsi="宋体" w:cs="宋体" w:eastAsia="宋体" w:hint="default"/>
                <w:sz w:val="21"/>
                <w:szCs w:val="21"/>
              </w:rPr>
            </w:pPr>
            <w:r>
              <w:rPr>
                <w:rFonts w:ascii="宋体" w:hAnsi="宋体" w:cs="宋体" w:eastAsia="宋体" w:hint="default"/>
                <w:sz w:val="21"/>
                <w:szCs w:val="21"/>
              </w:rPr>
              <w:t>翰墨 投资 管理 有限 公司</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80" w:right="0"/>
              <w:jc w:val="left"/>
              <w:rPr>
                <w:rFonts w:ascii="宋体" w:hAnsi="宋体" w:cs="宋体" w:eastAsia="宋体" w:hint="default"/>
                <w:sz w:val="21"/>
                <w:szCs w:val="21"/>
              </w:rPr>
            </w:pPr>
            <w:r>
              <w:rPr>
                <w:rFonts w:ascii="宋体"/>
                <w:sz w:val="21"/>
              </w:rPr>
              <w:t>2014</w:t>
            </w:r>
          </w:p>
          <w:p>
            <w:pPr>
              <w:pStyle w:val="TableParagraph"/>
              <w:spacing w:line="272" w:lineRule="exact"/>
              <w:ind w:left="228"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p>
          <w:p>
            <w:pPr>
              <w:pStyle w:val="TableParagraph"/>
              <w:spacing w:line="274" w:lineRule="exact"/>
              <w:ind w:left="49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40,000,000.00</w:t>
            </w:r>
          </w:p>
        </w:tc>
        <w:tc>
          <w:tcPr>
            <w:tcW w:w="8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1" w:right="0"/>
              <w:jc w:val="center"/>
              <w:rPr>
                <w:rFonts w:ascii="宋体" w:hAnsi="宋体" w:cs="宋体" w:eastAsia="宋体" w:hint="default"/>
                <w:sz w:val="21"/>
                <w:szCs w:val="21"/>
              </w:rPr>
            </w:pPr>
            <w:r>
              <w:rPr>
                <w:rFonts w:ascii="宋体"/>
                <w:sz w:val="21"/>
              </w:rPr>
              <w:t>97.56</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非同</w:t>
            </w:r>
          </w:p>
          <w:p>
            <w:pPr>
              <w:pStyle w:val="TableParagraph"/>
              <w:spacing w:line="272" w:lineRule="exact" w:before="26"/>
              <w:ind w:left="100" w:right="278"/>
              <w:jc w:val="both"/>
              <w:rPr>
                <w:rFonts w:ascii="宋体" w:hAnsi="宋体" w:cs="宋体" w:eastAsia="宋体" w:hint="default"/>
                <w:sz w:val="21"/>
                <w:szCs w:val="21"/>
              </w:rPr>
            </w:pPr>
            <w:r>
              <w:rPr>
                <w:rFonts w:ascii="宋体" w:hAnsi="宋体" w:cs="宋体" w:eastAsia="宋体" w:hint="default"/>
                <w:sz w:val="21"/>
                <w:szCs w:val="21"/>
              </w:rPr>
              <w:t>一控 制下 企业 合并</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sz w:val="21"/>
              </w:rPr>
              <w:t>2014</w:t>
            </w:r>
          </w:p>
          <w:p>
            <w:pPr>
              <w:pStyle w:val="TableParagraph"/>
              <w:spacing w:line="272" w:lineRule="exact" w:before="26"/>
              <w:ind w:left="100" w:right="18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 </w:t>
            </w:r>
            <w:r>
              <w:rPr>
                <w:rFonts w:ascii="宋体" w:hAnsi="宋体" w:cs="宋体" w:eastAsia="宋体" w:hint="default"/>
                <w:sz w:val="21"/>
                <w:szCs w:val="21"/>
              </w:rPr>
              <w:t>月</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公司对</w:t>
            </w:r>
          </w:p>
          <w:p>
            <w:pPr>
              <w:pStyle w:val="TableParagraph"/>
              <w:spacing w:line="272" w:lineRule="exact" w:before="26"/>
              <w:ind w:left="100" w:right="208"/>
              <w:jc w:val="both"/>
              <w:rPr>
                <w:rFonts w:ascii="宋体" w:hAnsi="宋体" w:cs="宋体" w:eastAsia="宋体" w:hint="default"/>
                <w:sz w:val="21"/>
                <w:szCs w:val="21"/>
              </w:rPr>
            </w:pPr>
            <w:r>
              <w:rPr>
                <w:rFonts w:ascii="宋体" w:hAnsi="宋体" w:cs="宋体" w:eastAsia="宋体" w:hint="default"/>
                <w:sz w:val="21"/>
                <w:szCs w:val="21"/>
              </w:rPr>
              <w:t>其拥有 实质控 制权</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894.15</w:t>
            </w:r>
          </w:p>
        </w:tc>
      </w:tr>
      <w:tr>
        <w:trPr>
          <w:trHeight w:val="1919" w:hRule="exact"/>
        </w:trPr>
        <w:tc>
          <w:tcPr>
            <w:tcW w:w="772"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乐清</w:t>
            </w:r>
          </w:p>
          <w:p>
            <w:pPr>
              <w:pStyle w:val="TableParagraph"/>
              <w:spacing w:line="237" w:lineRule="auto" w:before="1"/>
              <w:ind w:left="103" w:right="234"/>
              <w:jc w:val="both"/>
              <w:rPr>
                <w:rFonts w:ascii="宋体" w:hAnsi="宋体" w:cs="宋体" w:eastAsia="宋体" w:hint="default"/>
                <w:sz w:val="21"/>
                <w:szCs w:val="21"/>
              </w:rPr>
            </w:pPr>
            <w:r>
              <w:rPr>
                <w:rFonts w:ascii="宋体" w:hAnsi="宋体" w:cs="宋体" w:eastAsia="宋体" w:hint="default"/>
                <w:sz w:val="21"/>
                <w:szCs w:val="21"/>
              </w:rPr>
              <w:t>市德 网文 化传 媒有 限公 司</w:t>
            </w:r>
          </w:p>
        </w:tc>
        <w:tc>
          <w:tcPr>
            <w:tcW w:w="816"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280" w:right="0"/>
              <w:jc w:val="left"/>
              <w:rPr>
                <w:rFonts w:ascii="宋体" w:hAnsi="宋体" w:cs="宋体" w:eastAsia="宋体" w:hint="default"/>
                <w:sz w:val="21"/>
                <w:szCs w:val="21"/>
              </w:rPr>
            </w:pPr>
            <w:r>
              <w:rPr>
                <w:rFonts w:ascii="宋体"/>
                <w:sz w:val="21"/>
              </w:rPr>
              <w:t>2014</w:t>
            </w:r>
          </w:p>
          <w:p>
            <w:pPr>
              <w:pStyle w:val="TableParagraph"/>
              <w:spacing w:line="273" w:lineRule="exact"/>
              <w:ind w:left="228"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p>
          <w:p>
            <w:pPr>
              <w:pStyle w:val="TableParagraph"/>
              <w:spacing w:line="274" w:lineRule="exact"/>
              <w:ind w:left="49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158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4,080,000.00</w:t>
            </w:r>
          </w:p>
        </w:tc>
        <w:tc>
          <w:tcPr>
            <w:tcW w:w="80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61" w:right="0"/>
              <w:jc w:val="center"/>
              <w:rPr>
                <w:rFonts w:ascii="宋体" w:hAnsi="宋体" w:cs="宋体" w:eastAsia="宋体" w:hint="default"/>
                <w:sz w:val="21"/>
                <w:szCs w:val="21"/>
              </w:rPr>
            </w:pPr>
            <w:r>
              <w:rPr>
                <w:rFonts w:ascii="宋体"/>
                <w:sz w:val="21"/>
              </w:rPr>
              <w:t>51.00</w:t>
            </w:r>
          </w:p>
        </w:tc>
        <w:tc>
          <w:tcPr>
            <w:tcW w:w="816"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非同</w:t>
            </w:r>
          </w:p>
          <w:p>
            <w:pPr>
              <w:pStyle w:val="TableParagraph"/>
              <w:spacing w:line="237" w:lineRule="auto" w:before="1"/>
              <w:ind w:left="100" w:right="278"/>
              <w:jc w:val="both"/>
              <w:rPr>
                <w:rFonts w:ascii="宋体" w:hAnsi="宋体" w:cs="宋体" w:eastAsia="宋体" w:hint="default"/>
                <w:sz w:val="21"/>
                <w:szCs w:val="21"/>
              </w:rPr>
            </w:pPr>
            <w:r>
              <w:rPr>
                <w:rFonts w:ascii="宋体" w:hAnsi="宋体" w:cs="宋体" w:eastAsia="宋体" w:hint="default"/>
                <w:sz w:val="21"/>
                <w:szCs w:val="21"/>
              </w:rPr>
              <w:t>一控 制下 企业 合并</w:t>
            </w:r>
          </w:p>
        </w:tc>
        <w:tc>
          <w:tcPr>
            <w:tcW w:w="776"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sz w:val="21"/>
              </w:rPr>
              <w:t>2014</w:t>
            </w:r>
          </w:p>
          <w:p>
            <w:pPr>
              <w:pStyle w:val="TableParagraph"/>
              <w:spacing w:line="272" w:lineRule="exact" w:before="26"/>
              <w:ind w:left="100" w:right="18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 </w:t>
            </w:r>
            <w:r>
              <w:rPr>
                <w:rFonts w:ascii="宋体" w:hAnsi="宋体" w:cs="宋体" w:eastAsia="宋体" w:hint="default"/>
                <w:sz w:val="21"/>
                <w:szCs w:val="21"/>
              </w:rPr>
              <w:t>月</w:t>
            </w:r>
          </w:p>
        </w:tc>
        <w:tc>
          <w:tcPr>
            <w:tcW w:w="956"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公司对</w:t>
            </w:r>
          </w:p>
          <w:p>
            <w:pPr>
              <w:pStyle w:val="TableParagraph"/>
              <w:spacing w:line="272" w:lineRule="exact" w:before="26"/>
              <w:ind w:left="100" w:right="208"/>
              <w:jc w:val="both"/>
              <w:rPr>
                <w:rFonts w:ascii="宋体" w:hAnsi="宋体" w:cs="宋体" w:eastAsia="宋体" w:hint="default"/>
                <w:sz w:val="21"/>
                <w:szCs w:val="21"/>
              </w:rPr>
            </w:pPr>
            <w:r>
              <w:rPr>
                <w:rFonts w:ascii="宋体" w:hAnsi="宋体" w:cs="宋体" w:eastAsia="宋体" w:hint="default"/>
                <w:sz w:val="21"/>
                <w:szCs w:val="21"/>
              </w:rPr>
              <w:t>其拥有 实质控 制权</w:t>
            </w:r>
          </w:p>
        </w:tc>
        <w:tc>
          <w:tcPr>
            <w:tcW w:w="126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821,963.95</w:t>
            </w:r>
          </w:p>
        </w:tc>
        <w:tc>
          <w:tcPr>
            <w:tcW w:w="1266"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146,870.70</w:t>
            </w:r>
          </w:p>
        </w:tc>
      </w:tr>
    </w:tbl>
    <w:p>
      <w:pPr>
        <w:pStyle w:val="BodyText"/>
        <w:spacing w:line="240" w:lineRule="auto" w:before="24"/>
        <w:ind w:right="115"/>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875" w:val="left" w:leader="none"/>
        </w:tabs>
        <w:spacing w:line="240" w:lineRule="auto"/>
        <w:ind w:right="115"/>
        <w:jc w:val="left"/>
        <w:rPr>
          <w:b w:val="0"/>
          <w:bCs w:val="0"/>
        </w:rPr>
      </w:pPr>
      <w:r>
        <w:rPr>
          <w:rFonts w:ascii="宋体" w:hAnsi="宋体" w:cs="宋体" w:eastAsia="宋体" w:hint="default"/>
          <w:w w:val="95"/>
        </w:rPr>
        <w:t>(2).</w:t>
        <w:tab/>
      </w:r>
      <w:r>
        <w:rPr/>
        <w:t>合并成本及商誉</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4"/>
        <w:gridCol w:w="2411"/>
        <w:gridCol w:w="2846"/>
      </w:tblGrid>
      <w:tr>
        <w:trPr>
          <w:trHeight w:val="560" w:hRule="exact"/>
        </w:trPr>
        <w:tc>
          <w:tcPr>
            <w:tcW w:w="37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杭州翰墨投资管理有限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公司</w:t>
            </w:r>
          </w:p>
        </w:tc>
        <w:tc>
          <w:tcPr>
            <w:tcW w:w="28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乐清市德网文化传媒有限公</w:t>
            </w:r>
          </w:p>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sz w:val="21"/>
                <w:szCs w:val="21"/>
              </w:rPr>
              <w:t>司</w:t>
            </w:r>
          </w:p>
        </w:tc>
      </w:tr>
      <w:tr>
        <w:trPr>
          <w:trHeight w:val="287" w:hRule="exact"/>
        </w:trPr>
        <w:tc>
          <w:tcPr>
            <w:tcW w:w="37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40,000,000.00</w:t>
            </w:r>
          </w:p>
        </w:tc>
        <w:tc>
          <w:tcPr>
            <w:tcW w:w="28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4,080,000.00</w:t>
            </w:r>
          </w:p>
        </w:tc>
      </w:tr>
      <w:tr>
        <w:trPr>
          <w:trHeight w:val="287" w:hRule="exact"/>
        </w:trPr>
        <w:tc>
          <w:tcPr>
            <w:tcW w:w="37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2411" w:type="dxa"/>
            <w:tcBorders>
              <w:top w:val="single" w:sz="6" w:space="0" w:color="000000"/>
              <w:left w:val="single" w:sz="6" w:space="0" w:color="000000"/>
              <w:bottom w:val="single" w:sz="6" w:space="0" w:color="000000"/>
              <w:right w:val="single" w:sz="6" w:space="0" w:color="000000"/>
            </w:tcBorders>
          </w:tcPr>
          <w:p>
            <w:pPr/>
          </w:p>
        </w:tc>
        <w:tc>
          <w:tcPr>
            <w:tcW w:w="28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7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2411" w:type="dxa"/>
            <w:tcBorders>
              <w:top w:val="single" w:sz="6" w:space="0" w:color="000000"/>
              <w:left w:val="single" w:sz="6" w:space="0" w:color="000000"/>
              <w:bottom w:val="single" w:sz="6" w:space="0" w:color="000000"/>
              <w:right w:val="single" w:sz="6" w:space="0" w:color="000000"/>
            </w:tcBorders>
          </w:tcPr>
          <w:p>
            <w:pPr/>
          </w:p>
        </w:tc>
        <w:tc>
          <w:tcPr>
            <w:tcW w:w="28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37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2411" w:type="dxa"/>
            <w:tcBorders>
              <w:top w:val="single" w:sz="6" w:space="0" w:color="000000"/>
              <w:left w:val="single" w:sz="6" w:space="0" w:color="000000"/>
              <w:bottom w:val="single" w:sz="6" w:space="0" w:color="000000"/>
              <w:right w:val="single" w:sz="6" w:space="0" w:color="000000"/>
            </w:tcBorders>
          </w:tcPr>
          <w:p>
            <w:pPr/>
          </w:p>
        </w:tc>
        <w:tc>
          <w:tcPr>
            <w:tcW w:w="28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7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2411" w:type="dxa"/>
            <w:tcBorders>
              <w:top w:val="single" w:sz="6" w:space="0" w:color="000000"/>
              <w:left w:val="single" w:sz="6" w:space="0" w:color="000000"/>
              <w:bottom w:val="single" w:sz="6" w:space="0" w:color="000000"/>
              <w:right w:val="single" w:sz="6" w:space="0" w:color="000000"/>
            </w:tcBorders>
          </w:tcPr>
          <w:p>
            <w:pPr/>
          </w:p>
        </w:tc>
        <w:tc>
          <w:tcPr>
            <w:tcW w:w="2846"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3794"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w:t>
            </w:r>
          </w:p>
        </w:tc>
        <w:tc>
          <w:tcPr>
            <w:tcW w:w="2411" w:type="dxa"/>
            <w:tcBorders>
              <w:top w:val="single" w:sz="6" w:space="0" w:color="000000"/>
              <w:left w:val="single" w:sz="6" w:space="0" w:color="000000"/>
              <w:bottom w:val="single" w:sz="6" w:space="0" w:color="000000"/>
              <w:right w:val="single" w:sz="6" w:space="0" w:color="000000"/>
            </w:tcBorders>
          </w:tcPr>
          <w:p>
            <w:pPr/>
          </w:p>
        </w:tc>
        <w:tc>
          <w:tcPr>
            <w:tcW w:w="28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7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411" w:type="dxa"/>
            <w:tcBorders>
              <w:top w:val="single" w:sz="6" w:space="0" w:color="000000"/>
              <w:left w:val="single" w:sz="6" w:space="0" w:color="000000"/>
              <w:bottom w:val="single" w:sz="6" w:space="0" w:color="000000"/>
              <w:right w:val="single" w:sz="6" w:space="0" w:color="000000"/>
            </w:tcBorders>
          </w:tcPr>
          <w:p>
            <w:pPr/>
          </w:p>
        </w:tc>
        <w:tc>
          <w:tcPr>
            <w:tcW w:w="28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37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40,000,000.00</w:t>
            </w:r>
          </w:p>
        </w:tc>
        <w:tc>
          <w:tcPr>
            <w:tcW w:w="28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4,080,000.00</w:t>
            </w:r>
          </w:p>
        </w:tc>
      </w:tr>
      <w:tr>
        <w:trPr>
          <w:trHeight w:val="288" w:hRule="exact"/>
        </w:trPr>
        <w:tc>
          <w:tcPr>
            <w:tcW w:w="37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39,977,663.22</w:t>
            </w:r>
          </w:p>
        </w:tc>
        <w:tc>
          <w:tcPr>
            <w:tcW w:w="28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3,634,005.81</w:t>
            </w:r>
          </w:p>
        </w:tc>
      </w:tr>
      <w:tr>
        <w:trPr>
          <w:trHeight w:val="557" w:hRule="exact"/>
        </w:trPr>
        <w:tc>
          <w:tcPr>
            <w:tcW w:w="3794"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产公允价值份额的金额</w:t>
            </w:r>
          </w:p>
        </w:tc>
        <w:tc>
          <w:tcPr>
            <w:tcW w:w="241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22,336.78</w:t>
            </w:r>
          </w:p>
        </w:tc>
        <w:tc>
          <w:tcPr>
            <w:tcW w:w="2846"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445,994.19</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BodyText"/>
        <w:spacing w:line="240" w:lineRule="auto" w:before="35"/>
        <w:ind w:right="115"/>
        <w:jc w:val="left"/>
      </w:pPr>
      <w:r>
        <w:rPr/>
        <w:t>合并成本公允价值的确定方法、或有对价及其变动的说明：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115"/>
        <w:jc w:val="left"/>
      </w:pPr>
      <w:r>
        <w:rPr/>
        <w:t>大额商誉形成的主要原因：</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BodyText"/>
        <w:spacing w:line="240" w:lineRule="auto" w:before="35"/>
        <w:ind w:right="115"/>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2"/>
        <w:tabs>
          <w:tab w:pos="875" w:val="left" w:leader="none"/>
        </w:tabs>
        <w:spacing w:line="240" w:lineRule="auto"/>
        <w:ind w:right="115"/>
        <w:jc w:val="left"/>
        <w:rPr>
          <w:b w:val="0"/>
          <w:bCs w:val="0"/>
        </w:rPr>
      </w:pPr>
      <w:r>
        <w:rPr>
          <w:rFonts w:ascii="宋体" w:hAnsi="宋体" w:cs="宋体" w:eastAsia="宋体" w:hint="default"/>
          <w:w w:val="95"/>
        </w:rPr>
        <w:t>(3).</w:t>
        <w:tab/>
      </w:r>
      <w:r>
        <w:rPr/>
        <w:t>被购买方于购买日可辨认资产、负债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81"/>
        <w:gridCol w:w="1902"/>
        <w:gridCol w:w="1884"/>
        <w:gridCol w:w="1902"/>
        <w:gridCol w:w="1880"/>
      </w:tblGrid>
      <w:tr>
        <w:trPr>
          <w:trHeight w:val="288" w:hRule="exact"/>
        </w:trPr>
        <w:tc>
          <w:tcPr>
            <w:tcW w:w="1481" w:type="dxa"/>
            <w:vMerge w:val="restart"/>
            <w:tcBorders>
              <w:top w:val="single" w:sz="6" w:space="0" w:color="000000"/>
              <w:left w:val="single" w:sz="4" w:space="0" w:color="000000"/>
              <w:right w:val="single" w:sz="6" w:space="0" w:color="000000"/>
            </w:tcBorders>
          </w:tcPr>
          <w:p>
            <w:pPr/>
          </w:p>
        </w:tc>
        <w:tc>
          <w:tcPr>
            <w:tcW w:w="3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5" w:right="0"/>
              <w:jc w:val="left"/>
              <w:rPr>
                <w:rFonts w:ascii="宋体" w:hAnsi="宋体" w:cs="宋体" w:eastAsia="宋体" w:hint="default"/>
                <w:sz w:val="21"/>
                <w:szCs w:val="21"/>
              </w:rPr>
            </w:pPr>
            <w:r>
              <w:rPr>
                <w:rFonts w:ascii="宋体" w:hAnsi="宋体" w:cs="宋体" w:eastAsia="宋体" w:hint="default"/>
                <w:sz w:val="21"/>
                <w:szCs w:val="21"/>
              </w:rPr>
              <w:t>杭州翰墨投资管理有限公司</w:t>
            </w:r>
          </w:p>
        </w:tc>
        <w:tc>
          <w:tcPr>
            <w:tcW w:w="3783" w:type="dxa"/>
            <w:gridSpan w:val="2"/>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乐清市德网文化传媒有限公司</w:t>
            </w:r>
          </w:p>
        </w:tc>
      </w:tr>
      <w:tr>
        <w:trPr>
          <w:trHeight w:val="290" w:hRule="exact"/>
        </w:trPr>
        <w:tc>
          <w:tcPr>
            <w:tcW w:w="1481" w:type="dxa"/>
            <w:vMerge/>
            <w:tcBorders>
              <w:left w:val="single" w:sz="4"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8"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99"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8"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97"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40,997,094.56</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40,997,094.56</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7,239,042.95</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132,412.95</w:t>
            </w:r>
          </w:p>
        </w:tc>
      </w:tr>
      <w:tr>
        <w:trPr>
          <w:trHeight w:val="32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40,797,094.56</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40,797,094.56</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26,085.00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26,085.00</w:t>
            </w:r>
          </w:p>
        </w:tc>
      </w:tr>
      <w:tr>
        <w:trPr>
          <w:trHeight w:val="560"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200,000.00</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200,000.00</w:t>
            </w:r>
          </w:p>
        </w:tc>
        <w:tc>
          <w:tcPr>
            <w:tcW w:w="1902"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02" w:type="dxa"/>
            <w:tcBorders>
              <w:top w:val="single" w:sz="6" w:space="0" w:color="000000"/>
              <w:left w:val="single" w:sz="6" w:space="0" w:color="000000"/>
              <w:bottom w:val="single" w:sz="6" w:space="0" w:color="000000"/>
              <w:right w:val="single" w:sz="6" w:space="0" w:color="000000"/>
            </w:tcBorders>
          </w:tcPr>
          <w:p>
            <w:pPr/>
          </w:p>
        </w:tc>
        <w:tc>
          <w:tcPr>
            <w:tcW w:w="1884"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6,327.95</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6,327.95</w:t>
            </w:r>
          </w:p>
        </w:tc>
      </w:tr>
      <w:tr>
        <w:trPr>
          <w:trHeight w:val="32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02" w:type="dxa"/>
            <w:tcBorders>
              <w:top w:val="single" w:sz="6" w:space="0" w:color="000000"/>
              <w:left w:val="single" w:sz="6" w:space="0" w:color="000000"/>
              <w:bottom w:val="single" w:sz="6" w:space="0" w:color="000000"/>
              <w:right w:val="single" w:sz="6" w:space="0" w:color="000000"/>
            </w:tcBorders>
          </w:tcPr>
          <w:p>
            <w:pPr/>
          </w:p>
        </w:tc>
        <w:tc>
          <w:tcPr>
            <w:tcW w:w="1884"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136,630.00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100,000.00</w:t>
            </w:r>
          </w:p>
        </w:tc>
      </w:tr>
      <w:tr>
        <w:trPr>
          <w:trHeight w:val="32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02" w:type="dxa"/>
            <w:tcBorders>
              <w:top w:val="single" w:sz="6" w:space="0" w:color="000000"/>
              <w:left w:val="single" w:sz="6" w:space="0" w:color="000000"/>
              <w:bottom w:val="single" w:sz="6" w:space="0" w:color="000000"/>
              <w:right w:val="single" w:sz="6" w:space="0" w:color="000000"/>
            </w:tcBorders>
          </w:tcPr>
          <w:p>
            <w:pPr/>
          </w:p>
        </w:tc>
        <w:tc>
          <w:tcPr>
            <w:tcW w:w="1884"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7,070,000.00</w:t>
            </w: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1" w:type="dxa"/>
            <w:tcBorders>
              <w:top w:val="single" w:sz="6" w:space="0" w:color="000000"/>
              <w:left w:val="single" w:sz="4"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
        </w:tc>
        <w:tc>
          <w:tcPr>
            <w:tcW w:w="1884"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20,000.00</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20,000.00</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113,541.36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113,541.36</w:t>
            </w:r>
          </w:p>
        </w:tc>
      </w:tr>
      <w:tr>
        <w:trPr>
          <w:trHeight w:val="32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902" w:type="dxa"/>
            <w:tcBorders>
              <w:top w:val="single" w:sz="6" w:space="0" w:color="000000"/>
              <w:left w:val="single" w:sz="6" w:space="0" w:color="000000"/>
              <w:bottom w:val="single" w:sz="6" w:space="0" w:color="000000"/>
              <w:right w:val="single" w:sz="6" w:space="0" w:color="000000"/>
            </w:tcBorders>
          </w:tcPr>
          <w:p>
            <w:pPr/>
          </w:p>
        </w:tc>
        <w:tc>
          <w:tcPr>
            <w:tcW w:w="1884"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20,000.00</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20,000.00</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113,541.36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113,541.36</w:t>
            </w:r>
          </w:p>
        </w:tc>
      </w:tr>
      <w:tr>
        <w:trPr>
          <w:trHeight w:val="55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p>
        </w:tc>
        <w:tc>
          <w:tcPr>
            <w:tcW w:w="1902" w:type="dxa"/>
            <w:tcBorders>
              <w:top w:val="single" w:sz="6" w:space="0" w:color="000000"/>
              <w:left w:val="single" w:sz="6" w:space="0" w:color="000000"/>
              <w:bottom w:val="single" w:sz="6" w:space="0" w:color="000000"/>
              <w:right w:val="single" w:sz="6" w:space="0" w:color="000000"/>
            </w:tcBorders>
          </w:tcPr>
          <w:p>
            <w:pPr/>
          </w:p>
        </w:tc>
        <w:tc>
          <w:tcPr>
            <w:tcW w:w="1884"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1" w:type="dxa"/>
            <w:tcBorders>
              <w:top w:val="single" w:sz="6" w:space="0" w:color="000000"/>
              <w:left w:val="single" w:sz="4"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
        </w:tc>
        <w:tc>
          <w:tcPr>
            <w:tcW w:w="1884"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40,977,094.56</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40,977,094.56</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7,125,501.59</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18,871.59</w:t>
            </w:r>
          </w:p>
        </w:tc>
      </w:tr>
      <w:tr>
        <w:trPr>
          <w:trHeight w:val="560"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999,431.34</w:t>
            </w:r>
          </w:p>
        </w:tc>
        <w:tc>
          <w:tcPr>
            <w:tcW w:w="1884"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3,491,495.78</w:t>
            </w: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481"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90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39,977,663.22</w:t>
            </w:r>
          </w:p>
        </w:tc>
        <w:tc>
          <w:tcPr>
            <w:tcW w:w="1884" w:type="dxa"/>
            <w:tcBorders>
              <w:top w:val="single" w:sz="6" w:space="0" w:color="000000"/>
              <w:left w:val="single" w:sz="6" w:space="0" w:color="000000"/>
              <w:bottom w:val="single" w:sz="4" w:space="0" w:color="000000"/>
              <w:right w:val="single" w:sz="6" w:space="0" w:color="000000"/>
            </w:tcBorders>
          </w:tcPr>
          <w:p>
            <w:pPr/>
          </w:p>
        </w:tc>
        <w:tc>
          <w:tcPr>
            <w:tcW w:w="190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3,634,005.81</w:t>
            </w:r>
          </w:p>
        </w:tc>
        <w:tc>
          <w:tcPr>
            <w:tcW w:w="1880"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12"/>
        <w:rPr>
          <w:rFonts w:ascii="宋体" w:hAnsi="宋体" w:cs="宋体" w:eastAsia="宋体" w:hint="default"/>
          <w:sz w:val="19"/>
          <w:szCs w:val="19"/>
        </w:rPr>
      </w:pPr>
    </w:p>
    <w:p>
      <w:pPr>
        <w:pStyle w:val="BodyText"/>
        <w:spacing w:line="290" w:lineRule="auto" w:before="35"/>
        <w:ind w:left="638" w:right="228" w:hanging="420"/>
        <w:jc w:val="left"/>
      </w:pPr>
      <w:r>
        <w:rPr/>
        <w:t>可辨认资产、负债公允价值的确定方法： 杭州翰墨投资管理有限公司购买日可辨认资产公允价值按账面价值确定；乐清市德网文化传</w:t>
      </w:r>
    </w:p>
    <w:p>
      <w:pPr>
        <w:pStyle w:val="BodyText"/>
        <w:spacing w:line="355" w:lineRule="auto" w:before="90"/>
        <w:ind w:right="228"/>
        <w:jc w:val="left"/>
      </w:pPr>
      <w:r>
        <w:rPr/>
        <w:t>媒有限公司购买日可辨认资产、负债公允价值系根据浙江中企华资产评估有限公司出具的《评估</w:t>
      </w:r>
      <w:r>
        <w:rPr>
          <w:spacing w:val="-96"/>
        </w:rPr>
        <w:t> </w:t>
      </w:r>
      <w:r>
        <w:rPr>
          <w:spacing w:val="-96"/>
        </w:rPr>
      </w:r>
      <w:r>
        <w:rPr/>
        <w:t>报告》</w:t>
      </w:r>
      <w:r>
        <w:rPr>
          <w:rFonts w:ascii="宋体" w:hAnsi="宋体" w:cs="宋体" w:eastAsia="宋体" w:hint="default"/>
        </w:rPr>
        <w:t>(</w:t>
      </w:r>
      <w:r>
        <w:rPr/>
        <w:t>浙中企华评报字〔</w:t>
      </w:r>
      <w:r>
        <w:rPr>
          <w:rFonts w:ascii="宋体" w:hAnsi="宋体" w:cs="宋体" w:eastAsia="宋体" w:hint="default"/>
        </w:rPr>
        <w:t>2014</w:t>
      </w:r>
      <w:r>
        <w:rPr/>
        <w:t>〕第</w:t>
      </w:r>
      <w:r>
        <w:rPr>
          <w:spacing w:val="-56"/>
        </w:rPr>
        <w:t> </w:t>
      </w:r>
      <w:r>
        <w:rPr>
          <w:rFonts w:ascii="宋体" w:hAnsi="宋体" w:cs="宋体" w:eastAsia="宋体" w:hint="default"/>
        </w:rPr>
        <w:t>278</w:t>
      </w:r>
      <w:r>
        <w:rPr>
          <w:rFonts w:ascii="宋体" w:hAnsi="宋体" w:cs="宋体" w:eastAsia="宋体" w:hint="default"/>
          <w:spacing w:val="-55"/>
        </w:rPr>
        <w:t> </w:t>
      </w:r>
      <w:r>
        <w:rPr/>
        <w:t>号</w:t>
      </w:r>
      <w:r>
        <w:rPr>
          <w:rFonts w:ascii="宋体" w:hAnsi="宋体" w:cs="宋体" w:eastAsia="宋体" w:hint="default"/>
        </w:rPr>
        <w:t>)</w:t>
      </w:r>
      <w:r>
        <w:rPr/>
        <w:t>进行确定。</w:t>
      </w:r>
    </w:p>
    <w:p>
      <w:pPr>
        <w:spacing w:line="240" w:lineRule="auto" w:before="0"/>
        <w:rPr>
          <w:rFonts w:ascii="宋体" w:hAnsi="宋体" w:cs="宋体" w:eastAsia="宋体" w:hint="default"/>
          <w:sz w:val="20"/>
          <w:szCs w:val="20"/>
        </w:rPr>
      </w:pPr>
    </w:p>
    <w:p>
      <w:pPr>
        <w:pStyle w:val="BodyText"/>
        <w:spacing w:line="240" w:lineRule="auto" w:before="163"/>
        <w:ind w:right="115"/>
        <w:jc w:val="left"/>
      </w:pPr>
      <w:r>
        <w:rPr/>
        <w:t>企业合并中承担的被购买方的或有负债：</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pStyle w:val="BodyText"/>
        <w:spacing w:line="240" w:lineRule="auto" w:before="36"/>
        <w:ind w:right="115"/>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tabs>
          <w:tab w:pos="875" w:val="left" w:leader="none"/>
        </w:tabs>
        <w:spacing w:line="290" w:lineRule="auto" w:before="35"/>
        <w:ind w:left="218" w:right="2346"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99"/>
          <w:sz w:val="21"/>
          <w:szCs w:val="21"/>
        </w:rPr>
        <w:t> </w:t>
      </w:r>
      <w:r>
        <w:rPr>
          <w:rFonts w:ascii="宋体" w:hAnsi="宋体" w:cs="宋体" w:eastAsia="宋体" w:hint="default"/>
          <w:sz w:val="21"/>
          <w:szCs w:val="21"/>
        </w:rPr>
        <w:t>是否存在通过多次交易分步实现企业合并且在报告期内取得控制权的交易</w:t>
      </w:r>
    </w:p>
    <w:p>
      <w:pPr>
        <w:spacing w:after="0" w:line="290" w:lineRule="auto"/>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BodyText"/>
        <w:spacing w:line="240" w:lineRule="auto" w:before="35"/>
        <w:ind w:left="838" w:right="85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725" w:type="dxa"/>
        <w:tblLayout w:type="fixed"/>
        <w:tblCellMar>
          <w:top w:w="0" w:type="dxa"/>
          <w:left w:w="0" w:type="dxa"/>
          <w:bottom w:w="0" w:type="dxa"/>
          <w:right w:w="0" w:type="dxa"/>
        </w:tblCellMar>
        <w:tblLook w:val="01E0"/>
      </w:tblPr>
      <w:tblGrid>
        <w:gridCol w:w="1136"/>
        <w:gridCol w:w="1450"/>
        <w:gridCol w:w="1464"/>
        <w:gridCol w:w="1464"/>
        <w:gridCol w:w="1762"/>
        <w:gridCol w:w="1774"/>
      </w:tblGrid>
      <w:tr>
        <w:trPr>
          <w:trHeight w:val="1649" w:hRule="exact"/>
        </w:trPr>
        <w:tc>
          <w:tcPr>
            <w:tcW w:w="113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52" w:right="139" w:hanging="210"/>
              <w:jc w:val="left"/>
              <w:rPr>
                <w:rFonts w:ascii="宋体" w:hAnsi="宋体" w:cs="宋体" w:eastAsia="宋体" w:hint="default"/>
                <w:sz w:val="21"/>
                <w:szCs w:val="21"/>
              </w:rPr>
            </w:pPr>
            <w:r>
              <w:rPr>
                <w:rFonts w:ascii="宋体" w:hAnsi="宋体" w:cs="宋体" w:eastAsia="宋体" w:hint="default"/>
                <w:sz w:val="21"/>
                <w:szCs w:val="21"/>
              </w:rPr>
              <w:t>被购买方 名称</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90" w:right="192"/>
              <w:jc w:val="both"/>
              <w:rPr>
                <w:rFonts w:ascii="宋体" w:hAnsi="宋体" w:cs="宋体" w:eastAsia="宋体" w:hint="default"/>
                <w:sz w:val="21"/>
                <w:szCs w:val="21"/>
              </w:rPr>
            </w:pPr>
            <w:r>
              <w:rPr>
                <w:rFonts w:ascii="宋体" w:hAnsi="宋体" w:cs="宋体" w:eastAsia="宋体" w:hint="default"/>
                <w:sz w:val="21"/>
                <w:szCs w:val="21"/>
              </w:rPr>
              <w:t>购买日之前 原持有股权 在购买日的 账面价值</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99" w:right="198"/>
              <w:jc w:val="both"/>
              <w:rPr>
                <w:rFonts w:ascii="宋体" w:hAnsi="宋体" w:cs="宋体" w:eastAsia="宋体" w:hint="default"/>
                <w:sz w:val="21"/>
                <w:szCs w:val="21"/>
              </w:rPr>
            </w:pPr>
            <w:r>
              <w:rPr>
                <w:rFonts w:ascii="宋体" w:hAnsi="宋体" w:cs="宋体" w:eastAsia="宋体" w:hint="default"/>
                <w:sz w:val="21"/>
                <w:szCs w:val="21"/>
              </w:rPr>
              <w:t>购买日之前 原持有股权 在购买日的 公允价值</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购买日之前</w:t>
            </w:r>
          </w:p>
          <w:p>
            <w:pPr>
              <w:pStyle w:val="TableParagraph"/>
              <w:spacing w:line="237" w:lineRule="auto" w:before="1"/>
              <w:ind w:left="199" w:right="198"/>
              <w:jc w:val="center"/>
              <w:rPr>
                <w:rFonts w:ascii="宋体" w:hAnsi="宋体" w:cs="宋体" w:eastAsia="宋体" w:hint="default"/>
                <w:sz w:val="21"/>
                <w:szCs w:val="21"/>
              </w:rPr>
            </w:pPr>
            <w:r>
              <w:rPr>
                <w:rFonts w:ascii="宋体" w:hAnsi="宋体" w:cs="宋体" w:eastAsia="宋体" w:hint="default"/>
                <w:sz w:val="21"/>
                <w:szCs w:val="21"/>
              </w:rPr>
              <w:t>原持有股权 按照公允价 值重新计量 产生的利得 或损失</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37" w:right="137"/>
              <w:jc w:val="center"/>
              <w:rPr>
                <w:rFonts w:ascii="宋体" w:hAnsi="宋体" w:cs="宋体" w:eastAsia="宋体" w:hint="default"/>
                <w:sz w:val="21"/>
                <w:szCs w:val="21"/>
              </w:rPr>
            </w:pPr>
            <w:r>
              <w:rPr>
                <w:rFonts w:ascii="宋体" w:hAnsi="宋体" w:cs="宋体" w:eastAsia="宋体" w:hint="default"/>
                <w:sz w:val="21"/>
                <w:szCs w:val="21"/>
              </w:rPr>
              <w:t>购买日之前原持 有股权在购买日 的公允价值的确 定方法及主要假 设</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42" w:right="144"/>
              <w:jc w:val="center"/>
              <w:rPr>
                <w:rFonts w:ascii="宋体" w:hAnsi="宋体" w:cs="宋体" w:eastAsia="宋体" w:hint="default"/>
                <w:sz w:val="21"/>
                <w:szCs w:val="21"/>
              </w:rPr>
            </w:pPr>
            <w:r>
              <w:rPr>
                <w:rFonts w:ascii="宋体" w:hAnsi="宋体" w:cs="宋体" w:eastAsia="宋体" w:hint="default"/>
                <w:sz w:val="21"/>
                <w:szCs w:val="21"/>
              </w:rPr>
              <w:t>购买日之前与原 持有股权相关的 其他综合收益转 入投资收益的金 额</w:t>
            </w:r>
          </w:p>
        </w:tc>
      </w:tr>
      <w:tr>
        <w:trPr>
          <w:trHeight w:val="316" w:hRule="exact"/>
        </w:trPr>
        <w:tc>
          <w:tcPr>
            <w:tcW w:w="1136" w:type="dxa"/>
            <w:tcBorders>
              <w:top w:val="single" w:sz="6" w:space="0" w:color="000000"/>
              <w:left w:val="single" w:sz="4"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1774"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1136" w:type="dxa"/>
            <w:tcBorders>
              <w:top w:val="single" w:sz="6" w:space="0" w:color="000000"/>
              <w:left w:val="single" w:sz="4" w:space="0" w:color="000000"/>
              <w:bottom w:val="single" w:sz="4" w:space="0" w:color="000000"/>
              <w:right w:val="single" w:sz="6" w:space="0" w:color="000000"/>
            </w:tcBorders>
          </w:tcPr>
          <w:p>
            <w:pPr/>
          </w:p>
        </w:tc>
        <w:tc>
          <w:tcPr>
            <w:tcW w:w="1450" w:type="dxa"/>
            <w:tcBorders>
              <w:top w:val="single" w:sz="6" w:space="0" w:color="000000"/>
              <w:left w:val="single" w:sz="6" w:space="0" w:color="000000"/>
              <w:bottom w:val="single" w:sz="4" w:space="0" w:color="000000"/>
              <w:right w:val="single" w:sz="6" w:space="0" w:color="000000"/>
            </w:tcBorders>
          </w:tcPr>
          <w:p>
            <w:pPr/>
          </w:p>
        </w:tc>
        <w:tc>
          <w:tcPr>
            <w:tcW w:w="1464" w:type="dxa"/>
            <w:tcBorders>
              <w:top w:val="single" w:sz="6" w:space="0" w:color="000000"/>
              <w:left w:val="single" w:sz="6" w:space="0" w:color="000000"/>
              <w:bottom w:val="single" w:sz="4" w:space="0" w:color="000000"/>
              <w:right w:val="single" w:sz="6" w:space="0" w:color="000000"/>
            </w:tcBorders>
          </w:tcPr>
          <w:p>
            <w:pPr/>
          </w:p>
        </w:tc>
        <w:tc>
          <w:tcPr>
            <w:tcW w:w="1464" w:type="dxa"/>
            <w:tcBorders>
              <w:top w:val="single" w:sz="6" w:space="0" w:color="000000"/>
              <w:left w:val="single" w:sz="6" w:space="0" w:color="000000"/>
              <w:bottom w:val="single" w:sz="4" w:space="0" w:color="000000"/>
              <w:right w:val="single" w:sz="6" w:space="0" w:color="000000"/>
            </w:tcBorders>
          </w:tcPr>
          <w:p>
            <w:pPr/>
          </w:p>
        </w:tc>
        <w:tc>
          <w:tcPr>
            <w:tcW w:w="1762" w:type="dxa"/>
            <w:tcBorders>
              <w:top w:val="single" w:sz="6" w:space="0" w:color="000000"/>
              <w:left w:val="single" w:sz="6" w:space="0" w:color="000000"/>
              <w:bottom w:val="single" w:sz="4" w:space="0" w:color="000000"/>
              <w:right w:val="single" w:sz="6" w:space="0" w:color="000000"/>
            </w:tcBorders>
          </w:tcPr>
          <w:p>
            <w:pPr/>
          </w:p>
        </w:tc>
        <w:tc>
          <w:tcPr>
            <w:tcW w:w="1774"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auto" w:before="24"/>
        <w:ind w:left="838" w:right="858"/>
        <w:jc w:val="left"/>
      </w:pPr>
      <w:r>
        <w:rPr/>
        <w:t>其他说明：</w:t>
      </w:r>
    </w:p>
    <w:p>
      <w:pPr>
        <w:spacing w:line="240" w:lineRule="auto" w:before="7"/>
        <w:rPr>
          <w:rFonts w:ascii="宋体" w:hAnsi="宋体" w:cs="宋体" w:eastAsia="宋体" w:hint="default"/>
          <w:sz w:val="25"/>
          <w:szCs w:val="25"/>
        </w:rPr>
      </w:pPr>
    </w:p>
    <w:p>
      <w:pPr>
        <w:spacing w:line="20" w:lineRule="exact"/>
        <w:ind w:left="8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1495" w:val="left" w:leader="none"/>
        </w:tabs>
        <w:spacing w:line="272" w:lineRule="exact" w:before="63"/>
        <w:ind w:left="838" w:right="858"/>
        <w:jc w:val="left"/>
        <w:rPr>
          <w:b w:val="0"/>
          <w:bCs w:val="0"/>
        </w:rPr>
      </w:pPr>
      <w:r>
        <w:rPr>
          <w:rFonts w:ascii="宋体" w:hAnsi="宋体" w:cs="宋体" w:eastAsia="宋体" w:hint="default"/>
          <w:w w:val="95"/>
        </w:rPr>
        <w:t>(5).</w:t>
        <w:tab/>
      </w:r>
      <w:r>
        <w:rPr>
          <w:spacing w:val="-1"/>
          <w:w w:val="95"/>
        </w:rPr>
        <w:t>购买日或合并当期期末无法合理确定合并对价或被购买方可辨认资产、负债公允价值的相</w:t>
      </w:r>
      <w:r>
        <w:rPr>
          <w:spacing w:val="95"/>
          <w:w w:val="95"/>
        </w:rPr>
        <w:t> </w:t>
      </w:r>
      <w:r>
        <w:rPr>
          <w:spacing w:val="95"/>
          <w:w w:val="95"/>
        </w:rPr>
      </w:r>
      <w:r>
        <w:rPr/>
        <w:t>关说明</w:t>
      </w:r>
      <w:r>
        <w:rPr>
          <w:b w:val="0"/>
          <w:bCs w:val="0"/>
        </w:rPr>
      </w:r>
    </w:p>
    <w:p>
      <w:pPr>
        <w:spacing w:line="240" w:lineRule="auto" w:before="8"/>
        <w:rPr>
          <w:rFonts w:ascii="宋体" w:hAnsi="宋体" w:cs="宋体" w:eastAsia="宋体" w:hint="default"/>
          <w:b/>
          <w:bCs/>
          <w:sz w:val="23"/>
          <w:szCs w:val="23"/>
        </w:rPr>
      </w:pPr>
    </w:p>
    <w:p>
      <w:pPr>
        <w:spacing w:line="20" w:lineRule="exact"/>
        <w:ind w:left="8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tabs>
          <w:tab w:pos="1495" w:val="left" w:leader="none"/>
        </w:tabs>
        <w:spacing w:line="240" w:lineRule="auto"/>
        <w:ind w:left="838" w:right="858"/>
        <w:jc w:val="left"/>
        <w:rPr>
          <w:b w:val="0"/>
          <w:bCs w:val="0"/>
        </w:rPr>
      </w:pPr>
      <w:r>
        <w:rPr>
          <w:rFonts w:ascii="宋体" w:hAnsi="宋体" w:cs="宋体" w:eastAsia="宋体" w:hint="default"/>
          <w:w w:val="95"/>
        </w:rPr>
        <w:t>(6).</w:t>
        <w:tab/>
      </w:r>
      <w:r>
        <w:rPr/>
        <w:t>其他说明：</w:t>
      </w:r>
      <w:r>
        <w:rPr>
          <w:b w:val="0"/>
          <w:bCs w:val="0"/>
        </w:rPr>
      </w:r>
    </w:p>
    <w:p>
      <w:pPr>
        <w:spacing w:line="240" w:lineRule="auto" w:before="7"/>
        <w:rPr>
          <w:rFonts w:ascii="宋体" w:hAnsi="宋体" w:cs="宋体" w:eastAsia="宋体" w:hint="default"/>
          <w:b/>
          <w:bCs/>
          <w:sz w:val="25"/>
          <w:szCs w:val="25"/>
        </w:rPr>
      </w:pPr>
    </w:p>
    <w:p>
      <w:pPr>
        <w:spacing w:line="20" w:lineRule="exact"/>
        <w:ind w:left="8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960" w:right="420"/>
        </w:sectPr>
      </w:pPr>
    </w:p>
    <w:p>
      <w:pPr>
        <w:pStyle w:val="Heading2"/>
        <w:spacing w:line="240" w:lineRule="auto" w:before="36"/>
        <w:ind w:left="838" w:right="0"/>
        <w:jc w:val="left"/>
        <w:rPr>
          <w:b w:val="0"/>
          <w:bCs w:val="0"/>
        </w:rPr>
      </w:pPr>
      <w:r>
        <w:rPr>
          <w:rFonts w:ascii="宋体" w:hAnsi="宋体" w:cs="宋体" w:eastAsia="宋体" w:hint="default"/>
        </w:rPr>
        <w:t>2</w:t>
      </w:r>
      <w:r>
        <w:rPr/>
        <w:t>、</w:t>
      </w:r>
      <w:r>
        <w:rPr>
          <w:spacing w:val="-6"/>
        </w:rPr>
        <w:t> </w:t>
      </w:r>
      <w:r>
        <w:rPr/>
        <w:t>同一控制下企业合并</w:t>
      </w:r>
      <w:r>
        <w:rPr>
          <w:b w:val="0"/>
          <w:bCs w:val="0"/>
        </w:rPr>
      </w:r>
    </w:p>
    <w:p>
      <w:pPr>
        <w:pStyle w:val="Heading2"/>
        <w:tabs>
          <w:tab w:pos="1467" w:val="left" w:leader="none"/>
        </w:tabs>
        <w:spacing w:line="240" w:lineRule="auto" w:before="57"/>
        <w:ind w:left="838" w:right="0"/>
        <w:jc w:val="left"/>
        <w:rPr>
          <w:b w:val="0"/>
          <w:bCs w:val="0"/>
        </w:rPr>
      </w:pPr>
      <w:r>
        <w:rPr>
          <w:rFonts w:ascii="宋体" w:hAnsi="宋体" w:cs="宋体" w:eastAsia="宋体" w:hint="default"/>
          <w:w w:val="95"/>
        </w:rPr>
        <w:t>(1).</w:t>
        <w:tab/>
      </w:r>
      <w:r>
        <w:rPr>
          <w:w w:val="95"/>
        </w:rPr>
        <w:t>本期发生的同一控制下企业合并</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83" w:val="left" w:leader="none"/>
        </w:tabs>
        <w:spacing w:line="240" w:lineRule="auto" w:before="176"/>
        <w:ind w:left="83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960" w:right="420"/>
          <w:cols w:num="2" w:equalWidth="0">
            <w:col w:w="4418" w:space="2317"/>
            <w:col w:w="3795"/>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51"/>
        <w:gridCol w:w="847"/>
        <w:gridCol w:w="853"/>
        <w:gridCol w:w="636"/>
        <w:gridCol w:w="780"/>
        <w:gridCol w:w="1582"/>
        <w:gridCol w:w="1581"/>
        <w:gridCol w:w="1582"/>
        <w:gridCol w:w="1580"/>
      </w:tblGrid>
      <w:tr>
        <w:trPr>
          <w:trHeight w:val="1378"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4" w:right="102"/>
              <w:jc w:val="left"/>
              <w:rPr>
                <w:rFonts w:ascii="宋体" w:hAnsi="宋体" w:cs="宋体" w:eastAsia="宋体" w:hint="default"/>
                <w:sz w:val="21"/>
                <w:szCs w:val="21"/>
              </w:rPr>
            </w:pPr>
            <w:r>
              <w:rPr>
                <w:rFonts w:ascii="宋体" w:hAnsi="宋体" w:cs="宋体" w:eastAsia="宋体" w:hint="default"/>
                <w:sz w:val="21"/>
                <w:szCs w:val="21"/>
              </w:rPr>
              <w:t>被合并 方名称</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99" w:right="101"/>
              <w:jc w:val="both"/>
              <w:rPr>
                <w:rFonts w:ascii="宋体" w:hAnsi="宋体" w:cs="宋体" w:eastAsia="宋体" w:hint="default"/>
                <w:sz w:val="21"/>
                <w:szCs w:val="21"/>
              </w:rPr>
            </w:pPr>
            <w:r>
              <w:rPr>
                <w:rFonts w:ascii="宋体" w:hAnsi="宋体" w:cs="宋体" w:eastAsia="宋体" w:hint="default"/>
                <w:sz w:val="21"/>
                <w:szCs w:val="21"/>
              </w:rPr>
              <w:t>企业合 并中取 得的权 益比例</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构成同</w:t>
            </w:r>
          </w:p>
          <w:p>
            <w:pPr>
              <w:pStyle w:val="TableParagraph"/>
              <w:spacing w:line="237" w:lineRule="auto" w:before="1"/>
              <w:ind w:left="103" w:right="103"/>
              <w:jc w:val="both"/>
              <w:rPr>
                <w:rFonts w:ascii="宋体" w:hAnsi="宋体" w:cs="宋体" w:eastAsia="宋体" w:hint="default"/>
                <w:sz w:val="21"/>
                <w:szCs w:val="21"/>
              </w:rPr>
            </w:pPr>
            <w:r>
              <w:rPr>
                <w:rFonts w:ascii="宋体" w:hAnsi="宋体" w:cs="宋体" w:eastAsia="宋体" w:hint="default"/>
                <w:sz w:val="21"/>
                <w:szCs w:val="21"/>
              </w:rPr>
              <w:t>一控制 下企业 合并的 依据</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05" w:right="98" w:hanging="105"/>
              <w:jc w:val="left"/>
              <w:rPr>
                <w:rFonts w:ascii="宋体" w:hAnsi="宋体" w:cs="宋体" w:eastAsia="宋体" w:hint="default"/>
                <w:sz w:val="21"/>
                <w:szCs w:val="21"/>
              </w:rPr>
            </w:pPr>
            <w:r>
              <w:rPr>
                <w:rFonts w:ascii="宋体" w:hAnsi="宋体" w:cs="宋体" w:eastAsia="宋体" w:hint="default"/>
                <w:sz w:val="21"/>
                <w:szCs w:val="21"/>
              </w:rPr>
              <w:t>合并 日</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72" w:right="171"/>
              <w:jc w:val="both"/>
              <w:rPr>
                <w:rFonts w:ascii="宋体" w:hAnsi="宋体" w:cs="宋体" w:eastAsia="宋体" w:hint="default"/>
                <w:sz w:val="21"/>
                <w:szCs w:val="21"/>
              </w:rPr>
            </w:pPr>
            <w:r>
              <w:rPr>
                <w:rFonts w:ascii="宋体" w:hAnsi="宋体" w:cs="宋体" w:eastAsia="宋体" w:hint="default"/>
                <w:sz w:val="21"/>
                <w:szCs w:val="21"/>
              </w:rPr>
              <w:t>合并 日的 确定 依据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53" w:right="151"/>
              <w:jc w:val="both"/>
              <w:rPr>
                <w:rFonts w:ascii="宋体" w:hAnsi="宋体" w:cs="宋体" w:eastAsia="宋体" w:hint="default"/>
                <w:sz w:val="21"/>
                <w:szCs w:val="21"/>
              </w:rPr>
            </w:pPr>
            <w:r>
              <w:rPr>
                <w:rFonts w:ascii="宋体" w:hAnsi="宋体" w:cs="宋体" w:eastAsia="宋体" w:hint="default"/>
                <w:sz w:val="21"/>
                <w:szCs w:val="21"/>
              </w:rPr>
              <w:t>合并当期期初 至合并日被合 并方的收入</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52" w:right="153"/>
              <w:jc w:val="both"/>
              <w:rPr>
                <w:rFonts w:ascii="宋体" w:hAnsi="宋体" w:cs="宋体" w:eastAsia="宋体" w:hint="default"/>
                <w:sz w:val="21"/>
                <w:szCs w:val="21"/>
              </w:rPr>
            </w:pPr>
            <w:r>
              <w:rPr>
                <w:rFonts w:ascii="宋体" w:hAnsi="宋体" w:cs="宋体" w:eastAsia="宋体" w:hint="default"/>
                <w:sz w:val="21"/>
                <w:szCs w:val="21"/>
              </w:rPr>
              <w:t>合并当期期初 至合并日被合 并方的净利润</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57" w:right="151" w:hanging="105"/>
              <w:jc w:val="left"/>
              <w:rPr>
                <w:rFonts w:ascii="宋体" w:hAnsi="宋体" w:cs="宋体" w:eastAsia="宋体" w:hint="default"/>
                <w:sz w:val="21"/>
                <w:szCs w:val="21"/>
              </w:rPr>
            </w:pPr>
            <w:r>
              <w:rPr>
                <w:rFonts w:ascii="宋体" w:hAnsi="宋体" w:cs="宋体" w:eastAsia="宋体" w:hint="default"/>
                <w:sz w:val="21"/>
                <w:szCs w:val="21"/>
              </w:rPr>
              <w:t>比较期间被合 并方的收入</w:t>
            </w:r>
          </w:p>
        </w:tc>
        <w:tc>
          <w:tcPr>
            <w:tcW w:w="15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2" w:right="155"/>
              <w:jc w:val="left"/>
              <w:rPr>
                <w:rFonts w:ascii="宋体" w:hAnsi="宋体" w:cs="宋体" w:eastAsia="宋体" w:hint="default"/>
                <w:sz w:val="21"/>
                <w:szCs w:val="21"/>
              </w:rPr>
            </w:pPr>
            <w:r>
              <w:rPr>
                <w:rFonts w:ascii="宋体" w:hAnsi="宋体" w:cs="宋体" w:eastAsia="宋体" w:hint="default"/>
                <w:sz w:val="21"/>
                <w:szCs w:val="21"/>
              </w:rPr>
              <w:t>比较期间被合 并方的净利润</w:t>
            </w:r>
          </w:p>
        </w:tc>
      </w:tr>
      <w:tr>
        <w:trPr>
          <w:trHeight w:val="1649" w:hRule="exact"/>
        </w:trPr>
        <w:tc>
          <w:tcPr>
            <w:tcW w:w="85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淘宝天</w:t>
            </w:r>
          </w:p>
          <w:p>
            <w:pPr>
              <w:pStyle w:val="TableParagraph"/>
              <w:spacing w:line="272" w:lineRule="exact" w:before="26"/>
              <w:ind w:left="102" w:right="105"/>
              <w:jc w:val="both"/>
              <w:rPr>
                <w:rFonts w:ascii="宋体" w:hAnsi="宋体" w:cs="宋体" w:eastAsia="宋体" w:hint="default"/>
                <w:sz w:val="21"/>
                <w:szCs w:val="21"/>
              </w:rPr>
            </w:pPr>
            <w:r>
              <w:rPr>
                <w:rFonts w:ascii="宋体" w:hAnsi="宋体" w:cs="宋体" w:eastAsia="宋体" w:hint="default"/>
                <w:sz w:val="21"/>
                <w:szCs w:val="21"/>
              </w:rPr>
              <w:t>下传媒 有限公 司</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51.00%</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sz w:val="21"/>
                <w:szCs w:val="21"/>
              </w:rPr>
              <w:t>同受浙</w:t>
            </w:r>
          </w:p>
          <w:p>
            <w:pPr>
              <w:pStyle w:val="TableParagraph"/>
              <w:spacing w:line="272" w:lineRule="exact" w:before="26"/>
              <w:ind w:left="99" w:right="107"/>
              <w:jc w:val="both"/>
              <w:rPr>
                <w:rFonts w:ascii="宋体" w:hAnsi="宋体" w:cs="宋体" w:eastAsia="宋体" w:hint="default"/>
                <w:sz w:val="21"/>
                <w:szCs w:val="21"/>
              </w:rPr>
            </w:pPr>
            <w:r>
              <w:rPr>
                <w:rFonts w:ascii="宋体" w:hAnsi="宋体" w:cs="宋体" w:eastAsia="宋体" w:hint="default"/>
                <w:sz w:val="21"/>
                <w:szCs w:val="21"/>
              </w:rPr>
              <w:t>江日报 报业集 团最终 控制</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sz w:val="21"/>
              </w:rPr>
              <w:t>2014</w:t>
            </w:r>
          </w:p>
          <w:p>
            <w:pPr>
              <w:pStyle w:val="TableParagraph"/>
              <w:spacing w:line="272" w:lineRule="exact" w:before="26"/>
              <w:ind w:left="100" w:right="307"/>
              <w:jc w:val="left"/>
              <w:rPr>
                <w:rFonts w:ascii="宋体" w:hAnsi="宋体" w:cs="宋体" w:eastAsia="宋体" w:hint="default"/>
                <w:sz w:val="21"/>
                <w:szCs w:val="21"/>
              </w:rPr>
            </w:pPr>
            <w:r>
              <w:rPr>
                <w:rFonts w:ascii="宋体" w:hAnsi="宋体" w:cs="宋体" w:eastAsia="宋体" w:hint="default"/>
                <w:sz w:val="21"/>
                <w:szCs w:val="21"/>
              </w:rPr>
              <w:t>年 </w:t>
            </w:r>
            <w:r>
              <w:rPr>
                <w:rFonts w:ascii="宋体" w:hAnsi="宋体" w:cs="宋体" w:eastAsia="宋体" w:hint="default"/>
                <w:sz w:val="21"/>
                <w:szCs w:val="21"/>
              </w:rPr>
              <w:t>11</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2" w:lineRule="exact" w:before="26"/>
              <w:ind w:left="100" w:right="243"/>
              <w:jc w:val="both"/>
              <w:rPr>
                <w:rFonts w:ascii="宋体" w:hAnsi="宋体" w:cs="宋体" w:eastAsia="宋体" w:hint="default"/>
                <w:sz w:val="21"/>
                <w:szCs w:val="21"/>
              </w:rPr>
            </w:pPr>
            <w:r>
              <w:rPr>
                <w:rFonts w:ascii="宋体" w:hAnsi="宋体" w:cs="宋体" w:eastAsia="宋体" w:hint="default"/>
                <w:sz w:val="21"/>
                <w:szCs w:val="21"/>
              </w:rPr>
              <w:t>对其 拥有 实质 控制 权</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58,026,091.35</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-6,662,748.14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33,614,274.82</w:t>
            </w:r>
          </w:p>
        </w:tc>
        <w:tc>
          <w:tcPr>
            <w:tcW w:w="158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-6,060,919.98</w:t>
            </w:r>
          </w:p>
        </w:tc>
      </w:tr>
      <w:tr>
        <w:trPr>
          <w:trHeight w:val="314" w:hRule="exact"/>
        </w:trPr>
        <w:tc>
          <w:tcPr>
            <w:tcW w:w="851" w:type="dxa"/>
            <w:tcBorders>
              <w:top w:val="single" w:sz="6" w:space="0" w:color="000000"/>
              <w:left w:val="single" w:sz="4" w:space="0" w:color="000000"/>
              <w:bottom w:val="single" w:sz="4" w:space="0" w:color="000000"/>
              <w:right w:val="single" w:sz="6" w:space="0" w:color="000000"/>
            </w:tcBorders>
          </w:tcPr>
          <w:p>
            <w:pPr/>
          </w:p>
        </w:tc>
        <w:tc>
          <w:tcPr>
            <w:tcW w:w="847" w:type="dxa"/>
            <w:tcBorders>
              <w:top w:val="single" w:sz="6" w:space="0" w:color="000000"/>
              <w:left w:val="single" w:sz="6" w:space="0" w:color="000000"/>
              <w:bottom w:val="single" w:sz="4" w:space="0" w:color="000000"/>
              <w:right w:val="single" w:sz="6" w:space="0" w:color="000000"/>
            </w:tcBorders>
          </w:tcPr>
          <w:p>
            <w:pPr/>
          </w:p>
        </w:tc>
        <w:tc>
          <w:tcPr>
            <w:tcW w:w="853" w:type="dxa"/>
            <w:tcBorders>
              <w:top w:val="single" w:sz="6" w:space="0" w:color="000000"/>
              <w:left w:val="single" w:sz="6" w:space="0" w:color="000000"/>
              <w:bottom w:val="single" w:sz="4" w:space="0" w:color="000000"/>
              <w:right w:val="single" w:sz="6" w:space="0" w:color="000000"/>
            </w:tcBorders>
          </w:tcPr>
          <w:p>
            <w:pPr/>
          </w:p>
        </w:tc>
        <w:tc>
          <w:tcPr>
            <w:tcW w:w="636" w:type="dxa"/>
            <w:tcBorders>
              <w:top w:val="single" w:sz="6" w:space="0" w:color="000000"/>
              <w:left w:val="single" w:sz="6" w:space="0" w:color="000000"/>
              <w:bottom w:val="single" w:sz="4" w:space="0" w:color="000000"/>
              <w:right w:val="single" w:sz="6" w:space="0" w:color="000000"/>
            </w:tcBorders>
          </w:tcPr>
          <w:p>
            <w:pPr/>
          </w:p>
        </w:tc>
        <w:tc>
          <w:tcPr>
            <w:tcW w:w="780" w:type="dxa"/>
            <w:tcBorders>
              <w:top w:val="single" w:sz="6" w:space="0" w:color="000000"/>
              <w:left w:val="single" w:sz="6" w:space="0" w:color="000000"/>
              <w:bottom w:val="single" w:sz="4" w:space="0" w:color="000000"/>
              <w:right w:val="single" w:sz="6" w:space="0" w:color="000000"/>
            </w:tcBorders>
          </w:tcPr>
          <w:p>
            <w:pPr/>
          </w:p>
        </w:tc>
        <w:tc>
          <w:tcPr>
            <w:tcW w:w="1582" w:type="dxa"/>
            <w:tcBorders>
              <w:top w:val="single" w:sz="6" w:space="0" w:color="000000"/>
              <w:left w:val="single" w:sz="6" w:space="0" w:color="000000"/>
              <w:bottom w:val="single" w:sz="4" w:space="0" w:color="000000"/>
              <w:right w:val="single" w:sz="6" w:space="0" w:color="000000"/>
            </w:tcBorders>
          </w:tcPr>
          <w:p>
            <w:pPr/>
          </w:p>
        </w:tc>
        <w:tc>
          <w:tcPr>
            <w:tcW w:w="1581" w:type="dxa"/>
            <w:tcBorders>
              <w:top w:val="single" w:sz="6" w:space="0" w:color="000000"/>
              <w:left w:val="single" w:sz="6" w:space="0" w:color="000000"/>
              <w:bottom w:val="single" w:sz="4" w:space="0" w:color="000000"/>
              <w:right w:val="single" w:sz="6" w:space="0" w:color="000000"/>
            </w:tcBorders>
          </w:tcPr>
          <w:p>
            <w:pPr/>
          </w:p>
        </w:tc>
        <w:tc>
          <w:tcPr>
            <w:tcW w:w="1582" w:type="dxa"/>
            <w:tcBorders>
              <w:top w:val="single" w:sz="6" w:space="0" w:color="000000"/>
              <w:left w:val="single" w:sz="6" w:space="0" w:color="000000"/>
              <w:bottom w:val="single" w:sz="4" w:space="0" w:color="000000"/>
              <w:right w:val="single" w:sz="6" w:space="0" w:color="000000"/>
            </w:tcBorders>
          </w:tcPr>
          <w:p>
            <w:pPr/>
          </w:p>
        </w:tc>
        <w:tc>
          <w:tcPr>
            <w:tcW w:w="1580"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left="838" w:right="858"/>
        <w:jc w:val="left"/>
      </w:pPr>
      <w:r>
        <w:rPr/>
        <w:t>其他说明：</w:t>
      </w:r>
    </w:p>
    <w:p>
      <w:pPr>
        <w:spacing w:line="240" w:lineRule="auto" w:before="12"/>
        <w:rPr>
          <w:rFonts w:ascii="宋体" w:hAnsi="宋体" w:cs="宋体" w:eastAsia="宋体" w:hint="default"/>
          <w:sz w:val="20"/>
          <w:szCs w:val="20"/>
        </w:rPr>
      </w:pPr>
    </w:p>
    <w:p>
      <w:pPr>
        <w:spacing w:line="20" w:lineRule="exact"/>
        <w:ind w:left="8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2"/>
        <w:tabs>
          <w:tab w:pos="1467" w:val="left" w:leader="none"/>
        </w:tabs>
        <w:spacing w:line="240" w:lineRule="auto"/>
        <w:ind w:left="838" w:right="858"/>
        <w:jc w:val="left"/>
        <w:rPr>
          <w:b w:val="0"/>
          <w:bCs w:val="0"/>
        </w:rPr>
      </w:pPr>
      <w:r>
        <w:rPr>
          <w:rFonts w:ascii="宋体" w:hAnsi="宋体" w:cs="宋体" w:eastAsia="宋体" w:hint="default"/>
          <w:w w:val="95"/>
        </w:rPr>
        <w:t>(2).</w:t>
        <w:tab/>
      </w:r>
      <w:r>
        <w:rPr/>
        <w:t>合并成本</w:t>
      </w:r>
      <w:r>
        <w:rPr>
          <w:b w:val="0"/>
          <w:bCs w:val="0"/>
        </w:rPr>
      </w:r>
    </w:p>
    <w:p>
      <w:pPr>
        <w:spacing w:line="240" w:lineRule="auto" w:before="1"/>
        <w:rPr>
          <w:rFonts w:ascii="宋体" w:hAnsi="宋体" w:cs="宋体" w:eastAsia="宋体" w:hint="default"/>
          <w:b/>
          <w:bCs/>
          <w:sz w:val="7"/>
          <w:szCs w:val="7"/>
        </w:rPr>
      </w:pPr>
    </w:p>
    <w:tbl>
      <w:tblPr>
        <w:tblW w:w="0" w:type="auto"/>
        <w:jc w:val="left"/>
        <w:tblInd w:w="725" w:type="dxa"/>
        <w:tblLayout w:type="fixed"/>
        <w:tblCellMar>
          <w:top w:w="0" w:type="dxa"/>
          <w:left w:w="0" w:type="dxa"/>
          <w:bottom w:w="0" w:type="dxa"/>
          <w:right w:w="0" w:type="dxa"/>
        </w:tblCellMar>
        <w:tblLook w:val="01E0"/>
      </w:tblPr>
      <w:tblGrid>
        <w:gridCol w:w="4448"/>
        <w:gridCol w:w="4602"/>
      </w:tblGrid>
      <w:tr>
        <w:trPr>
          <w:trHeight w:val="288"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60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淘宝天下传媒有限公司</w:t>
            </w:r>
          </w:p>
        </w:tc>
      </w:tr>
      <w:tr>
        <w:trPr>
          <w:trHeight w:val="287"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60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32,019,585.00</w:t>
            </w:r>
          </w:p>
        </w:tc>
      </w:tr>
      <w:tr>
        <w:trPr>
          <w:trHeight w:val="288"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非现金资产的账面价值</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发行或承担的债务的账面价值</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发行的权益性证券的面值</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285" w:hRule="exact"/>
        </w:trPr>
        <w:tc>
          <w:tcPr>
            <w:tcW w:w="4448"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w:t>
            </w:r>
          </w:p>
        </w:tc>
        <w:tc>
          <w:tcPr>
            <w:tcW w:w="4602"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15"/>
          <w:szCs w:val="15"/>
        </w:rPr>
      </w:pPr>
    </w:p>
    <w:p>
      <w:pPr>
        <w:pStyle w:val="BodyText"/>
        <w:spacing w:line="240" w:lineRule="auto" w:before="35"/>
        <w:ind w:left="838" w:right="858"/>
        <w:jc w:val="left"/>
      </w:pPr>
      <w:r>
        <w:rPr/>
        <w:t>或有对价及其变动的说明：</w:t>
      </w:r>
    </w:p>
    <w:p>
      <w:pPr>
        <w:spacing w:line="240" w:lineRule="auto" w:before="12"/>
        <w:rPr>
          <w:rFonts w:ascii="宋体" w:hAnsi="宋体" w:cs="宋体" w:eastAsia="宋体" w:hint="default"/>
          <w:sz w:val="20"/>
          <w:szCs w:val="20"/>
        </w:rPr>
      </w:pPr>
    </w:p>
    <w:p>
      <w:pPr>
        <w:spacing w:line="20" w:lineRule="exact"/>
        <w:ind w:left="8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960" w:right="420"/>
        </w:sectPr>
      </w:pPr>
    </w:p>
    <w:p>
      <w:pPr>
        <w:spacing w:line="240" w:lineRule="auto" w:before="3"/>
        <w:rPr>
          <w:rFonts w:ascii="宋体" w:hAnsi="宋体" w:cs="宋体" w:eastAsia="宋体" w:hint="default"/>
          <w:sz w:val="25"/>
          <w:szCs w:val="25"/>
        </w:rPr>
      </w:pPr>
    </w:p>
    <w:p>
      <w:pPr>
        <w:pStyle w:val="BodyText"/>
        <w:spacing w:line="240" w:lineRule="auto" w:before="35"/>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847" w:val="left" w:leader="none"/>
        </w:tabs>
        <w:spacing w:line="240" w:lineRule="auto"/>
        <w:ind w:right="115"/>
        <w:jc w:val="left"/>
        <w:rPr>
          <w:b w:val="0"/>
          <w:bCs w:val="0"/>
        </w:rPr>
      </w:pPr>
      <w:r>
        <w:rPr>
          <w:rFonts w:ascii="宋体" w:hAnsi="宋体" w:cs="宋体" w:eastAsia="宋体" w:hint="default"/>
          <w:w w:val="95"/>
        </w:rPr>
        <w:t>(3).</w:t>
        <w:tab/>
      </w:r>
      <w:r>
        <w:rPr/>
        <w:t>合并日被合并方资产、负债的账面价值</w:t>
      </w:r>
      <w:r>
        <w:rPr>
          <w:b w:val="0"/>
          <w:bCs w:val="0"/>
        </w:rPr>
      </w:r>
    </w:p>
    <w:p>
      <w:pPr>
        <w:pStyle w:val="BodyText"/>
        <w:tabs>
          <w:tab w:pos="945" w:val="left" w:leader="none"/>
        </w:tabs>
        <w:spacing w:line="240" w:lineRule="auto" w:before="58"/>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49"/>
        <w:gridCol w:w="3766"/>
        <w:gridCol w:w="3735"/>
      </w:tblGrid>
      <w:tr>
        <w:trPr>
          <w:trHeight w:val="287" w:hRule="exact"/>
        </w:trPr>
        <w:tc>
          <w:tcPr>
            <w:tcW w:w="1549" w:type="dxa"/>
            <w:vMerge w:val="restart"/>
            <w:tcBorders>
              <w:top w:val="single" w:sz="6" w:space="0" w:color="000000"/>
              <w:left w:val="single" w:sz="4" w:space="0" w:color="000000"/>
              <w:right w:val="single" w:sz="6" w:space="0" w:color="000000"/>
            </w:tcBorders>
          </w:tcPr>
          <w:p>
            <w:pPr/>
          </w:p>
        </w:tc>
        <w:tc>
          <w:tcPr>
            <w:tcW w:w="7501"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淘宝天下传媒公司</w:t>
            </w:r>
          </w:p>
        </w:tc>
      </w:tr>
      <w:tr>
        <w:trPr>
          <w:trHeight w:val="288" w:hRule="exact"/>
        </w:trPr>
        <w:tc>
          <w:tcPr>
            <w:tcW w:w="1549" w:type="dxa"/>
            <w:vMerge/>
            <w:tcBorders>
              <w:left w:val="single" w:sz="4" w:space="0" w:color="000000"/>
              <w:bottom w:val="single" w:sz="6" w:space="0" w:color="000000"/>
              <w:right w:val="single" w:sz="6" w:space="0" w:color="000000"/>
            </w:tcBorders>
          </w:tcPr>
          <w:p>
            <w:pPr/>
          </w:p>
        </w:tc>
        <w:tc>
          <w:tcPr>
            <w:tcW w:w="3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合并日</w:t>
            </w:r>
          </w:p>
        </w:tc>
        <w:tc>
          <w:tcPr>
            <w:tcW w:w="373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上期期末</w:t>
            </w:r>
          </w:p>
        </w:tc>
      </w:tr>
      <w:tr>
        <w:trPr>
          <w:trHeight w:val="287"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w:t>
            </w:r>
          </w:p>
        </w:tc>
        <w:tc>
          <w:tcPr>
            <w:tcW w:w="3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52,294,797.39</w:t>
            </w:r>
          </w:p>
        </w:tc>
        <w:tc>
          <w:tcPr>
            <w:tcW w:w="373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53,609,792.62</w:t>
            </w:r>
          </w:p>
        </w:tc>
      </w:tr>
      <w:tr>
        <w:trPr>
          <w:trHeight w:val="32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15,448,255.67</w:t>
            </w:r>
          </w:p>
        </w:tc>
        <w:tc>
          <w:tcPr>
            <w:tcW w:w="373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13,061,555.66</w:t>
            </w:r>
          </w:p>
        </w:tc>
      </w:tr>
      <w:tr>
        <w:trPr>
          <w:trHeight w:val="329"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15,283,659.64</w:t>
            </w:r>
          </w:p>
        </w:tc>
        <w:tc>
          <w:tcPr>
            <w:tcW w:w="373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1,467,380.84</w:t>
            </w:r>
          </w:p>
        </w:tc>
      </w:tr>
      <w:tr>
        <w:trPr>
          <w:trHeight w:val="32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133,264.31</w:t>
            </w:r>
          </w:p>
        </w:tc>
        <w:tc>
          <w:tcPr>
            <w:tcW w:w="373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184,359.71</w:t>
            </w:r>
          </w:p>
        </w:tc>
      </w:tr>
      <w:tr>
        <w:trPr>
          <w:trHeight w:val="560"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20,000,000.00</w:t>
            </w:r>
          </w:p>
        </w:tc>
        <w:tc>
          <w:tcPr>
            <w:tcW w:w="373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38,212,154.67</w:t>
            </w:r>
          </w:p>
        </w:tc>
      </w:tr>
      <w:tr>
        <w:trPr>
          <w:trHeight w:val="287"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562,045.94</w:t>
            </w:r>
          </w:p>
        </w:tc>
        <w:tc>
          <w:tcPr>
            <w:tcW w:w="373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664,398.67</w:t>
            </w:r>
          </w:p>
        </w:tc>
      </w:tr>
      <w:tr>
        <w:trPr>
          <w:trHeight w:val="28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867,571.83</w:t>
            </w:r>
          </w:p>
        </w:tc>
        <w:tc>
          <w:tcPr>
            <w:tcW w:w="373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19,943.07</w:t>
            </w:r>
          </w:p>
        </w:tc>
      </w:tr>
      <w:tr>
        <w:trPr>
          <w:trHeight w:val="287" w:hRule="exact"/>
        </w:trPr>
        <w:tc>
          <w:tcPr>
            <w:tcW w:w="1549" w:type="dxa"/>
            <w:tcBorders>
              <w:top w:val="single" w:sz="6" w:space="0" w:color="000000"/>
              <w:left w:val="single" w:sz="4" w:space="0" w:color="000000"/>
              <w:bottom w:val="single" w:sz="6" w:space="0" w:color="000000"/>
              <w:right w:val="single" w:sz="6" w:space="0" w:color="000000"/>
            </w:tcBorders>
          </w:tcPr>
          <w:p>
            <w:pP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w:t>
            </w:r>
          </w:p>
        </w:tc>
        <w:tc>
          <w:tcPr>
            <w:tcW w:w="3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27,726,868.02</w:t>
            </w:r>
          </w:p>
        </w:tc>
        <w:tc>
          <w:tcPr>
            <w:tcW w:w="373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40,667,510.44</w:t>
            </w:r>
          </w:p>
        </w:tc>
      </w:tr>
      <w:tr>
        <w:trPr>
          <w:trHeight w:val="32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27,726,868.02</w:t>
            </w:r>
          </w:p>
        </w:tc>
        <w:tc>
          <w:tcPr>
            <w:tcW w:w="373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40,667,510.44</w:t>
            </w:r>
          </w:p>
        </w:tc>
      </w:tr>
      <w:tr>
        <w:trPr>
          <w:trHeight w:val="287" w:hRule="exact"/>
        </w:trPr>
        <w:tc>
          <w:tcPr>
            <w:tcW w:w="1549" w:type="dxa"/>
            <w:tcBorders>
              <w:top w:val="single" w:sz="6" w:space="0" w:color="000000"/>
              <w:left w:val="single" w:sz="4" w:space="0" w:color="000000"/>
              <w:bottom w:val="single" w:sz="6" w:space="0" w:color="000000"/>
              <w:right w:val="single" w:sz="6" w:space="0" w:color="000000"/>
            </w:tcBorders>
          </w:tcPr>
          <w:p>
            <w:pP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24,567,929.37</w:t>
            </w:r>
          </w:p>
        </w:tc>
        <w:tc>
          <w:tcPr>
            <w:tcW w:w="373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12,942,282.18</w:t>
            </w:r>
          </w:p>
        </w:tc>
      </w:tr>
      <w:tr>
        <w:trPr>
          <w:trHeight w:val="559"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3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12,038,285.39</w:t>
            </w:r>
          </w:p>
        </w:tc>
        <w:tc>
          <w:tcPr>
            <w:tcW w:w="373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6,341,718.27</w:t>
            </w:r>
          </w:p>
        </w:tc>
      </w:tr>
      <w:tr>
        <w:trPr>
          <w:trHeight w:val="286" w:hRule="exact"/>
        </w:trPr>
        <w:tc>
          <w:tcPr>
            <w:tcW w:w="1549"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76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12,529,643.98</w:t>
            </w:r>
          </w:p>
        </w:tc>
        <w:tc>
          <w:tcPr>
            <w:tcW w:w="3735"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6,600,563.91</w:t>
            </w:r>
          </w:p>
        </w:tc>
      </w:tr>
    </w:tbl>
    <w:p>
      <w:pPr>
        <w:pStyle w:val="BodyText"/>
        <w:spacing w:line="240" w:lineRule="exact"/>
        <w:ind w:right="115"/>
        <w:jc w:val="left"/>
      </w:pPr>
      <w:r>
        <w:rPr/>
        <w:t>企业合并中承担的被合并方的或有负债：</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3</w:t>
      </w:r>
      <w:r>
        <w:rPr/>
        <w:t>、</w:t>
      </w:r>
      <w:r>
        <w:rPr>
          <w:spacing w:val="-3"/>
        </w:rPr>
        <w:t> </w:t>
      </w:r>
      <w:r>
        <w:rPr/>
        <w:t>反向购买</w:t>
      </w:r>
      <w:r>
        <w:rPr>
          <w:b w:val="0"/>
          <w:bCs w:val="0"/>
        </w:rPr>
      </w:r>
    </w:p>
    <w:p>
      <w:pPr>
        <w:pStyle w:val="BodyText"/>
        <w:spacing w:line="272" w:lineRule="exact" w:before="85"/>
        <w:ind w:right="228"/>
        <w:jc w:val="left"/>
      </w:pPr>
      <w:r>
        <w:rPr/>
        <w:t>交易基本信息、交易构成反向购买的依据、上市公司保留的资产、负债是否构成业务及其依据、 合并成本的确定、按照权益性交易处理时调整权益的金额及其计算：</w:t>
      </w:r>
    </w:p>
    <w:p>
      <w:pPr>
        <w:spacing w:line="240" w:lineRule="auto" w:before="1"/>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4"/>
          <w:footerReference w:type="default" r:id="rId85"/>
          <w:pgSz w:w="16840" w:h="11910" w:orient="landscape"/>
          <w:pgMar w:header="882" w:footer="1194" w:top="1120" w:bottom="1380" w:left="1300" w:right="1380"/>
          <w:pgNumType w:start="177"/>
        </w:sectPr>
      </w:pPr>
    </w:p>
    <w:p>
      <w:pPr>
        <w:spacing w:line="240" w:lineRule="auto" w:before="1"/>
        <w:rPr>
          <w:rFonts w:ascii="宋体" w:hAnsi="宋体" w:cs="宋体" w:eastAsia="宋体" w:hint="default"/>
          <w:sz w:val="14"/>
          <w:szCs w:val="14"/>
        </w:rPr>
      </w:pPr>
    </w:p>
    <w:p>
      <w:pPr>
        <w:spacing w:line="290" w:lineRule="auto" w:before="0"/>
        <w:ind w:left="140" w:right="-2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p>
    <w:p>
      <w:pPr>
        <w:pStyle w:val="BodyText"/>
        <w:spacing w:line="228" w:lineRule="exact"/>
        <w:ind w:left="140"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tabs>
          <w:tab w:pos="1085" w:val="left" w:leader="none"/>
        </w:tabs>
        <w:spacing w:line="240" w:lineRule="auto"/>
        <w:ind w:left="140"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300" w:right="1380"/>
          <w:cols w:num="2" w:equalWidth="0">
            <w:col w:w="4971" w:space="6804"/>
            <w:col w:w="2385"/>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704"/>
        <w:gridCol w:w="910"/>
        <w:gridCol w:w="950"/>
        <w:gridCol w:w="968"/>
        <w:gridCol w:w="965"/>
        <w:gridCol w:w="1144"/>
        <w:gridCol w:w="1424"/>
        <w:gridCol w:w="1102"/>
        <w:gridCol w:w="1162"/>
        <w:gridCol w:w="1151"/>
        <w:gridCol w:w="1262"/>
        <w:gridCol w:w="1296"/>
        <w:gridCol w:w="865"/>
      </w:tblGrid>
      <w:tr>
        <w:trPr>
          <w:trHeight w:val="1917"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36" w:right="30"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240" w:right="28" w:hanging="210"/>
              <w:jc w:val="left"/>
              <w:rPr>
                <w:rFonts w:ascii="宋体" w:hAnsi="宋体" w:cs="宋体" w:eastAsia="宋体" w:hint="default"/>
                <w:sz w:val="21"/>
                <w:szCs w:val="21"/>
              </w:rPr>
            </w:pPr>
            <w:r>
              <w:rPr>
                <w:rFonts w:ascii="宋体" w:hAnsi="宋体" w:cs="宋体" w:eastAsia="宋体" w:hint="default"/>
                <w:sz w:val="21"/>
                <w:szCs w:val="21"/>
              </w:rPr>
              <w:t>股权处置 价款</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 w:right="-5" w:firstLine="50"/>
              <w:jc w:val="left"/>
              <w:rPr>
                <w:rFonts w:ascii="宋体" w:hAnsi="宋体" w:cs="宋体" w:eastAsia="宋体" w:hint="default"/>
                <w:sz w:val="21"/>
                <w:szCs w:val="21"/>
              </w:rPr>
            </w:pPr>
            <w:r>
              <w:rPr>
                <w:rFonts w:ascii="宋体" w:hAnsi="宋体" w:cs="宋体" w:eastAsia="宋体" w:hint="default"/>
                <w:sz w:val="21"/>
                <w:szCs w:val="21"/>
              </w:rPr>
              <w:t>股权处置 比例（</w:t>
            </w:r>
            <w:r>
              <w:rPr>
                <w:rFonts w:ascii="宋体" w:hAnsi="宋体" w:cs="宋体" w:eastAsia="宋体" w:hint="default"/>
                <w:sz w:val="21"/>
                <w:szCs w:val="21"/>
              </w:rPr>
              <w:t>%</w:t>
            </w:r>
            <w:r>
              <w:rPr>
                <w:rFonts w:ascii="宋体" w:hAnsi="宋体" w:cs="宋体" w:eastAsia="宋体" w:hint="default"/>
                <w:sz w:val="21"/>
                <w:szCs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270" w:right="56" w:hanging="210"/>
              <w:jc w:val="left"/>
              <w:rPr>
                <w:rFonts w:ascii="宋体" w:hAnsi="宋体" w:cs="宋体" w:eastAsia="宋体" w:hint="default"/>
                <w:sz w:val="21"/>
                <w:szCs w:val="21"/>
              </w:rPr>
            </w:pPr>
            <w:r>
              <w:rPr>
                <w:rFonts w:ascii="宋体" w:hAnsi="宋体" w:cs="宋体" w:eastAsia="宋体" w:hint="default"/>
                <w:sz w:val="21"/>
                <w:szCs w:val="21"/>
              </w:rPr>
              <w:t>股权处置 方式</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57" w:right="55"/>
              <w:jc w:val="left"/>
              <w:rPr>
                <w:rFonts w:ascii="宋体" w:hAnsi="宋体" w:cs="宋体" w:eastAsia="宋体" w:hint="default"/>
                <w:sz w:val="21"/>
                <w:szCs w:val="21"/>
              </w:rPr>
            </w:pPr>
            <w:r>
              <w:rPr>
                <w:rFonts w:ascii="宋体" w:hAnsi="宋体" w:cs="宋体" w:eastAsia="宋体" w:hint="default"/>
                <w:sz w:val="21"/>
                <w:szCs w:val="21"/>
              </w:rPr>
              <w:t>丧失控制 权的时点</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40" w:right="41"/>
              <w:jc w:val="center"/>
              <w:rPr>
                <w:rFonts w:ascii="宋体" w:hAnsi="宋体" w:cs="宋体" w:eastAsia="宋体" w:hint="default"/>
                <w:sz w:val="21"/>
                <w:szCs w:val="21"/>
              </w:rPr>
            </w:pPr>
            <w:r>
              <w:rPr>
                <w:rFonts w:ascii="宋体" w:hAnsi="宋体" w:cs="宋体" w:eastAsia="宋体" w:hint="default"/>
                <w:sz w:val="21"/>
                <w:szCs w:val="21"/>
              </w:rPr>
              <w:t>丧失控制权 时点的确定 依据</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76" w:right="75"/>
              <w:jc w:val="center"/>
              <w:rPr>
                <w:rFonts w:ascii="宋体" w:hAnsi="宋体" w:cs="宋体" w:eastAsia="宋体" w:hint="default"/>
                <w:sz w:val="21"/>
                <w:szCs w:val="21"/>
              </w:rPr>
            </w:pPr>
            <w:r>
              <w:rPr>
                <w:rFonts w:ascii="宋体" w:hAnsi="宋体" w:cs="宋体" w:eastAsia="宋体" w:hint="default"/>
                <w:sz w:val="21"/>
                <w:szCs w:val="21"/>
              </w:rPr>
              <w:t>处置价款与处 置投资对应的 合并财务报表 层面享有该子 公司净资产份 额的差额</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21" w:right="18"/>
              <w:jc w:val="both"/>
              <w:rPr>
                <w:rFonts w:ascii="宋体" w:hAnsi="宋体" w:cs="宋体" w:eastAsia="宋体" w:hint="default"/>
                <w:sz w:val="21"/>
                <w:szCs w:val="21"/>
              </w:rPr>
            </w:pPr>
            <w:r>
              <w:rPr>
                <w:rFonts w:ascii="宋体" w:hAnsi="宋体" w:cs="宋体" w:eastAsia="宋体" w:hint="default"/>
                <w:sz w:val="21"/>
                <w:szCs w:val="21"/>
              </w:rPr>
              <w:t>丧失控制权 之日剩余股 权的比例</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0" w:right="49"/>
              <w:jc w:val="center"/>
              <w:rPr>
                <w:rFonts w:ascii="宋体" w:hAnsi="宋体" w:cs="宋体" w:eastAsia="宋体" w:hint="default"/>
                <w:sz w:val="21"/>
                <w:szCs w:val="21"/>
              </w:rPr>
            </w:pPr>
            <w:r>
              <w:rPr>
                <w:rFonts w:ascii="宋体" w:hAnsi="宋体" w:cs="宋体" w:eastAsia="宋体" w:hint="default"/>
                <w:sz w:val="21"/>
                <w:szCs w:val="21"/>
              </w:rPr>
              <w:t>丧失控制权 之日剩余股 权的账面价 值</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5" w:right="43"/>
              <w:jc w:val="center"/>
              <w:rPr>
                <w:rFonts w:ascii="宋体" w:hAnsi="宋体" w:cs="宋体" w:eastAsia="宋体" w:hint="default"/>
                <w:sz w:val="21"/>
                <w:szCs w:val="21"/>
              </w:rPr>
            </w:pPr>
            <w:r>
              <w:rPr>
                <w:rFonts w:ascii="宋体" w:hAnsi="宋体" w:cs="宋体" w:eastAsia="宋体" w:hint="default"/>
                <w:sz w:val="21"/>
                <w:szCs w:val="21"/>
              </w:rPr>
              <w:t>丧失控制权 之日剩余股 权的公允价 值</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00" w:right="101"/>
              <w:jc w:val="center"/>
              <w:rPr>
                <w:rFonts w:ascii="宋体" w:hAnsi="宋体" w:cs="宋体" w:eastAsia="宋体" w:hint="default"/>
                <w:sz w:val="21"/>
                <w:szCs w:val="21"/>
              </w:rPr>
            </w:pPr>
            <w:r>
              <w:rPr>
                <w:rFonts w:ascii="宋体" w:hAnsi="宋体" w:cs="宋体" w:eastAsia="宋体" w:hint="default"/>
                <w:sz w:val="21"/>
                <w:szCs w:val="21"/>
              </w:rPr>
              <w:t>按照公允价 值重新计量 剩余股权产 生的利得或 损失</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3" w:right="11"/>
              <w:jc w:val="center"/>
              <w:rPr>
                <w:rFonts w:ascii="宋体" w:hAnsi="宋体" w:cs="宋体" w:eastAsia="宋体" w:hint="default"/>
                <w:sz w:val="21"/>
                <w:szCs w:val="21"/>
              </w:rPr>
            </w:pPr>
            <w:r>
              <w:rPr>
                <w:rFonts w:ascii="宋体" w:hAnsi="宋体" w:cs="宋体" w:eastAsia="宋体" w:hint="default"/>
                <w:sz w:val="21"/>
                <w:szCs w:val="21"/>
              </w:rPr>
              <w:t>丧失控制权之 日剩余股权公 允价值的确定 方法及主要假 设</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both"/>
              <w:rPr>
                <w:rFonts w:ascii="宋体" w:hAnsi="宋体" w:cs="宋体" w:eastAsia="宋体" w:hint="default"/>
                <w:sz w:val="21"/>
                <w:szCs w:val="21"/>
              </w:rPr>
            </w:pPr>
            <w:r>
              <w:rPr>
                <w:rFonts w:ascii="宋体" w:hAnsi="宋体" w:cs="宋体" w:eastAsia="宋体" w:hint="default"/>
                <w:sz w:val="21"/>
                <w:szCs w:val="21"/>
              </w:rPr>
              <w:t>与原子公</w:t>
            </w:r>
          </w:p>
          <w:p>
            <w:pPr>
              <w:pStyle w:val="TableParagraph"/>
              <w:spacing w:line="237" w:lineRule="auto" w:before="1"/>
              <w:ind w:left="7" w:right="6"/>
              <w:jc w:val="both"/>
              <w:rPr>
                <w:rFonts w:ascii="宋体" w:hAnsi="宋体" w:cs="宋体" w:eastAsia="宋体" w:hint="default"/>
                <w:sz w:val="21"/>
                <w:szCs w:val="21"/>
              </w:rPr>
            </w:pPr>
            <w:r>
              <w:rPr>
                <w:rFonts w:ascii="宋体" w:hAnsi="宋体" w:cs="宋体" w:eastAsia="宋体" w:hint="default"/>
                <w:sz w:val="21"/>
                <w:szCs w:val="21"/>
              </w:rPr>
              <w:t>司股权投 资相关的 其他综合 收益转入 投资损益 的金额</w:t>
            </w:r>
          </w:p>
        </w:tc>
      </w:tr>
      <w:tr>
        <w:trPr>
          <w:trHeight w:val="283" w:hRule="exact"/>
        </w:trPr>
        <w:tc>
          <w:tcPr>
            <w:tcW w:w="70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70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40" w:right="0"/>
        <w:jc w:val="left"/>
      </w:pPr>
      <w:r>
        <w:rPr/>
        <w:t>其他说明：</w:t>
      </w:r>
    </w:p>
    <w:p>
      <w:pPr>
        <w:spacing w:line="240" w:lineRule="auto" w:before="12"/>
        <w:rPr>
          <w:rFonts w:ascii="宋体" w:hAnsi="宋体" w:cs="宋体" w:eastAsia="宋体" w:hint="default"/>
          <w:sz w:val="20"/>
          <w:szCs w:val="20"/>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4" w:lineRule="exact" w:before="35"/>
        <w:ind w:left="140" w:right="0"/>
        <w:jc w:val="left"/>
      </w:pPr>
      <w:r>
        <w:rPr/>
        <w:t>是否存在通过多次交易分步处置对子公司投资且在本期丧失控制权的情形</w:t>
      </w:r>
    </w:p>
    <w:p>
      <w:pPr>
        <w:pStyle w:val="BodyText"/>
        <w:spacing w:line="274" w:lineRule="exact"/>
        <w:ind w:left="140" w:right="0"/>
        <w:jc w:val="left"/>
      </w:pPr>
      <w:r>
        <w:rPr/>
        <w:t>□适用□不适用</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6840" w:h="11910" w:orient="landscape"/>
          <w:pgMar w:top="1120" w:bottom="1380" w:left="1300" w:right="1380"/>
        </w:sectPr>
      </w:pPr>
    </w:p>
    <w:p>
      <w:pPr>
        <w:pStyle w:val="BodyText"/>
        <w:spacing w:line="274" w:lineRule="exact" w:before="35"/>
        <w:ind w:left="140" w:right="-19"/>
        <w:jc w:val="left"/>
      </w:pPr>
      <w:r>
        <w:rPr/>
        <w:t>一揽子交易</w:t>
      </w:r>
    </w:p>
    <w:p>
      <w:pPr>
        <w:pStyle w:val="BodyText"/>
        <w:spacing w:line="274" w:lineRule="exact"/>
        <w:ind w:left="140"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085" w:val="left" w:leader="none"/>
        </w:tabs>
        <w:spacing w:line="240" w:lineRule="auto"/>
        <w:ind w:left="140"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300" w:right="1380"/>
          <w:cols w:num="2" w:equalWidth="0">
            <w:col w:w="1715" w:space="10060"/>
            <w:col w:w="2385"/>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642"/>
        <w:gridCol w:w="642"/>
        <w:gridCol w:w="556"/>
        <w:gridCol w:w="725"/>
        <w:gridCol w:w="731"/>
        <w:gridCol w:w="1236"/>
        <w:gridCol w:w="691"/>
        <w:gridCol w:w="802"/>
        <w:gridCol w:w="839"/>
        <w:gridCol w:w="936"/>
        <w:gridCol w:w="922"/>
        <w:gridCol w:w="1111"/>
        <w:gridCol w:w="1175"/>
        <w:gridCol w:w="1156"/>
        <w:gridCol w:w="1721"/>
      </w:tblGrid>
      <w:tr>
        <w:trPr>
          <w:trHeight w:val="1916" w:hRule="exact"/>
        </w:trPr>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5" w:right="1"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 w:right="1"/>
              <w:jc w:val="left"/>
              <w:rPr>
                <w:rFonts w:ascii="宋体" w:hAnsi="宋体" w:cs="宋体" w:eastAsia="宋体" w:hint="default"/>
                <w:sz w:val="21"/>
                <w:szCs w:val="21"/>
              </w:rPr>
            </w:pPr>
            <w:r>
              <w:rPr>
                <w:rFonts w:ascii="宋体" w:hAnsi="宋体" w:cs="宋体" w:eastAsia="宋体" w:hint="default"/>
                <w:sz w:val="21"/>
                <w:szCs w:val="21"/>
              </w:rPr>
              <w:t>股权处 置时点</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 w:right="63"/>
              <w:jc w:val="both"/>
              <w:rPr>
                <w:rFonts w:ascii="宋体" w:hAnsi="宋体" w:cs="宋体" w:eastAsia="宋体" w:hint="default"/>
                <w:sz w:val="21"/>
                <w:szCs w:val="21"/>
              </w:rPr>
            </w:pPr>
            <w:r>
              <w:rPr>
                <w:rFonts w:ascii="宋体" w:hAnsi="宋体" w:cs="宋体" w:eastAsia="宋体" w:hint="default"/>
                <w:sz w:val="21"/>
                <w:szCs w:val="21"/>
              </w:rPr>
              <w:t>股权 处置 价款</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1" w:right="41"/>
              <w:jc w:val="left"/>
              <w:rPr>
                <w:rFonts w:ascii="宋体" w:hAnsi="宋体" w:cs="宋体" w:eastAsia="宋体" w:hint="default"/>
                <w:sz w:val="21"/>
                <w:szCs w:val="21"/>
              </w:rPr>
            </w:pPr>
            <w:r>
              <w:rPr>
                <w:rFonts w:ascii="宋体" w:hAnsi="宋体" w:cs="宋体" w:eastAsia="宋体" w:hint="default"/>
                <w:sz w:val="21"/>
                <w:szCs w:val="21"/>
              </w:rPr>
              <w:t>股权处 置比例</w:t>
            </w:r>
          </w:p>
          <w:p>
            <w:pPr>
              <w:pStyle w:val="TableParagraph"/>
              <w:spacing w:line="248" w:lineRule="exact"/>
              <w:ind w:left="9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45" w:right="43"/>
              <w:jc w:val="left"/>
              <w:rPr>
                <w:rFonts w:ascii="宋体" w:hAnsi="宋体" w:cs="宋体" w:eastAsia="宋体" w:hint="default"/>
                <w:sz w:val="21"/>
                <w:szCs w:val="21"/>
              </w:rPr>
            </w:pPr>
            <w:r>
              <w:rPr>
                <w:rFonts w:ascii="宋体" w:hAnsi="宋体" w:cs="宋体" w:eastAsia="宋体" w:hint="default"/>
                <w:sz w:val="21"/>
                <w:szCs w:val="21"/>
              </w:rPr>
              <w:t>股权处 置方式</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7" w:right="0"/>
              <w:jc w:val="both"/>
              <w:rPr>
                <w:rFonts w:ascii="宋体" w:hAnsi="宋体" w:cs="宋体" w:eastAsia="宋体" w:hint="default"/>
                <w:sz w:val="21"/>
                <w:szCs w:val="21"/>
              </w:rPr>
            </w:pPr>
            <w:r>
              <w:rPr>
                <w:rFonts w:ascii="宋体" w:hAnsi="宋体" w:cs="宋体" w:eastAsia="宋体" w:hint="default"/>
                <w:sz w:val="21"/>
                <w:szCs w:val="21"/>
              </w:rPr>
              <w:t>处置价款与</w:t>
            </w:r>
          </w:p>
          <w:p>
            <w:pPr>
              <w:pStyle w:val="TableParagraph"/>
              <w:spacing w:line="272" w:lineRule="exact" w:before="26"/>
              <w:ind w:left="87" w:right="86"/>
              <w:jc w:val="both"/>
              <w:rPr>
                <w:rFonts w:ascii="宋体" w:hAnsi="宋体" w:cs="宋体" w:eastAsia="宋体" w:hint="default"/>
                <w:sz w:val="21"/>
                <w:szCs w:val="21"/>
              </w:rPr>
            </w:pPr>
            <w:r>
              <w:rPr>
                <w:rFonts w:ascii="宋体" w:hAnsi="宋体" w:cs="宋体" w:eastAsia="宋体" w:hint="default"/>
                <w:sz w:val="21"/>
                <w:szCs w:val="21"/>
              </w:rPr>
              <w:t>处置投资对 应的合并财 务报表层面 享有该子公 司净资产份 额的差额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5" w:right="24"/>
              <w:jc w:val="both"/>
              <w:rPr>
                <w:rFonts w:ascii="宋体" w:hAnsi="宋体" w:cs="宋体" w:eastAsia="宋体" w:hint="default"/>
                <w:sz w:val="21"/>
                <w:szCs w:val="21"/>
              </w:rPr>
            </w:pPr>
            <w:r>
              <w:rPr>
                <w:rFonts w:ascii="宋体" w:hAnsi="宋体" w:cs="宋体" w:eastAsia="宋体" w:hint="default"/>
                <w:sz w:val="21"/>
                <w:szCs w:val="21"/>
              </w:rPr>
              <w:t>丧失控 制权的 时点</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80" w:right="79"/>
              <w:jc w:val="both"/>
              <w:rPr>
                <w:rFonts w:ascii="宋体" w:hAnsi="宋体" w:cs="宋体" w:eastAsia="宋体" w:hint="default"/>
                <w:sz w:val="21"/>
                <w:szCs w:val="21"/>
              </w:rPr>
            </w:pPr>
            <w:r>
              <w:rPr>
                <w:rFonts w:ascii="宋体" w:hAnsi="宋体" w:cs="宋体" w:eastAsia="宋体" w:hint="default"/>
                <w:sz w:val="21"/>
                <w:szCs w:val="21"/>
              </w:rPr>
              <w:t>丧失控 制权时 点的确 定依据</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9" w:right="97"/>
              <w:jc w:val="both"/>
              <w:rPr>
                <w:rFonts w:ascii="宋体" w:hAnsi="宋体" w:cs="宋体" w:eastAsia="宋体" w:hint="default"/>
                <w:sz w:val="21"/>
                <w:szCs w:val="21"/>
              </w:rPr>
            </w:pPr>
            <w:r>
              <w:rPr>
                <w:rFonts w:ascii="宋体" w:hAnsi="宋体" w:cs="宋体" w:eastAsia="宋体" w:hint="default"/>
                <w:sz w:val="21"/>
                <w:szCs w:val="21"/>
              </w:rPr>
              <w:t>丧失控 制权之 日剩余 股权的 比例</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3" w:right="41"/>
              <w:jc w:val="both"/>
              <w:rPr>
                <w:rFonts w:ascii="宋体" w:hAnsi="宋体" w:cs="宋体" w:eastAsia="宋体" w:hint="default"/>
                <w:sz w:val="21"/>
                <w:szCs w:val="21"/>
              </w:rPr>
            </w:pPr>
            <w:r>
              <w:rPr>
                <w:rFonts w:ascii="宋体" w:hAnsi="宋体" w:cs="宋体" w:eastAsia="宋体" w:hint="default"/>
                <w:sz w:val="21"/>
                <w:szCs w:val="21"/>
              </w:rPr>
              <w:t>丧失控制 权之日剩 余股权的 账面价值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6" w:right="35"/>
              <w:jc w:val="both"/>
              <w:rPr>
                <w:rFonts w:ascii="宋体" w:hAnsi="宋体" w:cs="宋体" w:eastAsia="宋体" w:hint="default"/>
                <w:sz w:val="21"/>
                <w:szCs w:val="21"/>
              </w:rPr>
            </w:pPr>
            <w:r>
              <w:rPr>
                <w:rFonts w:ascii="宋体" w:hAnsi="宋体" w:cs="宋体" w:eastAsia="宋体" w:hint="default"/>
                <w:sz w:val="21"/>
                <w:szCs w:val="21"/>
              </w:rPr>
              <w:t>丧失控制 权之日剩 余股权的 公允价值</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6" w:right="23"/>
              <w:jc w:val="center"/>
              <w:rPr>
                <w:rFonts w:ascii="宋体" w:hAnsi="宋体" w:cs="宋体" w:eastAsia="宋体" w:hint="default"/>
                <w:sz w:val="21"/>
                <w:szCs w:val="21"/>
              </w:rPr>
            </w:pPr>
            <w:r>
              <w:rPr>
                <w:rFonts w:ascii="宋体" w:hAnsi="宋体" w:cs="宋体" w:eastAsia="宋体" w:hint="default"/>
                <w:sz w:val="21"/>
                <w:szCs w:val="21"/>
              </w:rPr>
              <w:t>按照公允价 值重新计量 剩余股权产 生的利得或 损失</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7" w:right="55"/>
              <w:jc w:val="both"/>
              <w:rPr>
                <w:rFonts w:ascii="宋体" w:hAnsi="宋体" w:cs="宋体" w:eastAsia="宋体" w:hint="default"/>
                <w:sz w:val="21"/>
                <w:szCs w:val="21"/>
              </w:rPr>
            </w:pPr>
            <w:r>
              <w:rPr>
                <w:rFonts w:ascii="宋体" w:hAnsi="宋体" w:cs="宋体" w:eastAsia="宋体" w:hint="default"/>
                <w:sz w:val="21"/>
                <w:szCs w:val="21"/>
              </w:rPr>
              <w:t>丧失控制权 之日剩余股 权公允价值 的确定方法 及主要假设</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8" w:right="47"/>
              <w:jc w:val="center"/>
              <w:rPr>
                <w:rFonts w:ascii="宋体" w:hAnsi="宋体" w:cs="宋体" w:eastAsia="宋体" w:hint="default"/>
                <w:sz w:val="21"/>
                <w:szCs w:val="21"/>
              </w:rPr>
            </w:pPr>
            <w:r>
              <w:rPr>
                <w:rFonts w:ascii="宋体" w:hAnsi="宋体" w:cs="宋体" w:eastAsia="宋体" w:hint="default"/>
                <w:sz w:val="21"/>
                <w:szCs w:val="21"/>
              </w:rPr>
              <w:t>与原子公司 股权投资相 关的其他综 合收益转入 投资损益的 金额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5" w:right="15"/>
              <w:jc w:val="center"/>
              <w:rPr>
                <w:rFonts w:ascii="宋体" w:hAnsi="宋体" w:cs="宋体" w:eastAsia="宋体" w:hint="default"/>
                <w:sz w:val="21"/>
                <w:szCs w:val="21"/>
              </w:rPr>
            </w:pPr>
            <w:r>
              <w:rPr>
                <w:rFonts w:ascii="宋体" w:hAnsi="宋体" w:cs="宋体" w:eastAsia="宋体" w:hint="default"/>
                <w:sz w:val="21"/>
                <w:szCs w:val="21"/>
              </w:rPr>
              <w:t>丧失控制权之前的 各步交易处置价款 与处置投资对应的 合并财务报表层面 享有该子公司净资 产份额的差额</w:t>
            </w:r>
          </w:p>
        </w:tc>
      </w:tr>
      <w:tr>
        <w:trPr>
          <w:trHeight w:val="283" w:hRule="exact"/>
        </w:trPr>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230" w:type="dxa"/>
        <w:tblLayout w:type="fixed"/>
        <w:tblCellMar>
          <w:top w:w="0" w:type="dxa"/>
          <w:left w:w="0" w:type="dxa"/>
          <w:bottom w:w="0" w:type="dxa"/>
          <w:right w:w="0" w:type="dxa"/>
        </w:tblCellMar>
        <w:tblLook w:val="01E0"/>
      </w:tblPr>
      <w:tblGrid>
        <w:gridCol w:w="642"/>
        <w:gridCol w:w="642"/>
        <w:gridCol w:w="556"/>
        <w:gridCol w:w="725"/>
        <w:gridCol w:w="731"/>
        <w:gridCol w:w="1236"/>
        <w:gridCol w:w="691"/>
        <w:gridCol w:w="802"/>
        <w:gridCol w:w="839"/>
        <w:gridCol w:w="936"/>
        <w:gridCol w:w="922"/>
        <w:gridCol w:w="1111"/>
        <w:gridCol w:w="1175"/>
        <w:gridCol w:w="1156"/>
        <w:gridCol w:w="1721"/>
      </w:tblGrid>
      <w:tr>
        <w:trPr>
          <w:trHeight w:val="282" w:hRule="exact"/>
        </w:trPr>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40" w:right="0"/>
        <w:jc w:val="left"/>
      </w:pPr>
      <w:r>
        <w:rPr/>
        <w:t>分步处置股权至丧失控制权过程中的各项交易构成一揽子交易的原因：</w:t>
      </w:r>
    </w:p>
    <w:p>
      <w:pPr>
        <w:spacing w:line="240" w:lineRule="auto" w:before="12"/>
        <w:rPr>
          <w:rFonts w:ascii="宋体" w:hAnsi="宋体" w:cs="宋体" w:eastAsia="宋体" w:hint="default"/>
          <w:sz w:val="20"/>
          <w:szCs w:val="20"/>
        </w:rPr>
      </w:pPr>
    </w:p>
    <w:p>
      <w:pPr>
        <w:spacing w:line="20" w:lineRule="exact"/>
        <w:ind w:left="2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00">
                <v:path arrowok="t"/>
              </v:shape>
            </v:group>
          </v:group>
        </w:pict>
      </w:r>
      <w:r>
        <w:rPr>
          <w:rFonts w:ascii="宋体" w:hAnsi="宋体" w:cs="宋体" w:eastAsia="宋体" w:hint="default"/>
          <w:sz w:val="2"/>
          <w:szCs w:val="2"/>
        </w:rPr>
      </w:r>
    </w:p>
    <w:p>
      <w:pPr>
        <w:pStyle w:val="BodyText"/>
        <w:spacing w:line="251" w:lineRule="exact"/>
        <w:ind w:left="240" w:right="0"/>
        <w:jc w:val="left"/>
      </w:pPr>
      <w:r>
        <w:rPr/>
        <w:t>其他说明：</w:t>
      </w:r>
    </w:p>
    <w:p>
      <w:pPr>
        <w:spacing w:line="240" w:lineRule="auto" w:before="12"/>
        <w:rPr>
          <w:rFonts w:ascii="宋体" w:hAnsi="宋体" w:cs="宋体" w:eastAsia="宋体" w:hint="default"/>
          <w:sz w:val="20"/>
          <w:szCs w:val="20"/>
        </w:rPr>
      </w:pPr>
    </w:p>
    <w:p>
      <w:pPr>
        <w:spacing w:line="20" w:lineRule="exact"/>
        <w:ind w:left="2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6840" w:h="11910" w:orient="landscape"/>
          <w:pgMar w:header="882" w:footer="1194" w:top="1120" w:bottom="1380" w:left="1200" w:right="1400"/>
        </w:sectPr>
      </w:pPr>
    </w:p>
    <w:p>
      <w:pPr>
        <w:pStyle w:val="BodyText"/>
        <w:spacing w:line="274" w:lineRule="exact" w:before="35"/>
        <w:ind w:left="240" w:right="-19"/>
        <w:jc w:val="left"/>
      </w:pPr>
      <w:r>
        <w:rPr/>
        <w:t>非一揽子交易</w:t>
      </w:r>
    </w:p>
    <w:p>
      <w:pPr>
        <w:pStyle w:val="BodyText"/>
        <w:spacing w:line="274" w:lineRule="exact"/>
        <w:ind w:left="240"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185" w:val="left" w:leader="none"/>
        </w:tabs>
        <w:spacing w:line="240" w:lineRule="auto"/>
        <w:ind w:left="240"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00" w:right="1400"/>
          <w:cols w:num="2" w:equalWidth="0">
            <w:col w:w="1815" w:space="9960"/>
            <w:col w:w="2465"/>
          </w:cols>
        </w:sectPr>
      </w:pPr>
    </w:p>
    <w:p>
      <w:pPr>
        <w:spacing w:line="240" w:lineRule="auto" w:before="7"/>
        <w:rPr>
          <w:rFonts w:ascii="宋体" w:hAnsi="宋体" w:cs="宋体" w:eastAsia="宋体" w:hint="default"/>
          <w:sz w:val="2"/>
          <w:szCs w:val="2"/>
        </w:rPr>
      </w:pPr>
    </w:p>
    <w:tbl>
      <w:tblPr>
        <w:tblW w:w="0" w:type="auto"/>
        <w:jc w:val="left"/>
        <w:tblInd w:w="230" w:type="dxa"/>
        <w:tblLayout w:type="fixed"/>
        <w:tblCellMar>
          <w:top w:w="0" w:type="dxa"/>
          <w:left w:w="0" w:type="dxa"/>
          <w:bottom w:w="0" w:type="dxa"/>
          <w:right w:w="0" w:type="dxa"/>
        </w:tblCellMar>
        <w:tblLook w:val="01E0"/>
      </w:tblPr>
      <w:tblGrid>
        <w:gridCol w:w="686"/>
        <w:gridCol w:w="810"/>
        <w:gridCol w:w="686"/>
        <w:gridCol w:w="894"/>
        <w:gridCol w:w="758"/>
        <w:gridCol w:w="1277"/>
        <w:gridCol w:w="968"/>
        <w:gridCol w:w="686"/>
        <w:gridCol w:w="1034"/>
        <w:gridCol w:w="1158"/>
        <w:gridCol w:w="1138"/>
        <w:gridCol w:w="1006"/>
        <w:gridCol w:w="1408"/>
        <w:gridCol w:w="1374"/>
      </w:tblGrid>
      <w:tr>
        <w:trPr>
          <w:trHeight w:val="1644"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27" w:right="23"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85" w:right="83"/>
              <w:jc w:val="left"/>
              <w:rPr>
                <w:rFonts w:ascii="宋体" w:hAnsi="宋体" w:cs="宋体" w:eastAsia="宋体" w:hint="default"/>
                <w:sz w:val="21"/>
                <w:szCs w:val="21"/>
              </w:rPr>
            </w:pPr>
            <w:r>
              <w:rPr>
                <w:rFonts w:ascii="宋体" w:hAnsi="宋体" w:cs="宋体" w:eastAsia="宋体" w:hint="default"/>
                <w:sz w:val="21"/>
                <w:szCs w:val="21"/>
              </w:rPr>
              <w:t>股权处 置时点</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3" w:right="20"/>
              <w:jc w:val="left"/>
              <w:rPr>
                <w:rFonts w:ascii="宋体" w:hAnsi="宋体" w:cs="宋体" w:eastAsia="宋体" w:hint="default"/>
                <w:sz w:val="21"/>
                <w:szCs w:val="21"/>
              </w:rPr>
            </w:pPr>
            <w:r>
              <w:rPr>
                <w:rFonts w:ascii="宋体" w:hAnsi="宋体" w:cs="宋体" w:eastAsia="宋体" w:hint="default"/>
                <w:sz w:val="21"/>
                <w:szCs w:val="21"/>
              </w:rPr>
              <w:t>股权处 置价款</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 w:right="20" w:firstLine="21"/>
              <w:jc w:val="left"/>
              <w:rPr>
                <w:rFonts w:ascii="宋体" w:hAnsi="宋体" w:cs="宋体" w:eastAsia="宋体" w:hint="default"/>
                <w:sz w:val="21"/>
                <w:szCs w:val="21"/>
              </w:rPr>
            </w:pPr>
            <w:r>
              <w:rPr>
                <w:rFonts w:ascii="宋体" w:hAnsi="宋体" w:cs="宋体" w:eastAsia="宋体" w:hint="default"/>
                <w:sz w:val="21"/>
                <w:szCs w:val="21"/>
              </w:rPr>
              <w:t>股权处置 比例（</w:t>
            </w:r>
            <w:r>
              <w:rPr>
                <w:rFonts w:ascii="宋体" w:hAnsi="宋体" w:cs="宋体" w:eastAsia="宋体" w:hint="default"/>
                <w:sz w:val="21"/>
                <w:szCs w:val="21"/>
              </w:rPr>
              <w:t>%</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74" w:lineRule="exact"/>
              <w:ind w:left="58" w:right="0"/>
              <w:jc w:val="left"/>
              <w:rPr>
                <w:rFonts w:ascii="宋体" w:hAnsi="宋体" w:cs="宋体" w:eastAsia="宋体" w:hint="default"/>
                <w:sz w:val="21"/>
                <w:szCs w:val="21"/>
              </w:rPr>
            </w:pPr>
            <w:r>
              <w:rPr>
                <w:rFonts w:ascii="宋体" w:hAnsi="宋体" w:cs="宋体" w:eastAsia="宋体" w:hint="default"/>
                <w:sz w:val="21"/>
                <w:szCs w:val="21"/>
              </w:rPr>
              <w:t>股权处</w:t>
            </w:r>
          </w:p>
          <w:p>
            <w:pPr>
              <w:pStyle w:val="TableParagraph"/>
              <w:spacing w:line="274" w:lineRule="exact"/>
              <w:ind w:left="-159" w:right="0"/>
              <w:jc w:val="left"/>
              <w:rPr>
                <w:rFonts w:ascii="宋体" w:hAnsi="宋体" w:cs="宋体" w:eastAsia="宋体" w:hint="default"/>
                <w:sz w:val="21"/>
                <w:szCs w:val="21"/>
              </w:rPr>
            </w:pPr>
            <w:r>
              <w:rPr>
                <w:rFonts w:ascii="宋体" w:hAnsi="宋体" w:cs="宋体" w:eastAsia="宋体" w:hint="default"/>
                <w:sz w:val="21"/>
                <w:szCs w:val="21"/>
              </w:rPr>
              <w:t>）置方式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处置价款与处</w:t>
            </w:r>
          </w:p>
          <w:p>
            <w:pPr>
              <w:pStyle w:val="TableParagraph"/>
              <w:spacing w:line="272" w:lineRule="exact" w:before="26"/>
              <w:ind w:left="3" w:right="1"/>
              <w:jc w:val="center"/>
              <w:rPr>
                <w:rFonts w:ascii="宋体" w:hAnsi="宋体" w:cs="宋体" w:eastAsia="宋体" w:hint="default"/>
                <w:sz w:val="21"/>
                <w:szCs w:val="21"/>
              </w:rPr>
            </w:pPr>
            <w:r>
              <w:rPr>
                <w:rFonts w:ascii="宋体" w:hAnsi="宋体" w:cs="宋体" w:eastAsia="宋体" w:hint="default"/>
                <w:sz w:val="21"/>
                <w:szCs w:val="21"/>
              </w:rPr>
              <w:t>置投资对应的 合并财务报表 层面享有该子 公司净资产份 额的差额</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58" w:right="59"/>
              <w:jc w:val="left"/>
              <w:rPr>
                <w:rFonts w:ascii="宋体" w:hAnsi="宋体" w:cs="宋体" w:eastAsia="宋体" w:hint="default"/>
                <w:sz w:val="21"/>
                <w:szCs w:val="21"/>
              </w:rPr>
            </w:pPr>
            <w:r>
              <w:rPr>
                <w:rFonts w:ascii="宋体" w:hAnsi="宋体" w:cs="宋体" w:eastAsia="宋体" w:hint="default"/>
                <w:sz w:val="21"/>
                <w:szCs w:val="21"/>
              </w:rPr>
              <w:t>丧失控制 权的时点</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4" w:right="20"/>
              <w:jc w:val="both"/>
              <w:rPr>
                <w:rFonts w:ascii="宋体" w:hAnsi="宋体" w:cs="宋体" w:eastAsia="宋体" w:hint="default"/>
                <w:sz w:val="21"/>
                <w:szCs w:val="21"/>
              </w:rPr>
            </w:pPr>
            <w:r>
              <w:rPr>
                <w:rFonts w:ascii="宋体" w:hAnsi="宋体" w:cs="宋体" w:eastAsia="宋体" w:hint="default"/>
                <w:sz w:val="21"/>
                <w:szCs w:val="21"/>
              </w:rPr>
              <w:t>丧失控 制权时 点的确 定依据</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1" w:right="90"/>
              <w:jc w:val="center"/>
              <w:rPr>
                <w:rFonts w:ascii="宋体" w:hAnsi="宋体" w:cs="宋体" w:eastAsia="宋体" w:hint="default"/>
                <w:sz w:val="21"/>
                <w:szCs w:val="21"/>
              </w:rPr>
            </w:pPr>
            <w:r>
              <w:rPr>
                <w:rFonts w:ascii="宋体" w:hAnsi="宋体" w:cs="宋体" w:eastAsia="宋体" w:hint="default"/>
                <w:sz w:val="21"/>
                <w:szCs w:val="21"/>
              </w:rPr>
              <w:t>丧失控制 权之日剩 余股权的 比例</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9" w:right="47"/>
              <w:jc w:val="center"/>
              <w:rPr>
                <w:rFonts w:ascii="宋体" w:hAnsi="宋体" w:cs="宋体" w:eastAsia="宋体" w:hint="default"/>
                <w:sz w:val="21"/>
                <w:szCs w:val="21"/>
              </w:rPr>
            </w:pPr>
            <w:r>
              <w:rPr>
                <w:rFonts w:ascii="宋体" w:hAnsi="宋体" w:cs="宋体" w:eastAsia="宋体" w:hint="default"/>
                <w:sz w:val="21"/>
                <w:szCs w:val="21"/>
              </w:rPr>
              <w:t>丧失控制权 之日剩余股 权的账面价 值</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8" w:right="37"/>
              <w:jc w:val="center"/>
              <w:rPr>
                <w:rFonts w:ascii="宋体" w:hAnsi="宋体" w:cs="宋体" w:eastAsia="宋体" w:hint="default"/>
                <w:sz w:val="21"/>
                <w:szCs w:val="21"/>
              </w:rPr>
            </w:pPr>
            <w:r>
              <w:rPr>
                <w:rFonts w:ascii="宋体" w:hAnsi="宋体" w:cs="宋体" w:eastAsia="宋体" w:hint="default"/>
                <w:sz w:val="21"/>
                <w:szCs w:val="21"/>
              </w:rPr>
              <w:t>丧失控制权 之日剩余股 权的公允价 值</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按照公允</w:t>
            </w:r>
          </w:p>
          <w:p>
            <w:pPr>
              <w:pStyle w:val="TableParagraph"/>
              <w:spacing w:line="272" w:lineRule="exact" w:before="26"/>
              <w:ind w:left="76" w:right="77"/>
              <w:jc w:val="center"/>
              <w:rPr>
                <w:rFonts w:ascii="宋体" w:hAnsi="宋体" w:cs="宋体" w:eastAsia="宋体" w:hint="default"/>
                <w:sz w:val="21"/>
                <w:szCs w:val="21"/>
              </w:rPr>
            </w:pPr>
            <w:r>
              <w:rPr>
                <w:rFonts w:ascii="宋体" w:hAnsi="宋体" w:cs="宋体" w:eastAsia="宋体" w:hint="default"/>
                <w:sz w:val="21"/>
                <w:szCs w:val="21"/>
              </w:rPr>
              <w:t>价值重新 计量剩余 股权产生 的利得或 损失</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68" w:right="67"/>
              <w:jc w:val="center"/>
              <w:rPr>
                <w:rFonts w:ascii="宋体" w:hAnsi="宋体" w:cs="宋体" w:eastAsia="宋体" w:hint="default"/>
                <w:sz w:val="21"/>
                <w:szCs w:val="21"/>
              </w:rPr>
            </w:pPr>
            <w:r>
              <w:rPr>
                <w:rFonts w:ascii="宋体" w:hAnsi="宋体" w:cs="宋体" w:eastAsia="宋体" w:hint="default"/>
                <w:sz w:val="21"/>
                <w:szCs w:val="21"/>
              </w:rPr>
              <w:t>丧失控制权之 日剩余股权公 允价值的确定 方法及主要假 设</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51" w:right="51"/>
              <w:jc w:val="center"/>
              <w:rPr>
                <w:rFonts w:ascii="宋体" w:hAnsi="宋体" w:cs="宋体" w:eastAsia="宋体" w:hint="default"/>
                <w:sz w:val="21"/>
                <w:szCs w:val="21"/>
              </w:rPr>
            </w:pPr>
            <w:r>
              <w:rPr>
                <w:rFonts w:ascii="宋体" w:hAnsi="宋体" w:cs="宋体" w:eastAsia="宋体" w:hint="default"/>
                <w:sz w:val="21"/>
                <w:szCs w:val="21"/>
              </w:rPr>
              <w:t>与原子公司股 权投资相关的 其他综合收益 转入投资损益 的金额</w:t>
            </w:r>
          </w:p>
        </w:tc>
      </w:tr>
      <w:tr>
        <w:trPr>
          <w:trHeight w:val="252" w:hRule="exact"/>
        </w:trPr>
        <w:tc>
          <w:tcPr>
            <w:tcW w:w="68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68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35"/>
        <w:ind w:left="240" w:right="0"/>
        <w:jc w:val="left"/>
      </w:pPr>
      <w:r>
        <w:rPr/>
        <w:t>分步处置股权至丧失控制权过程中的各项交易不构成一揽子交易的原因：</w:t>
      </w:r>
    </w:p>
    <w:p>
      <w:pPr>
        <w:spacing w:line="240" w:lineRule="auto" w:before="12"/>
        <w:rPr>
          <w:rFonts w:ascii="宋体" w:hAnsi="宋体" w:cs="宋体" w:eastAsia="宋体" w:hint="default"/>
          <w:sz w:val="20"/>
          <w:szCs w:val="20"/>
        </w:rPr>
      </w:pPr>
    </w:p>
    <w:p>
      <w:pPr>
        <w:spacing w:line="20" w:lineRule="exact"/>
        <w:ind w:left="2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240" w:right="0"/>
        <w:jc w:val="left"/>
      </w:pPr>
      <w:r>
        <w:rPr/>
        <w:t>其他说明：</w:t>
      </w:r>
    </w:p>
    <w:p>
      <w:pPr>
        <w:spacing w:line="240" w:lineRule="auto" w:before="13"/>
        <w:rPr>
          <w:rFonts w:ascii="宋体" w:hAnsi="宋体" w:cs="宋体" w:eastAsia="宋体" w:hint="default"/>
          <w:sz w:val="20"/>
          <w:szCs w:val="20"/>
        </w:rPr>
      </w:pPr>
    </w:p>
    <w:p>
      <w:pPr>
        <w:spacing w:line="20" w:lineRule="exact"/>
        <w:ind w:left="2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9"/>
          <w:szCs w:val="19"/>
        </w:rPr>
      </w:pPr>
    </w:p>
    <w:p>
      <w:pPr>
        <w:spacing w:line="290" w:lineRule="auto" w:before="35"/>
        <w:ind w:left="240" w:right="5998"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21"/>
          <w:szCs w:val="21"/>
        </w:rPr>
        <w:t>说明其他原因导致的合并范围变动（如，新设子公司、清算子公司等）及其相关情况：</w:t>
      </w:r>
    </w:p>
    <w:p>
      <w:pPr>
        <w:spacing w:line="240" w:lineRule="auto" w:before="10"/>
        <w:rPr>
          <w:rFonts w:ascii="宋体" w:hAnsi="宋体" w:cs="宋体" w:eastAsia="宋体"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3100"/>
        <w:gridCol w:w="1484"/>
        <w:gridCol w:w="2059"/>
        <w:gridCol w:w="1844"/>
        <w:gridCol w:w="1639"/>
      </w:tblGrid>
      <w:tr>
        <w:trPr>
          <w:trHeight w:val="418"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01" w:right="0"/>
              <w:jc w:val="left"/>
              <w:rPr>
                <w:rFonts w:ascii="宋体" w:hAnsi="宋体" w:cs="宋体" w:eastAsia="宋体" w:hint="default"/>
                <w:sz w:val="21"/>
                <w:szCs w:val="21"/>
              </w:rPr>
            </w:pPr>
            <w:r>
              <w:rPr>
                <w:rFonts w:ascii="宋体" w:hAnsi="宋体" w:cs="宋体" w:eastAsia="宋体" w:hint="default"/>
                <w:sz w:val="21"/>
                <w:szCs w:val="21"/>
              </w:rPr>
              <w:t>出资额</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394" w:right="0"/>
              <w:jc w:val="left"/>
              <w:rPr>
                <w:rFonts w:ascii="宋体" w:hAnsi="宋体" w:cs="宋体" w:eastAsia="宋体" w:hint="default"/>
                <w:sz w:val="21"/>
                <w:szCs w:val="21"/>
              </w:rPr>
            </w:pPr>
            <w:r>
              <w:rPr>
                <w:rFonts w:ascii="宋体" w:hAnsi="宋体" w:cs="宋体" w:eastAsia="宋体" w:hint="default"/>
                <w:sz w:val="21"/>
                <w:szCs w:val="21"/>
              </w:rPr>
              <w:t>出资比例</w:t>
            </w:r>
          </w:p>
        </w:tc>
      </w:tr>
      <w:tr>
        <w:trPr>
          <w:trHeight w:val="420"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浙江浙报文化艺术有限公司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27" w:right="0"/>
              <w:jc w:val="left"/>
              <w:rPr>
                <w:rFonts w:ascii="宋体" w:hAnsi="宋体" w:cs="宋体" w:eastAsia="宋体" w:hint="default"/>
                <w:sz w:val="21"/>
                <w:szCs w:val="21"/>
              </w:rPr>
            </w:pPr>
            <w:r>
              <w:rPr>
                <w:rFonts w:ascii="宋体" w:hAnsi="宋体" w:cs="宋体" w:eastAsia="宋体" w:hint="default"/>
                <w:sz w:val="21"/>
                <w:szCs w:val="21"/>
              </w:rPr>
              <w:t>102.00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896" w:right="0"/>
              <w:jc w:val="left"/>
              <w:rPr>
                <w:rFonts w:ascii="宋体" w:hAnsi="宋体" w:cs="宋体" w:eastAsia="宋体" w:hint="default"/>
                <w:sz w:val="21"/>
                <w:szCs w:val="21"/>
              </w:rPr>
            </w:pPr>
            <w:r>
              <w:rPr>
                <w:rFonts w:ascii="宋体"/>
                <w:sz w:val="21"/>
              </w:rPr>
              <w:t>51.00%</w:t>
            </w:r>
          </w:p>
        </w:tc>
      </w:tr>
    </w:tbl>
    <w:p>
      <w:pPr>
        <w:spacing w:after="0" w:line="242" w:lineRule="exact"/>
        <w:jc w:val="left"/>
        <w:rPr>
          <w:rFonts w:ascii="宋体" w:hAnsi="宋体" w:cs="宋体" w:eastAsia="宋体" w:hint="default"/>
          <w:sz w:val="21"/>
          <w:szCs w:val="21"/>
        </w:rPr>
        <w:sectPr>
          <w:type w:val="continuous"/>
          <w:pgSz w:w="16840" w:h="11910" w:orient="landscape"/>
          <w:pgMar w:top="1120" w:bottom="1380" w:left="12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3100"/>
        <w:gridCol w:w="1484"/>
        <w:gridCol w:w="2059"/>
        <w:gridCol w:w="1844"/>
        <w:gridCol w:w="1639"/>
      </w:tblGrid>
      <w:tr>
        <w:trPr>
          <w:trHeight w:val="554"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杭州钱报地产营销策划有限公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58"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hAnsi="宋体" w:cs="宋体" w:eastAsia="宋体" w:hint="default"/>
                <w:sz w:val="21"/>
                <w:szCs w:val="21"/>
              </w:rPr>
              <w:t>500.00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宋体" w:hAnsi="宋体" w:cs="宋体" w:eastAsia="宋体" w:hint="default"/>
                <w:sz w:val="21"/>
                <w:szCs w:val="21"/>
              </w:rPr>
            </w:pPr>
            <w:r>
              <w:rPr>
                <w:rFonts w:ascii="宋体"/>
                <w:sz w:val="21"/>
              </w:rPr>
              <w:t>100.00%</w:t>
            </w:r>
          </w:p>
        </w:tc>
      </w:tr>
      <w:tr>
        <w:trPr>
          <w:trHeight w:val="419"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浙江养安享养老产业有限公司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510.00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51.00%</w:t>
            </w:r>
          </w:p>
        </w:tc>
      </w:tr>
      <w:tr>
        <w:trPr>
          <w:trHeight w:val="554"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浙江浙报修正健康科技有限公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58"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hAnsi="宋体" w:cs="宋体" w:eastAsia="宋体" w:hint="default"/>
                <w:sz w:val="21"/>
                <w:szCs w:val="21"/>
              </w:rPr>
              <w:t>510.00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21"/>
                <w:szCs w:val="21"/>
              </w:rPr>
            </w:pPr>
            <w:r>
              <w:rPr>
                <w:rFonts w:ascii="宋体"/>
                <w:sz w:val="21"/>
              </w:rPr>
              <w:t>51.00%</w:t>
            </w:r>
          </w:p>
        </w:tc>
      </w:tr>
      <w:tr>
        <w:trPr>
          <w:trHeight w:val="419"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绍兴同城网络有限公司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100.00%</w:t>
            </w:r>
          </w:p>
        </w:tc>
      </w:tr>
      <w:tr>
        <w:trPr>
          <w:trHeight w:val="418"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上海锋浩网络技术有限公司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hAnsi="宋体" w:cs="宋体" w:eastAsia="宋体" w:hint="default"/>
                <w:sz w:val="21"/>
                <w:szCs w:val="21"/>
              </w:rPr>
              <w:t>1,000.00</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100.00%</w:t>
            </w:r>
          </w:p>
        </w:tc>
      </w:tr>
      <w:tr>
        <w:trPr>
          <w:trHeight w:val="419"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sz w:val="21"/>
              </w:rPr>
              <w:t>Bianfeng Entertainment</w:t>
            </w:r>
            <w:r>
              <w:rPr>
                <w:rFonts w:ascii="宋体"/>
                <w:spacing w:val="-2"/>
                <w:sz w:val="21"/>
              </w:rPr>
              <w:t> </w:t>
            </w:r>
            <w:r>
              <w:rPr>
                <w:rFonts w:ascii="宋体"/>
                <w:sz w:val="21"/>
              </w:rPr>
              <w:t>INC.</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8"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hAnsi="宋体" w:cs="宋体" w:eastAsia="宋体" w:hint="default"/>
                <w:sz w:val="21"/>
                <w:szCs w:val="21"/>
              </w:rPr>
              <w:t>30.65</w:t>
            </w:r>
            <w:r>
              <w:rPr>
                <w:rFonts w:ascii="宋体" w:hAnsi="宋体" w:cs="宋体" w:eastAsia="宋体" w:hint="default"/>
                <w:spacing w:val="-52"/>
                <w:sz w:val="21"/>
                <w:szCs w:val="21"/>
              </w:rPr>
              <w:t> </w:t>
            </w:r>
            <w:r>
              <w:rPr>
                <w:rFonts w:ascii="宋体" w:hAnsi="宋体" w:cs="宋体" w:eastAsia="宋体" w:hint="default"/>
                <w:sz w:val="21"/>
                <w:szCs w:val="21"/>
              </w:rPr>
              <w:t>万美元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100.00%</w:t>
            </w:r>
          </w:p>
        </w:tc>
      </w:tr>
      <w:tr>
        <w:trPr>
          <w:trHeight w:val="555"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tabs>
                <w:tab w:pos="1626" w:val="left" w:leader="none"/>
              </w:tabs>
              <w:spacing w:line="239" w:lineRule="exact"/>
              <w:ind w:left="122" w:right="0"/>
              <w:jc w:val="left"/>
              <w:rPr>
                <w:rFonts w:ascii="宋体" w:hAnsi="宋体" w:cs="宋体" w:eastAsia="宋体" w:hint="default"/>
                <w:sz w:val="21"/>
                <w:szCs w:val="21"/>
              </w:rPr>
            </w:pPr>
            <w:r>
              <w:rPr>
                <w:rFonts w:ascii="宋体"/>
                <w:sz w:val="21"/>
              </w:rPr>
              <w:t>Bianfeng</w:t>
              <w:tab/>
              <w:t>Entertainment</w:t>
            </w:r>
          </w:p>
          <w:p>
            <w:pPr>
              <w:pStyle w:val="TableParagraph"/>
              <w:spacing w:line="274" w:lineRule="exact"/>
              <w:ind w:left="122" w:right="0"/>
              <w:jc w:val="left"/>
              <w:rPr>
                <w:rFonts w:ascii="宋体" w:hAnsi="宋体" w:cs="宋体" w:eastAsia="宋体" w:hint="default"/>
                <w:sz w:val="21"/>
                <w:szCs w:val="21"/>
              </w:rPr>
            </w:pPr>
            <w:r>
              <w:rPr>
                <w:rFonts w:ascii="宋体"/>
                <w:sz w:val="21"/>
              </w:rPr>
              <w:t>Holding PTE.LTD.</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58"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hAnsi="宋体" w:cs="宋体" w:eastAsia="宋体" w:hint="default"/>
                <w:sz w:val="21"/>
                <w:szCs w:val="21"/>
              </w:rPr>
              <w:t>200.62</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宋体" w:hAnsi="宋体" w:cs="宋体" w:eastAsia="宋体" w:hint="default"/>
                <w:sz w:val="21"/>
                <w:szCs w:val="21"/>
              </w:rPr>
            </w:pPr>
            <w:r>
              <w:rPr>
                <w:rFonts w:ascii="宋体"/>
                <w:sz w:val="21"/>
              </w:rPr>
              <w:t>100.00%</w:t>
            </w:r>
          </w:p>
        </w:tc>
      </w:tr>
      <w:tr>
        <w:trPr>
          <w:trHeight w:val="556"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浙江智慧网络医院管理有限公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58"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hAnsi="宋体" w:cs="宋体" w:eastAsia="宋体" w:hint="default"/>
                <w:sz w:val="21"/>
                <w:szCs w:val="21"/>
              </w:rPr>
              <w:t>5,000.00</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宋体" w:hAnsi="宋体" w:cs="宋体" w:eastAsia="宋体" w:hint="default"/>
                <w:sz w:val="21"/>
                <w:szCs w:val="21"/>
              </w:rPr>
            </w:pPr>
            <w:r>
              <w:rPr>
                <w:rFonts w:ascii="宋体"/>
                <w:sz w:val="21"/>
              </w:rPr>
              <w:t>100.00%</w:t>
            </w:r>
          </w:p>
        </w:tc>
      </w:tr>
      <w:tr>
        <w:trPr>
          <w:trHeight w:val="418"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浙江东彩网络科技有限公司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hAnsi="宋体" w:cs="宋体" w:eastAsia="宋体" w:hint="default"/>
                <w:sz w:val="21"/>
                <w:szCs w:val="21"/>
              </w:rPr>
              <w:t>5,000.00</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100.00%</w:t>
            </w:r>
          </w:p>
        </w:tc>
      </w:tr>
      <w:tr>
        <w:trPr>
          <w:trHeight w:val="419"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乐清市新报文化发展有限公司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8"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hAnsi="宋体" w:cs="宋体" w:eastAsia="宋体" w:hint="default"/>
                <w:sz w:val="21"/>
                <w:szCs w:val="21"/>
              </w:rPr>
              <w:t>210.00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70.00%</w:t>
            </w:r>
          </w:p>
        </w:tc>
      </w:tr>
    </w:tbl>
    <w:p>
      <w:pPr>
        <w:spacing w:line="240" w:lineRule="auto" w:before="11"/>
        <w:rPr>
          <w:rFonts w:ascii="宋体" w:hAnsi="宋体" w:cs="宋体" w:eastAsia="宋体" w:hint="default"/>
          <w:sz w:val="18"/>
          <w:szCs w:val="18"/>
        </w:rPr>
      </w:pPr>
    </w:p>
    <w:p>
      <w:pPr>
        <w:pStyle w:val="Heading2"/>
        <w:spacing w:line="240" w:lineRule="auto"/>
        <w:ind w:left="240" w:right="0"/>
        <w:jc w:val="left"/>
        <w:rPr>
          <w:b w:val="0"/>
          <w:bCs w:val="0"/>
        </w:rPr>
      </w:pPr>
      <w:r>
        <w:rPr>
          <w:rFonts w:ascii="宋体" w:hAnsi="宋体" w:cs="宋体" w:eastAsia="宋体" w:hint="default"/>
        </w:rPr>
        <w:t>6</w:t>
      </w:r>
      <w:r>
        <w:rPr/>
        <w:t>、</w:t>
      </w:r>
      <w:r>
        <w:rPr>
          <w:spacing w:val="-4"/>
        </w:rPr>
        <w:t> </w:t>
      </w:r>
      <w:r>
        <w:rPr/>
        <w:t>其他</w:t>
      </w:r>
      <w:r>
        <w:rPr>
          <w:b w:val="0"/>
          <w:bCs w:val="0"/>
        </w:rPr>
      </w:r>
    </w:p>
    <w:p>
      <w:pPr>
        <w:spacing w:line="240" w:lineRule="auto" w:before="9"/>
        <w:rPr>
          <w:rFonts w:ascii="宋体" w:hAnsi="宋体" w:cs="宋体" w:eastAsia="宋体" w:hint="default"/>
          <w:b/>
          <w:bCs/>
          <w:sz w:val="24"/>
          <w:szCs w:val="24"/>
        </w:rPr>
      </w:pPr>
    </w:p>
    <w:p>
      <w:pPr>
        <w:spacing w:line="20" w:lineRule="exact"/>
        <w:ind w:left="2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82" w:footer="1194" w:top="1120" w:bottom="1380" w:left="1200" w:right="1400"/>
        </w:sectPr>
      </w:pPr>
    </w:p>
    <w:p>
      <w:pPr>
        <w:spacing w:line="240" w:lineRule="auto" w:before="11"/>
        <w:rPr>
          <w:rFonts w:ascii="宋体" w:hAnsi="宋体" w:cs="宋体" w:eastAsia="宋体" w:hint="default"/>
          <w:b/>
          <w:bCs/>
          <w:sz w:val="29"/>
          <w:szCs w:val="29"/>
        </w:rPr>
      </w:pPr>
    </w:p>
    <w:p>
      <w:pPr>
        <w:pStyle w:val="Heading2"/>
        <w:tabs>
          <w:tab w:pos="862" w:val="left" w:leader="none"/>
        </w:tabs>
        <w:spacing w:line="290" w:lineRule="auto"/>
        <w:ind w:right="6744"/>
        <w:jc w:val="left"/>
        <w:rPr>
          <w:b w:val="0"/>
          <w:bCs w:val="0"/>
        </w:rPr>
      </w:pPr>
      <w:r>
        <w:rPr/>
        <w:t>九、在其他主体中的权益</w:t>
      </w:r>
      <w:r>
        <w:rPr>
          <w:w w:val="99"/>
        </w:rPr>
        <w:t> </w:t>
      </w:r>
      <w:r>
        <w:rPr>
          <w:rFonts w:ascii="宋体" w:hAnsi="宋体" w:cs="宋体" w:eastAsia="宋体" w:hint="default"/>
        </w:rPr>
        <w:t>1</w:t>
      </w:r>
      <w:r>
        <w:rPr/>
        <w:t>、</w:t>
      </w:r>
      <w:r>
        <w:rPr>
          <w:spacing w:val="-4"/>
        </w:rPr>
        <w:t> </w:t>
      </w:r>
      <w:r>
        <w:rPr/>
        <w:t>在子公司中的权益</w:t>
      </w:r>
      <w:r>
        <w:rPr>
          <w:w w:val="99"/>
        </w:rPr>
        <w:t> </w:t>
      </w:r>
      <w:r>
        <w:rPr>
          <w:rFonts w:ascii="宋体" w:hAnsi="宋体" w:cs="宋体" w:eastAsia="宋体" w:hint="default"/>
          <w:w w:val="95"/>
        </w:rPr>
        <w:t>(1).</w:t>
        <w:tab/>
      </w:r>
      <w:r>
        <w:rPr/>
        <w:t>企业集团的构成</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316"/>
        <w:gridCol w:w="1102"/>
        <w:gridCol w:w="1085"/>
        <w:gridCol w:w="1116"/>
        <w:gridCol w:w="1102"/>
        <w:gridCol w:w="1102"/>
        <w:gridCol w:w="1228"/>
      </w:tblGrid>
      <w:tr>
        <w:trPr>
          <w:trHeight w:val="285" w:hRule="exact"/>
        </w:trPr>
        <w:tc>
          <w:tcPr>
            <w:tcW w:w="2316" w:type="dxa"/>
            <w:vMerge w:val="restart"/>
            <w:tcBorders>
              <w:top w:val="single" w:sz="4" w:space="0" w:color="000000"/>
              <w:left w:val="single" w:sz="4" w:space="0" w:color="000000"/>
              <w:right w:val="single" w:sz="6" w:space="0" w:color="000000"/>
            </w:tcBorders>
          </w:tcPr>
          <w:p>
            <w:pPr>
              <w:pStyle w:val="TableParagraph"/>
              <w:spacing w:line="272" w:lineRule="exact" w:before="3"/>
              <w:ind w:left="837" w:right="834"/>
              <w:jc w:val="center"/>
              <w:rPr>
                <w:rFonts w:ascii="宋体" w:hAnsi="宋体" w:cs="宋体" w:eastAsia="宋体" w:hint="default"/>
                <w:sz w:val="21"/>
                <w:szCs w:val="21"/>
              </w:rPr>
            </w:pPr>
            <w:r>
              <w:rPr>
                <w:rFonts w:ascii="宋体" w:hAnsi="宋体" w:cs="宋体" w:eastAsia="宋体" w:hint="default"/>
                <w:sz w:val="21"/>
                <w:szCs w:val="21"/>
              </w:rPr>
              <w:t>子公司 名称</w:t>
            </w:r>
          </w:p>
        </w:tc>
        <w:tc>
          <w:tcPr>
            <w:tcW w:w="1102" w:type="dxa"/>
            <w:vMerge w:val="restart"/>
            <w:tcBorders>
              <w:top w:val="single" w:sz="4" w:space="0" w:color="000000"/>
              <w:left w:val="single" w:sz="6" w:space="0" w:color="000000"/>
              <w:right w:val="single" w:sz="6" w:space="0" w:color="000000"/>
            </w:tcBorders>
          </w:tcPr>
          <w:p>
            <w:pPr>
              <w:pStyle w:val="TableParagraph"/>
              <w:spacing w:line="272" w:lineRule="exact" w:before="3"/>
              <w:ind w:left="438" w:right="123" w:hanging="315"/>
              <w:jc w:val="left"/>
              <w:rPr>
                <w:rFonts w:ascii="宋体" w:hAnsi="宋体" w:cs="宋体" w:eastAsia="宋体" w:hint="default"/>
                <w:sz w:val="21"/>
                <w:szCs w:val="21"/>
              </w:rPr>
            </w:pPr>
            <w:r>
              <w:rPr>
                <w:rFonts w:ascii="宋体" w:hAnsi="宋体" w:cs="宋体" w:eastAsia="宋体" w:hint="default"/>
                <w:sz w:val="21"/>
                <w:szCs w:val="21"/>
              </w:rPr>
              <w:t>主要经营 地</w:t>
            </w:r>
          </w:p>
        </w:tc>
        <w:tc>
          <w:tcPr>
            <w:tcW w:w="1085" w:type="dxa"/>
            <w:vMerge w:val="restart"/>
            <w:tcBorders>
              <w:top w:val="single" w:sz="4" w:space="0" w:color="000000"/>
              <w:left w:val="single" w:sz="6" w:space="0" w:color="000000"/>
              <w:right w:val="single" w:sz="6" w:space="0" w:color="000000"/>
            </w:tcBorders>
          </w:tcPr>
          <w:p>
            <w:pPr>
              <w:pStyle w:val="TableParagraph"/>
              <w:spacing w:line="240" w:lineRule="auto" w:before="111"/>
              <w:ind w:left="21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16" w:type="dxa"/>
            <w:vMerge w:val="restart"/>
            <w:tcBorders>
              <w:top w:val="single" w:sz="4" w:space="0" w:color="000000"/>
              <w:left w:val="single" w:sz="6" w:space="0" w:color="000000"/>
              <w:right w:val="single" w:sz="6" w:space="0" w:color="000000"/>
            </w:tcBorders>
          </w:tcPr>
          <w:p>
            <w:pPr>
              <w:pStyle w:val="TableParagraph"/>
              <w:spacing w:line="240" w:lineRule="auto" w:before="111"/>
              <w:ind w:left="12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204"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516"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28" w:type="dxa"/>
            <w:vMerge w:val="restart"/>
            <w:tcBorders>
              <w:top w:val="single" w:sz="4" w:space="0" w:color="000000"/>
              <w:left w:val="single" w:sz="6" w:space="0" w:color="000000"/>
              <w:right w:val="single" w:sz="4" w:space="0" w:color="000000"/>
            </w:tcBorders>
          </w:tcPr>
          <w:p>
            <w:pPr>
              <w:pStyle w:val="TableParagraph"/>
              <w:spacing w:line="272" w:lineRule="exact" w:before="3"/>
              <w:ind w:left="395" w:right="397"/>
              <w:jc w:val="left"/>
              <w:rPr>
                <w:rFonts w:ascii="宋体" w:hAnsi="宋体" w:cs="宋体" w:eastAsia="宋体" w:hint="default"/>
                <w:sz w:val="21"/>
                <w:szCs w:val="21"/>
              </w:rPr>
            </w:pPr>
            <w:r>
              <w:rPr>
                <w:rFonts w:ascii="宋体" w:hAnsi="宋体" w:cs="宋体" w:eastAsia="宋体" w:hint="default"/>
                <w:sz w:val="21"/>
                <w:szCs w:val="21"/>
              </w:rPr>
              <w:t>取得 方式</w:t>
            </w:r>
          </w:p>
        </w:tc>
      </w:tr>
      <w:tr>
        <w:trPr>
          <w:trHeight w:val="293" w:hRule="exact"/>
        </w:trPr>
        <w:tc>
          <w:tcPr>
            <w:tcW w:w="2316" w:type="dxa"/>
            <w:vMerge/>
            <w:tcBorders>
              <w:left w:val="single" w:sz="4" w:space="0" w:color="000000"/>
              <w:bottom w:val="single" w:sz="6" w:space="0" w:color="000000"/>
              <w:right w:val="single" w:sz="6" w:space="0" w:color="000000"/>
            </w:tcBorders>
          </w:tcPr>
          <w:p>
            <w:pPr/>
          </w:p>
        </w:tc>
        <w:tc>
          <w:tcPr>
            <w:tcW w:w="1102" w:type="dxa"/>
            <w:vMerge/>
            <w:tcBorders>
              <w:left w:val="single" w:sz="6" w:space="0" w:color="000000"/>
              <w:bottom w:val="single" w:sz="6" w:space="0" w:color="000000"/>
              <w:right w:val="single" w:sz="6" w:space="0" w:color="000000"/>
            </w:tcBorders>
          </w:tcPr>
          <w:p>
            <w:pPr/>
          </w:p>
        </w:tc>
        <w:tc>
          <w:tcPr>
            <w:tcW w:w="1085" w:type="dxa"/>
            <w:vMerge/>
            <w:tcBorders>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32"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33"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228" w:type="dxa"/>
            <w:vMerge/>
            <w:tcBorders>
              <w:left w:val="single" w:sz="6" w:space="0" w:color="000000"/>
              <w:bottom w:val="single" w:sz="6" w:space="0" w:color="000000"/>
              <w:right w:val="single" w:sz="4" w:space="0" w:color="000000"/>
            </w:tcBorders>
          </w:tcPr>
          <w:p>
            <w:pPr/>
          </w:p>
        </w:tc>
      </w:tr>
      <w:tr>
        <w:trPr>
          <w:trHeight w:val="833"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浙江日报新闻发展有限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浙江今日早报有限公司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3"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浙江省钱江报刊发行有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金华钱报文化传播有限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浙江金华</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center"/>
              <w:rPr>
                <w:rFonts w:ascii="宋体" w:hAnsi="宋体" w:cs="宋体" w:eastAsia="宋体" w:hint="default"/>
                <w:sz w:val="21"/>
                <w:szCs w:val="21"/>
              </w:rPr>
            </w:pPr>
            <w:r>
              <w:rPr>
                <w:rFonts w:ascii="宋体" w:hAnsi="宋体" w:cs="宋体" w:eastAsia="宋体" w:hint="default"/>
                <w:sz w:val="21"/>
                <w:szCs w:val="21"/>
              </w:rPr>
              <w:t>浙江金华</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宁波钱报文化传播有限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center"/>
              <w:rPr>
                <w:rFonts w:ascii="宋体" w:hAnsi="宋体" w:cs="宋体" w:eastAsia="宋体" w:hint="default"/>
                <w:sz w:val="21"/>
                <w:szCs w:val="21"/>
              </w:rPr>
            </w:pPr>
            <w:r>
              <w:rPr>
                <w:rFonts w:ascii="宋体" w:hAnsi="宋体" w:cs="宋体" w:eastAsia="宋体" w:hint="default"/>
                <w:sz w:val="21"/>
                <w:szCs w:val="21"/>
              </w:rPr>
              <w:t>浙江宁波</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3"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浙江钱广传媒有限公司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559"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杭州钱报今日下沙文化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传播有限公司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杭州纽狮整合文化传媒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浙江钱报有礼电子商有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97.05</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桐乡市今日桐乡文化传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媒有限公司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浙江嘉兴</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center"/>
              <w:rPr>
                <w:rFonts w:ascii="宋体" w:hAnsi="宋体" w:cs="宋体" w:eastAsia="宋体" w:hint="default"/>
                <w:sz w:val="21"/>
                <w:szCs w:val="21"/>
              </w:rPr>
            </w:pPr>
            <w:r>
              <w:rPr>
                <w:rFonts w:ascii="宋体" w:hAnsi="宋体" w:cs="宋体" w:eastAsia="宋体" w:hint="default"/>
                <w:sz w:val="21"/>
                <w:szCs w:val="21"/>
              </w:rPr>
              <w:t>浙江嘉兴</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51.00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浙江浙报文化艺术有限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杭州钱报地产营销策有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浙江《美术报》有限公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3"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浙江美术传媒拍卖有限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浙江老年报报业有限公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286" w:hRule="exact"/>
        </w:trPr>
        <w:tc>
          <w:tcPr>
            <w:tcW w:w="2316"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浙江养安享养老产业有</w:t>
            </w:r>
          </w:p>
        </w:tc>
        <w:tc>
          <w:tcPr>
            <w:tcW w:w="110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4" w:space="0" w:color="000000"/>
              <w:right w:val="single" w:sz="6" w:space="0" w:color="000000"/>
            </w:tcBorders>
          </w:tcPr>
          <w:p>
            <w:pPr/>
          </w:p>
        </w:tc>
        <w:tc>
          <w:tcPr>
            <w:tcW w:w="110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1228"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1" w:lineRule="exact"/>
        <w:jc w:val="left"/>
        <w:rPr>
          <w:rFonts w:ascii="宋体" w:hAnsi="宋体" w:cs="宋体" w:eastAsia="宋体" w:hint="default"/>
          <w:sz w:val="21"/>
          <w:szCs w:val="21"/>
        </w:rPr>
        <w:sectPr>
          <w:headerReference w:type="default" r:id="rId86"/>
          <w:footerReference w:type="default" r:id="rId87"/>
          <w:pgSz w:w="11910" w:h="16840"/>
          <w:pgMar w:header="882" w:footer="1194" w:top="1120" w:bottom="1380" w:left="1580" w:right="1040"/>
          <w:pgNumType w:start="1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316"/>
        <w:gridCol w:w="1102"/>
        <w:gridCol w:w="1085"/>
        <w:gridCol w:w="1116"/>
        <w:gridCol w:w="1102"/>
        <w:gridCol w:w="1102"/>
        <w:gridCol w:w="1228"/>
      </w:tblGrid>
      <w:tr>
        <w:trPr>
          <w:trHeight w:val="287"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0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浙江浙报修正健康科有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浙江浙商传媒有限公司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49.00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559"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浙江浙商天下旅游有限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3"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浙江永康</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浙江永康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乐清日报有限公司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浙江乐清</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center"/>
              <w:rPr>
                <w:rFonts w:ascii="宋体" w:hAnsi="宋体" w:cs="宋体" w:eastAsia="宋体" w:hint="default"/>
                <w:sz w:val="21"/>
                <w:szCs w:val="21"/>
              </w:rPr>
            </w:pPr>
            <w:r>
              <w:rPr>
                <w:rFonts w:ascii="宋体" w:hAnsi="宋体" w:cs="宋体" w:eastAsia="宋体" w:hint="default"/>
                <w:sz w:val="21"/>
                <w:szCs w:val="21"/>
              </w:rPr>
              <w:t>浙江乐清</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51.00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3"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乐清市新闻印务有限公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浙江乐清</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浙江乐清</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98.65</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559"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乐清市新报文化发展有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浙江乐清</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center"/>
              <w:rPr>
                <w:rFonts w:ascii="宋体" w:hAnsi="宋体" w:cs="宋体" w:eastAsia="宋体" w:hint="default"/>
                <w:sz w:val="21"/>
                <w:szCs w:val="21"/>
              </w:rPr>
            </w:pPr>
            <w:r>
              <w:rPr>
                <w:rFonts w:ascii="宋体" w:hAnsi="宋体" w:cs="宋体" w:eastAsia="宋体" w:hint="default"/>
                <w:sz w:val="21"/>
                <w:szCs w:val="21"/>
              </w:rPr>
              <w:t>浙江乐清</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乐清市德网文化传媒有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浙江乐清</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center"/>
              <w:rPr>
                <w:rFonts w:ascii="宋体" w:hAnsi="宋体" w:cs="宋体" w:eastAsia="宋体" w:hint="default"/>
                <w:sz w:val="21"/>
                <w:szCs w:val="21"/>
              </w:rPr>
            </w:pPr>
            <w:r>
              <w:rPr>
                <w:rFonts w:ascii="宋体" w:hAnsi="宋体" w:cs="宋体" w:eastAsia="宋体" w:hint="default"/>
                <w:sz w:val="21"/>
                <w:szCs w:val="21"/>
              </w:rPr>
              <w:t>浙江乐清</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51.00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3"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浙江瑞安</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浙江瑞安</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浙江温岭</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center"/>
              <w:rPr>
                <w:rFonts w:ascii="宋体" w:hAnsi="宋体" w:cs="宋体" w:eastAsia="宋体" w:hint="default"/>
                <w:sz w:val="21"/>
                <w:szCs w:val="21"/>
              </w:rPr>
            </w:pPr>
            <w:r>
              <w:rPr>
                <w:rFonts w:ascii="宋体" w:hAnsi="宋体" w:cs="宋体" w:eastAsia="宋体" w:hint="default"/>
                <w:sz w:val="21"/>
                <w:szCs w:val="21"/>
              </w:rPr>
              <w:t>浙江温岭</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51.00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绍兴市柯桥日报有限公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浙江绍兴</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浙江绍兴</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288"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绍兴同城网络有限公司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浙江绍兴</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浙江绍兴</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center"/>
              <w:rPr>
                <w:rFonts w:ascii="宋体" w:hAnsi="宋体" w:cs="宋体" w:eastAsia="宋体" w:hint="default"/>
                <w:sz w:val="21"/>
                <w:szCs w:val="21"/>
              </w:rPr>
            </w:pPr>
            <w:r>
              <w:rPr>
                <w:rFonts w:ascii="宋体" w:hAnsi="宋体" w:cs="宋体" w:eastAsia="宋体" w:hint="default"/>
                <w:sz w:val="21"/>
                <w:szCs w:val="21"/>
              </w:rPr>
              <w:t>浙江诸暨</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51.00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3"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上虞日报有限公司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浙江上虞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浙江上虞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东阳日报有限公司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浙江东阳</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center"/>
              <w:rPr>
                <w:rFonts w:ascii="宋体" w:hAnsi="宋体" w:cs="宋体" w:eastAsia="宋体" w:hint="default"/>
                <w:sz w:val="21"/>
                <w:szCs w:val="21"/>
              </w:rPr>
            </w:pPr>
            <w:r>
              <w:rPr>
                <w:rFonts w:ascii="宋体" w:hAnsi="宋体" w:cs="宋体" w:eastAsia="宋体" w:hint="default"/>
                <w:sz w:val="21"/>
                <w:szCs w:val="21"/>
              </w:rPr>
              <w:t>浙江东阳</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51.00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浙江省东阳市光大拍卖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浙江东阳</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center"/>
              <w:rPr>
                <w:rFonts w:ascii="宋体" w:hAnsi="宋体" w:cs="宋体" w:eastAsia="宋体" w:hint="default"/>
                <w:sz w:val="21"/>
                <w:szCs w:val="21"/>
              </w:rPr>
            </w:pPr>
            <w:r>
              <w:rPr>
                <w:rFonts w:ascii="宋体" w:hAnsi="宋体" w:cs="宋体" w:eastAsia="宋体" w:hint="default"/>
                <w:sz w:val="21"/>
                <w:szCs w:val="21"/>
              </w:rPr>
              <w:t>浙江东阳</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贸易经纪</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与代理业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3"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海宁日报有限公司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浙江海宁</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浙江海宁</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557" w:hRule="exact"/>
        </w:trPr>
        <w:tc>
          <w:tcPr>
            <w:tcW w:w="2316"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海宁市演出有限公司</w:t>
            </w:r>
          </w:p>
        </w:tc>
        <w:tc>
          <w:tcPr>
            <w:tcW w:w="110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浙江海宁</w:t>
            </w:r>
          </w:p>
        </w:tc>
        <w:tc>
          <w:tcPr>
            <w:tcW w:w="1085"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29"/>
              <w:jc w:val="center"/>
              <w:rPr>
                <w:rFonts w:ascii="宋体" w:hAnsi="宋体" w:cs="宋体" w:eastAsia="宋体" w:hint="default"/>
                <w:sz w:val="21"/>
                <w:szCs w:val="21"/>
              </w:rPr>
            </w:pPr>
            <w:r>
              <w:rPr>
                <w:rFonts w:ascii="宋体" w:hAnsi="宋体" w:cs="宋体" w:eastAsia="宋体" w:hint="default"/>
                <w:sz w:val="21"/>
                <w:szCs w:val="21"/>
              </w:rPr>
              <w:t>浙江海宁</w:t>
            </w:r>
          </w:p>
        </w:tc>
        <w:tc>
          <w:tcPr>
            <w:tcW w:w="111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4" w:space="0" w:color="000000"/>
              <w:right w:val="single" w:sz="6" w:space="0" w:color="000000"/>
            </w:tcBorders>
          </w:tcPr>
          <w:p>
            <w:pPr/>
          </w:p>
        </w:tc>
        <w:tc>
          <w:tcPr>
            <w:tcW w:w="110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1228" w:type="dxa"/>
            <w:tcBorders>
              <w:top w:val="single" w:sz="6" w:space="0" w:color="000000"/>
              <w:left w:val="single" w:sz="6"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制下企业</w:t>
            </w:r>
          </w:p>
        </w:tc>
      </w:tr>
    </w:tbl>
    <w:p>
      <w:pPr>
        <w:spacing w:after="0" w:line="274"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316"/>
        <w:gridCol w:w="1102"/>
        <w:gridCol w:w="1085"/>
        <w:gridCol w:w="1116"/>
        <w:gridCol w:w="1102"/>
        <w:gridCol w:w="1102"/>
        <w:gridCol w:w="1228"/>
      </w:tblGrid>
      <w:tr>
        <w:trPr>
          <w:trHeight w:val="287" w:hRule="exact"/>
        </w:trPr>
        <w:tc>
          <w:tcPr>
            <w:tcW w:w="2316" w:type="dxa"/>
            <w:tcBorders>
              <w:top w:val="single" w:sz="6" w:space="0" w:color="000000"/>
              <w:left w:val="single" w:sz="4"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合并</w:t>
            </w:r>
          </w:p>
        </w:tc>
      </w:tr>
      <w:tr>
        <w:trPr>
          <w:trHeight w:val="833"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浙江日报报业集团印务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宁波三江印务有限公司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浙江信和报业印务有限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浙江金华</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浙江金华</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3"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温州浙报文化印务有限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浙江温州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浙江温州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70.60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559"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台州浙报文化印务有限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浙江台州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浙江台州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85.30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浙江在线新闻网站有限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信息传播</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70.51</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3"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浙江新互动网络电视有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下企业合 并</w:t>
            </w:r>
          </w:p>
        </w:tc>
      </w:tr>
      <w:tr>
        <w:trPr>
          <w:trHeight w:val="559"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宁波在线视业广告有限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浙江宁波</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51.00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1"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杭州聚格文化艺术策划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东方星空创业投资有限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投资业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44.00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下企业合 并</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杭州边锋网络技术有限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3"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杭州边锋软件技术有限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上饶市云网科技有限公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江西上饶</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江西上饶</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苏州金游数码科技有限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3"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苏州尚游网络科技有限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江苏苏州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北京游卡桌游文化发展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服务行业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0" w:hRule="exact"/>
        </w:trPr>
        <w:tc>
          <w:tcPr>
            <w:tcW w:w="2316"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北京卓尚时空网络科技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0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08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1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服务行业</w:t>
            </w:r>
          </w:p>
        </w:tc>
        <w:tc>
          <w:tcPr>
            <w:tcW w:w="1102" w:type="dxa"/>
            <w:tcBorders>
              <w:top w:val="single" w:sz="6" w:space="0" w:color="000000"/>
              <w:left w:val="single" w:sz="6" w:space="0" w:color="000000"/>
              <w:bottom w:val="single" w:sz="4" w:space="0" w:color="000000"/>
              <w:right w:val="single" w:sz="6" w:space="0" w:color="000000"/>
            </w:tcBorders>
          </w:tcPr>
          <w:p>
            <w:pPr/>
          </w:p>
        </w:tc>
        <w:tc>
          <w:tcPr>
            <w:tcW w:w="110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228"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bl>
    <w:p>
      <w:pPr>
        <w:spacing w:after="0" w:line="272"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316"/>
        <w:gridCol w:w="1102"/>
        <w:gridCol w:w="1085"/>
        <w:gridCol w:w="1116"/>
        <w:gridCol w:w="1102"/>
        <w:gridCol w:w="1102"/>
        <w:gridCol w:w="1228"/>
      </w:tblGrid>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上海锋趣网络科技有限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3"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淮安世博数码科技有限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江苏淮安</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江苏淮安</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559"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杭州启梦文化创意有限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67.00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杭州锋奇光动贸易有限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85.00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杭州摩比科技有限公司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上海锋浩网络技术有限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Bianfeng</w:t>
            </w:r>
          </w:p>
          <w:p>
            <w:pPr>
              <w:pStyle w:val="TableParagraph"/>
              <w:spacing w:line="274" w:lineRule="exact"/>
              <w:ind w:left="103" w:right="0"/>
              <w:jc w:val="left"/>
              <w:rPr>
                <w:rFonts w:ascii="宋体" w:hAnsi="宋体" w:cs="宋体" w:eastAsia="宋体" w:hint="default"/>
                <w:sz w:val="21"/>
                <w:szCs w:val="21"/>
              </w:rPr>
            </w:pPr>
            <w:r>
              <w:rPr>
                <w:rFonts w:ascii="宋体"/>
                <w:sz w:val="21"/>
              </w:rPr>
              <w:t>Entertainment INC.</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Bianfeng</w:t>
            </w:r>
          </w:p>
          <w:p>
            <w:pPr>
              <w:pStyle w:val="TableParagraph"/>
              <w:spacing w:line="272" w:lineRule="exact" w:before="26"/>
              <w:ind w:left="103" w:right="99"/>
              <w:jc w:val="left"/>
              <w:rPr>
                <w:rFonts w:ascii="宋体" w:hAnsi="宋体" w:cs="宋体" w:eastAsia="宋体" w:hint="default"/>
                <w:sz w:val="21"/>
                <w:szCs w:val="21"/>
              </w:rPr>
            </w:pPr>
            <w:r>
              <w:rPr>
                <w:rFonts w:ascii="宋体"/>
                <w:sz w:val="21"/>
              </w:rPr>
              <w:t>EntertainmentHolding PTE.LTD.</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新加坡</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新加坡</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102"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上海浩方在线信息技术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833"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浙江法制报报业有限公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下企业合 并</w:t>
            </w:r>
          </w:p>
        </w:tc>
      </w:tr>
      <w:tr>
        <w:trPr>
          <w:trHeight w:val="560"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浙江智慧网络医院管理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浙江东彩网络科技有限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2" w:hRule="exact"/>
        </w:trPr>
        <w:tc>
          <w:tcPr>
            <w:tcW w:w="23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淘宝天下传媒有限公司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出版发行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51</w:t>
            </w:r>
          </w:p>
        </w:tc>
        <w:tc>
          <w:tcPr>
            <w:tcW w:w="1102"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下企业合 并</w:t>
            </w:r>
          </w:p>
        </w:tc>
      </w:tr>
      <w:tr>
        <w:trPr>
          <w:trHeight w:val="830" w:hRule="exact"/>
        </w:trPr>
        <w:tc>
          <w:tcPr>
            <w:tcW w:w="2316"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杭州翰墨投资管理有限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085"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1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投资业</w:t>
            </w:r>
          </w:p>
        </w:tc>
        <w:tc>
          <w:tcPr>
            <w:tcW w:w="110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97.56</w:t>
            </w:r>
          </w:p>
        </w:tc>
        <w:tc>
          <w:tcPr>
            <w:tcW w:w="1102" w:type="dxa"/>
            <w:tcBorders>
              <w:top w:val="single" w:sz="6" w:space="0" w:color="000000"/>
              <w:left w:val="single" w:sz="6" w:space="0" w:color="000000"/>
              <w:bottom w:val="single" w:sz="4" w:space="0" w:color="000000"/>
              <w:right w:val="single" w:sz="6" w:space="0" w:color="000000"/>
            </w:tcBorders>
          </w:tcPr>
          <w:p>
            <w:pPr/>
          </w:p>
        </w:tc>
        <w:tc>
          <w:tcPr>
            <w:tcW w:w="1228" w:type="dxa"/>
            <w:tcBorders>
              <w:top w:val="single" w:sz="6" w:space="0" w:color="000000"/>
              <w:left w:val="single" w:sz="6" w:space="0" w:color="000000"/>
              <w:bottom w:val="single" w:sz="4" w:space="0" w:color="000000"/>
              <w:right w:val="single" w:sz="4"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制下企业 合并</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right="115"/>
        <w:jc w:val="left"/>
      </w:pPr>
      <w:r>
        <w:rPr/>
        <w:t>在子公司的持股比例不同于表决权比例的说明：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2" w:lineRule="exact" w:before="63"/>
        <w:ind w:right="228"/>
        <w:jc w:val="left"/>
      </w:pPr>
      <w:r>
        <w:rPr/>
        <w:t>持有半数或以下表决权但仍控制被投资单位、以及持有半数以上表决权但不控制被投资单位的依 据：</w:t>
      </w:r>
    </w:p>
    <w:p>
      <w:pPr>
        <w:pStyle w:val="BodyText"/>
        <w:spacing w:line="272" w:lineRule="exact"/>
        <w:ind w:right="228" w:firstLine="420"/>
        <w:jc w:val="left"/>
      </w:pPr>
      <w:r>
        <w:rPr/>
        <w:t>本公司对浙江浙商传媒有限公司、浙江信和报业印务有限公司和东方星空创业投资有限公司 的财务和经营政策能够实施控制，故将其纳入合并财务报表范围。</w:t>
      </w:r>
    </w:p>
    <w:p>
      <w:pPr>
        <w:spacing w:line="240" w:lineRule="auto" w:before="10"/>
        <w:rPr>
          <w:rFonts w:ascii="宋体" w:hAnsi="宋体" w:cs="宋体" w:eastAsia="宋体" w:hint="default"/>
          <w:sz w:val="18"/>
          <w:szCs w:val="18"/>
        </w:rPr>
      </w:pPr>
    </w:p>
    <w:p>
      <w:pPr>
        <w:pStyle w:val="BodyText"/>
        <w:spacing w:line="240" w:lineRule="auto"/>
        <w:ind w:right="115"/>
        <w:jc w:val="left"/>
      </w:pPr>
      <w:r>
        <w:rPr/>
        <w:t>对于纳入合并范围的重要的结构化主体，控制的依据：</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115"/>
        <w:jc w:val="left"/>
      </w:pPr>
      <w:r>
        <w:rPr/>
        <w:t>确定公司是代理人还是委托人的依据：</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115"/>
        <w:jc w:val="left"/>
      </w:pPr>
      <w:r>
        <w:rPr/>
        <w:t>其他说明：</w:t>
      </w:r>
    </w:p>
    <w:p>
      <w:pPr>
        <w:spacing w:after="0" w:line="240" w:lineRule="auto"/>
        <w:jc w:val="left"/>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862" w:val="left" w:leader="none"/>
        </w:tabs>
        <w:spacing w:line="240" w:lineRule="auto"/>
        <w:ind w:right="115"/>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2"/>
        <w:gridCol w:w="1815"/>
        <w:gridCol w:w="1937"/>
        <w:gridCol w:w="1943"/>
        <w:gridCol w:w="1744"/>
      </w:tblGrid>
      <w:tr>
        <w:trPr>
          <w:trHeight w:val="557" w:hRule="exact"/>
        </w:trPr>
        <w:tc>
          <w:tcPr>
            <w:tcW w:w="161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0"/>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3"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4" w:type="dxa"/>
            <w:tcBorders>
              <w:top w:val="single" w:sz="4" w:space="0" w:color="000000"/>
              <w:left w:val="single" w:sz="6" w:space="0" w:color="000000"/>
              <w:bottom w:val="single" w:sz="6" w:space="0" w:color="000000"/>
              <w:right w:val="single" w:sz="4" w:space="0" w:color="000000"/>
            </w:tcBorders>
          </w:tcPr>
          <w:p>
            <w:pPr>
              <w:pStyle w:val="TableParagraph"/>
              <w:spacing w:line="239" w:lineRule="exact"/>
              <w:ind w:left="12"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2"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9"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3,271,839.12</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10,961,005.63</w:t>
            </w:r>
          </w:p>
        </w:tc>
      </w:tr>
      <w:tr>
        <w:trPr>
          <w:trHeight w:val="560"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浙江浙商传媒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6,119,103.62</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6,120,000.00</w:t>
            </w: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12,143,451.96</w:t>
            </w:r>
          </w:p>
        </w:tc>
      </w:tr>
      <w:tr>
        <w:trPr>
          <w:trHeight w:val="559"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6,515,653.58</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51,202,505.37</w:t>
            </w:r>
          </w:p>
        </w:tc>
      </w:tr>
      <w:tr>
        <w:trPr>
          <w:trHeight w:val="560"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乐清日报有限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1,461,876.01</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24,154,733.04</w:t>
            </w:r>
          </w:p>
        </w:tc>
      </w:tr>
      <w:tr>
        <w:trPr>
          <w:trHeight w:val="559"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2,727,329.60</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15,272,602.87</w:t>
            </w:r>
          </w:p>
        </w:tc>
      </w:tr>
      <w:tr>
        <w:trPr>
          <w:trHeight w:val="559"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1,077,070.22</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12,227,539.61</w:t>
            </w:r>
          </w:p>
        </w:tc>
      </w:tr>
      <w:tr>
        <w:trPr>
          <w:trHeight w:val="560"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绍兴市柯桥日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5,497,148.38</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24,278,653.89</w:t>
            </w:r>
          </w:p>
        </w:tc>
      </w:tr>
      <w:tr>
        <w:trPr>
          <w:trHeight w:val="559"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5,996,918.59</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27,914,345.90</w:t>
            </w:r>
          </w:p>
        </w:tc>
      </w:tr>
      <w:tr>
        <w:trPr>
          <w:trHeight w:val="560"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上虞日报有限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1,457,435.04</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9,629,221.61</w:t>
            </w:r>
          </w:p>
        </w:tc>
      </w:tr>
      <w:tr>
        <w:trPr>
          <w:trHeight w:val="560"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东阳日报有限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5,297,884.64</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35,482,732.96</w:t>
            </w:r>
          </w:p>
        </w:tc>
      </w:tr>
      <w:tr>
        <w:trPr>
          <w:trHeight w:val="559"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海宁日报有限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3,498,854.76</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15,866,543.23</w:t>
            </w:r>
          </w:p>
        </w:tc>
      </w:tr>
      <w:tr>
        <w:trPr>
          <w:trHeight w:val="560"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浙江在线新闻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网站有限公司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29.49</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2,774,432.47</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27,276,551.66</w:t>
            </w:r>
          </w:p>
        </w:tc>
      </w:tr>
      <w:tr>
        <w:trPr>
          <w:trHeight w:val="559"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56.00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19,794,576.69</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501,644,293.97</w:t>
            </w:r>
          </w:p>
        </w:tc>
      </w:tr>
      <w:tr>
        <w:trPr>
          <w:trHeight w:val="560"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浙江法制报报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2,728,311.88</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7,704,195.62</w:t>
            </w:r>
          </w:p>
        </w:tc>
      </w:tr>
      <w:tr>
        <w:trPr>
          <w:trHeight w:val="559"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淘宝天下传媒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-1,495,719.40</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16,061,312.58</w:t>
            </w:r>
          </w:p>
        </w:tc>
      </w:tr>
      <w:tr>
        <w:trPr>
          <w:trHeight w:val="559"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杭州翰墨投资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2.44</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21.81</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999,409.53</w:t>
            </w:r>
          </w:p>
        </w:tc>
      </w:tr>
      <w:tr>
        <w:trPr>
          <w:trHeight w:val="833"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杭州聚格文化</w:t>
            </w:r>
          </w:p>
          <w:p>
            <w:pPr>
              <w:pStyle w:val="TableParagraph"/>
              <w:spacing w:line="272" w:lineRule="exact" w:before="26"/>
              <w:ind w:left="103" w:right="234"/>
              <w:jc w:val="left"/>
              <w:rPr>
                <w:rFonts w:ascii="宋体" w:hAnsi="宋体" w:cs="宋体" w:eastAsia="宋体" w:hint="default"/>
                <w:sz w:val="21"/>
                <w:szCs w:val="21"/>
              </w:rPr>
            </w:pPr>
            <w:r>
              <w:rPr>
                <w:rFonts w:ascii="宋体" w:hAnsi="宋体" w:cs="宋体" w:eastAsia="宋体" w:hint="default"/>
                <w:sz w:val="21"/>
                <w:szCs w:val="21"/>
              </w:rPr>
              <w:t>艺术策划有限 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29.49</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4,142,608.74</w:t>
            </w: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267,522.43</w:t>
            </w:r>
          </w:p>
        </w:tc>
      </w:tr>
      <w:tr>
        <w:trPr>
          <w:trHeight w:val="559"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浙江钱广传媒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1,918,967.35</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1,960,000.00</w:t>
            </w: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2,313,631.13</w:t>
            </w:r>
          </w:p>
        </w:tc>
      </w:tr>
      <w:tr>
        <w:trPr>
          <w:trHeight w:val="561"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宁波三江印务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1,347,735.26</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2,000,000.00</w:t>
            </w: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17,490,478.41</w:t>
            </w:r>
          </w:p>
        </w:tc>
      </w:tr>
      <w:tr>
        <w:trPr>
          <w:trHeight w:val="559"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浙江信和报业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印务有限公司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55.00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5,767,400.53</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13,200,000.00</w:t>
            </w: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15,264,337.25</w:t>
            </w:r>
          </w:p>
        </w:tc>
      </w:tr>
      <w:tr>
        <w:trPr>
          <w:trHeight w:val="558" w:hRule="exact"/>
        </w:trPr>
        <w:tc>
          <w:tcPr>
            <w:tcW w:w="1612"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苏州金游数码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科技有限责任</w:t>
            </w:r>
          </w:p>
        </w:tc>
        <w:tc>
          <w:tcPr>
            <w:tcW w:w="1815"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30.00</w:t>
            </w:r>
          </w:p>
        </w:tc>
        <w:tc>
          <w:tcPr>
            <w:tcW w:w="193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3,669,909.67</w:t>
            </w:r>
          </w:p>
        </w:tc>
        <w:tc>
          <w:tcPr>
            <w:tcW w:w="1943" w:type="dxa"/>
            <w:tcBorders>
              <w:top w:val="single" w:sz="6" w:space="0" w:color="000000"/>
              <w:left w:val="single" w:sz="6" w:space="0" w:color="000000"/>
              <w:bottom w:val="single" w:sz="4" w:space="0" w:color="000000"/>
              <w:right w:val="single" w:sz="6" w:space="0" w:color="000000"/>
            </w:tcBorders>
          </w:tcPr>
          <w:p>
            <w:pPr/>
          </w:p>
        </w:tc>
        <w:tc>
          <w:tcPr>
            <w:tcW w:w="174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21,320,434.70</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12"/>
        <w:gridCol w:w="1815"/>
        <w:gridCol w:w="1937"/>
        <w:gridCol w:w="1943"/>
        <w:gridCol w:w="1744"/>
      </w:tblGrid>
      <w:tr>
        <w:trPr>
          <w:trHeight w:val="286" w:hRule="exact"/>
        </w:trPr>
        <w:tc>
          <w:tcPr>
            <w:tcW w:w="1612"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15" w:type="dxa"/>
            <w:tcBorders>
              <w:top w:val="single" w:sz="6" w:space="0" w:color="000000"/>
              <w:left w:val="single" w:sz="6" w:space="0" w:color="000000"/>
              <w:bottom w:val="single" w:sz="4" w:space="0" w:color="000000"/>
              <w:right w:val="single" w:sz="6" w:space="0" w:color="000000"/>
            </w:tcBorders>
          </w:tcPr>
          <w:p>
            <w:pPr/>
          </w:p>
        </w:tc>
        <w:tc>
          <w:tcPr>
            <w:tcW w:w="1937" w:type="dxa"/>
            <w:tcBorders>
              <w:top w:val="single" w:sz="6" w:space="0" w:color="000000"/>
              <w:left w:val="single" w:sz="6" w:space="0" w:color="000000"/>
              <w:bottom w:val="single" w:sz="4" w:space="0" w:color="000000"/>
              <w:right w:val="single" w:sz="6" w:space="0" w:color="000000"/>
            </w:tcBorders>
          </w:tcPr>
          <w:p>
            <w:pPr/>
          </w:p>
        </w:tc>
        <w:tc>
          <w:tcPr>
            <w:tcW w:w="1943" w:type="dxa"/>
            <w:tcBorders>
              <w:top w:val="single" w:sz="6" w:space="0" w:color="000000"/>
              <w:left w:val="single" w:sz="6" w:space="0" w:color="000000"/>
              <w:bottom w:val="single" w:sz="4" w:space="0" w:color="000000"/>
              <w:right w:val="single" w:sz="6" w:space="0" w:color="000000"/>
            </w:tcBorders>
          </w:tcPr>
          <w:p>
            <w:pPr/>
          </w:p>
        </w:tc>
        <w:tc>
          <w:tcPr>
            <w:tcW w:w="1744"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115"/>
        <w:jc w:val="left"/>
      </w:pPr>
      <w:r>
        <w:rPr/>
        <w:t>子公司少数股东的持股比例不同于表决权比例的说明：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BodyText"/>
        <w:spacing w:line="240" w:lineRule="auto" w:before="35"/>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1824" w:val="left" w:leader="none"/>
        </w:tabs>
        <w:spacing w:line="240" w:lineRule="auto" w:before="175"/>
        <w:ind w:left="1180" w:right="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1154" w:val="left" w:leader="none"/>
        </w:tabs>
        <w:spacing w:line="240" w:lineRule="auto" w:before="56"/>
        <w:ind w:left="0" w:right="1180"/>
        <w:jc w:val="righ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21"/>
        <w:gridCol w:w="1342"/>
        <w:gridCol w:w="1342"/>
        <w:gridCol w:w="1234"/>
        <w:gridCol w:w="1342"/>
        <w:gridCol w:w="946"/>
        <w:gridCol w:w="1342"/>
        <w:gridCol w:w="1342"/>
        <w:gridCol w:w="1240"/>
        <w:gridCol w:w="1267"/>
        <w:gridCol w:w="1320"/>
        <w:gridCol w:w="856"/>
        <w:gridCol w:w="1124"/>
      </w:tblGrid>
      <w:tr>
        <w:trPr>
          <w:trHeight w:val="286" w:hRule="exact"/>
        </w:trPr>
        <w:tc>
          <w:tcPr>
            <w:tcW w:w="1321" w:type="dxa"/>
            <w:vMerge w:val="restart"/>
            <w:tcBorders>
              <w:top w:val="single" w:sz="4" w:space="0" w:color="000000"/>
              <w:left w:val="single" w:sz="4"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7"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7546" w:type="dxa"/>
            <w:gridSpan w:val="6"/>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7149" w:type="dxa"/>
            <w:gridSpan w:val="6"/>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321" w:type="dxa"/>
            <w:vMerge/>
            <w:tcBorders>
              <w:left w:val="single" w:sz="4"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8"/>
              <w:jc w:val="right"/>
              <w:rPr>
                <w:rFonts w:ascii="宋体" w:hAnsi="宋体" w:cs="宋体" w:eastAsia="宋体" w:hint="default"/>
                <w:sz w:val="21"/>
                <w:szCs w:val="21"/>
              </w:rPr>
            </w:pPr>
            <w:r>
              <w:rPr>
                <w:rFonts w:ascii="宋体" w:hAnsi="宋体" w:cs="宋体" w:eastAsia="宋体" w:hint="default"/>
                <w:sz w:val="21"/>
                <w:szCs w:val="21"/>
              </w:rPr>
              <w:t>非流动资产</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9"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5" w:right="0"/>
              <w:jc w:val="center"/>
              <w:rPr>
                <w:rFonts w:ascii="宋体" w:hAnsi="宋体" w:cs="宋体" w:eastAsia="宋体" w:hint="default"/>
                <w:sz w:val="21"/>
                <w:szCs w:val="21"/>
              </w:rPr>
            </w:pPr>
            <w:r>
              <w:rPr>
                <w:rFonts w:ascii="宋体" w:hAnsi="宋体" w:cs="宋体" w:eastAsia="宋体" w:hint="default"/>
                <w:sz w:val="21"/>
                <w:szCs w:val="21"/>
              </w:rPr>
              <w:t>非流动负</w:t>
            </w:r>
          </w:p>
          <w:p>
            <w:pPr>
              <w:pStyle w:val="TableParagraph"/>
              <w:spacing w:line="274" w:lineRule="exact"/>
              <w:ind w:left="56" w:right="0"/>
              <w:jc w:val="center"/>
              <w:rPr>
                <w:rFonts w:ascii="宋体" w:hAnsi="宋体" w:cs="宋体" w:eastAsia="宋体" w:hint="default"/>
                <w:sz w:val="21"/>
                <w:szCs w:val="21"/>
              </w:rPr>
            </w:pPr>
            <w:r>
              <w:rPr>
                <w:rFonts w:ascii="宋体" w:hAnsi="宋体" w:cs="宋体" w:eastAsia="宋体" w:hint="default"/>
                <w:sz w:val="21"/>
                <w:szCs w:val="21"/>
              </w:rPr>
              <w:t>债</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9"/>
              <w:jc w:val="right"/>
              <w:rPr>
                <w:rFonts w:ascii="宋体" w:hAnsi="宋体" w:cs="宋体" w:eastAsia="宋体" w:hint="default"/>
                <w:sz w:val="21"/>
                <w:szCs w:val="21"/>
              </w:rPr>
            </w:pPr>
            <w:r>
              <w:rPr>
                <w:rFonts w:ascii="宋体" w:hAnsi="宋体" w:cs="宋体" w:eastAsia="宋体" w:hint="default"/>
                <w:sz w:val="21"/>
                <w:szCs w:val="21"/>
              </w:rPr>
              <w:t>非流动资产</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资产合计</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5"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4" w:lineRule="exact"/>
              <w:ind w:left="56"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37"/>
              <w:jc w:val="right"/>
              <w:rPr>
                <w:rFonts w:ascii="宋体" w:hAnsi="宋体" w:cs="宋体" w:eastAsia="宋体" w:hint="default"/>
                <w:sz w:val="21"/>
                <w:szCs w:val="21"/>
              </w:rPr>
            </w:pPr>
            <w:r>
              <w:rPr>
                <w:rFonts w:ascii="宋体" w:hAnsi="宋体" w:cs="宋体" w:eastAsia="宋体" w:hint="default"/>
                <w:sz w:val="21"/>
                <w:szCs w:val="21"/>
              </w:rPr>
              <w:t>负债合计</w:t>
            </w:r>
          </w:p>
        </w:tc>
      </w:tr>
      <w:tr>
        <w:trPr>
          <w:trHeight w:val="832" w:hRule="exact"/>
        </w:trPr>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w:t>
            </w:r>
          </w:p>
          <w:p>
            <w:pPr>
              <w:pStyle w:val="TableParagraph"/>
              <w:spacing w:line="272" w:lineRule="exact" w:before="26"/>
              <w:ind w:left="103" w:right="155"/>
              <w:jc w:val="left"/>
              <w:rPr>
                <w:rFonts w:ascii="宋体" w:hAnsi="宋体" w:cs="宋体" w:eastAsia="宋体" w:hint="default"/>
                <w:sz w:val="21"/>
                <w:szCs w:val="21"/>
              </w:rPr>
            </w:pPr>
            <w:r>
              <w:rPr>
                <w:rFonts w:ascii="宋体" w:hAnsi="宋体" w:cs="宋体" w:eastAsia="宋体" w:hint="default"/>
                <w:sz w:val="21"/>
                <w:szCs w:val="21"/>
              </w:rPr>
              <w:t>报》有限公 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4,914.02</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86.42</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5,000.44</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2,222.47</w:t>
            </w:r>
          </w:p>
        </w:tc>
        <w:tc>
          <w:tcPr>
            <w:tcW w:w="9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2,222.47</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5,402.85</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94.8</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5,497.65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3,201.03</w:t>
            </w:r>
          </w:p>
        </w:tc>
        <w:tc>
          <w:tcPr>
            <w:tcW w:w="85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3,201.03</w:t>
            </w:r>
          </w:p>
        </w:tc>
      </w:tr>
      <w:tr>
        <w:trPr>
          <w:trHeight w:val="560" w:hRule="exact"/>
        </w:trPr>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浙江浙商传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媒有限公司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5,835.77</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79.23</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5,915.00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3,391.18</w:t>
            </w:r>
          </w:p>
        </w:tc>
        <w:tc>
          <w:tcPr>
            <w:tcW w:w="9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3,391.18</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5,883.46</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5,969.46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3,440.59</w:t>
            </w:r>
          </w:p>
        </w:tc>
        <w:tc>
          <w:tcPr>
            <w:tcW w:w="85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3,440.59</w:t>
            </w:r>
          </w:p>
        </w:tc>
      </w:tr>
      <w:tr>
        <w:trPr>
          <w:trHeight w:val="560" w:hRule="exact"/>
        </w:trPr>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9,403.73</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2,824.20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12,227.93</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1,631.78</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146.66</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1,778.44</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7,467.16</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2,828.10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10,295.26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1,175.50</w:t>
            </w:r>
          </w:p>
        </w:tc>
        <w:tc>
          <w:tcPr>
            <w:tcW w:w="85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1,175.50</w:t>
            </w:r>
          </w:p>
        </w:tc>
      </w:tr>
      <w:tr>
        <w:trPr>
          <w:trHeight w:val="560" w:hRule="exact"/>
        </w:trPr>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乐清日报有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1,376.06</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6,918.17</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8,294.23</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2,788.59</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106.33</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2,894.92</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1,409.42</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6,093.43</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7,502.85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2,735.60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135.33</w:t>
            </w: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2,870.93</w:t>
            </w:r>
          </w:p>
        </w:tc>
      </w:tr>
      <w:tr>
        <w:trPr>
          <w:trHeight w:val="559" w:hRule="exact"/>
        </w:trPr>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2,633.75</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2,881.03</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5,514.78</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2,397.92</w:t>
            </w:r>
          </w:p>
        </w:tc>
        <w:tc>
          <w:tcPr>
            <w:tcW w:w="9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2,397.92</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1,919.37</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2,795.47</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3" w:right="0"/>
              <w:jc w:val="center"/>
              <w:rPr>
                <w:rFonts w:ascii="宋体" w:hAnsi="宋体" w:cs="宋体" w:eastAsia="宋体" w:hint="default"/>
                <w:sz w:val="21"/>
                <w:szCs w:val="21"/>
              </w:rPr>
            </w:pPr>
            <w:r>
              <w:rPr>
                <w:rFonts w:ascii="宋体"/>
                <w:sz w:val="21"/>
              </w:rPr>
              <w:t>4,714.84</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2,154.58</w:t>
            </w:r>
          </w:p>
        </w:tc>
        <w:tc>
          <w:tcPr>
            <w:tcW w:w="85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2,154.58</w:t>
            </w:r>
          </w:p>
        </w:tc>
      </w:tr>
      <w:tr>
        <w:trPr>
          <w:trHeight w:val="559" w:hRule="exact"/>
        </w:trPr>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2,267.10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1,065.57</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3,332.67</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837.25</w:t>
            </w:r>
          </w:p>
        </w:tc>
        <w:tc>
          <w:tcPr>
            <w:tcW w:w="9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837.25</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1,946.77</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1,118.35</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3,065.12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789.51</w:t>
            </w:r>
          </w:p>
        </w:tc>
        <w:tc>
          <w:tcPr>
            <w:tcW w:w="85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789.51</w:t>
            </w:r>
          </w:p>
        </w:tc>
      </w:tr>
      <w:tr>
        <w:trPr>
          <w:trHeight w:val="833" w:hRule="exact"/>
        </w:trPr>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绍兴市柯桥</w:t>
            </w:r>
          </w:p>
          <w:p>
            <w:pPr>
              <w:pStyle w:val="TableParagraph"/>
              <w:spacing w:line="272" w:lineRule="exact" w:before="26"/>
              <w:ind w:left="103" w:right="155"/>
              <w:jc w:val="left"/>
              <w:rPr>
                <w:rFonts w:ascii="宋体" w:hAnsi="宋体" w:cs="宋体" w:eastAsia="宋体" w:hint="default"/>
                <w:sz w:val="21"/>
                <w:szCs w:val="21"/>
              </w:rPr>
            </w:pPr>
            <w:r>
              <w:rPr>
                <w:rFonts w:ascii="宋体" w:hAnsi="宋体" w:cs="宋体" w:eastAsia="宋体" w:hint="default"/>
                <w:sz w:val="21"/>
                <w:szCs w:val="21"/>
              </w:rPr>
              <w:t>日报有限公 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7,937.15</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562.66</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8,499.81</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3,544.97</w:t>
            </w:r>
          </w:p>
        </w:tc>
        <w:tc>
          <w:tcPr>
            <w:tcW w:w="9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3,544.97</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6,397.00</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574.22</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6,971.22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3,138.26</w:t>
            </w:r>
          </w:p>
        </w:tc>
        <w:tc>
          <w:tcPr>
            <w:tcW w:w="85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3,138.26</w:t>
            </w:r>
          </w:p>
        </w:tc>
      </w:tr>
      <w:tr>
        <w:trPr>
          <w:trHeight w:val="560" w:hRule="exact"/>
        </w:trPr>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1,254.17</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16,917.94</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18,172.11</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12,475.30</w:t>
            </w:r>
          </w:p>
        </w:tc>
        <w:tc>
          <w:tcPr>
            <w:tcW w:w="9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12,475.30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1,281.20</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17,065.68</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18,346.88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13,873.93</w:t>
            </w:r>
          </w:p>
        </w:tc>
        <w:tc>
          <w:tcPr>
            <w:tcW w:w="85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13,873.9</w:t>
            </w:r>
          </w:p>
          <w:p>
            <w:pPr>
              <w:pStyle w:val="TableParagraph"/>
              <w:spacing w:line="274" w:lineRule="exact"/>
              <w:ind w:right="100"/>
              <w:jc w:val="right"/>
              <w:rPr>
                <w:rFonts w:ascii="宋体" w:hAnsi="宋体" w:cs="宋体" w:eastAsia="宋体" w:hint="default"/>
                <w:sz w:val="21"/>
                <w:szCs w:val="21"/>
              </w:rPr>
            </w:pPr>
            <w:r>
              <w:rPr>
                <w:rFonts w:ascii="宋体"/>
                <w:sz w:val="21"/>
              </w:rPr>
              <w:t>3</w:t>
            </w:r>
          </w:p>
        </w:tc>
      </w:tr>
      <w:tr>
        <w:trPr>
          <w:trHeight w:val="560" w:hRule="exact"/>
        </w:trPr>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上虞日报有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1,808.71</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1,477.42</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3,286.13</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1,320.98</w:t>
            </w:r>
          </w:p>
        </w:tc>
        <w:tc>
          <w:tcPr>
            <w:tcW w:w="9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1,320.98</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1,725.67</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3,221.91</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4" w:right="0"/>
              <w:jc w:val="center"/>
              <w:rPr>
                <w:rFonts w:ascii="宋体" w:hAnsi="宋体" w:cs="宋体" w:eastAsia="宋体" w:hint="default"/>
                <w:sz w:val="21"/>
                <w:szCs w:val="21"/>
              </w:rPr>
            </w:pPr>
            <w:r>
              <w:rPr>
                <w:rFonts w:ascii="宋体"/>
                <w:sz w:val="21"/>
              </w:rPr>
              <w:t>4,947.58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1,554.19</w:t>
            </w:r>
          </w:p>
        </w:tc>
        <w:tc>
          <w:tcPr>
            <w:tcW w:w="85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1,554.19</w:t>
            </w:r>
          </w:p>
        </w:tc>
      </w:tr>
      <w:tr>
        <w:trPr>
          <w:trHeight w:val="559" w:hRule="exact"/>
        </w:trPr>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东阳日报有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3,311.99</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5,581.01</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8,893.00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1,651.63</w:t>
            </w:r>
          </w:p>
        </w:tc>
        <w:tc>
          <w:tcPr>
            <w:tcW w:w="9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1,651.63</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5,721.71</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4,244.24</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3" w:right="0"/>
              <w:jc w:val="center"/>
              <w:rPr>
                <w:rFonts w:ascii="宋体" w:hAnsi="宋体" w:cs="宋体" w:eastAsia="宋体" w:hint="default"/>
                <w:sz w:val="21"/>
                <w:szCs w:val="21"/>
              </w:rPr>
            </w:pPr>
            <w:r>
              <w:rPr>
                <w:rFonts w:ascii="宋体"/>
                <w:sz w:val="21"/>
              </w:rPr>
              <w:t>9,965.95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3,805.78</w:t>
            </w:r>
          </w:p>
        </w:tc>
        <w:tc>
          <w:tcPr>
            <w:tcW w:w="85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3,805.78</w:t>
            </w:r>
          </w:p>
        </w:tc>
      </w:tr>
      <w:tr>
        <w:trPr>
          <w:trHeight w:val="559" w:hRule="exact"/>
        </w:trPr>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海宁日报有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4,669.61</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1,182.96</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5,852.57</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2,614.50</w:t>
            </w:r>
          </w:p>
        </w:tc>
        <w:tc>
          <w:tcPr>
            <w:tcW w:w="9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2,614.50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3,491.71</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1,208.54</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4" w:right="0"/>
              <w:jc w:val="center"/>
              <w:rPr>
                <w:rFonts w:ascii="宋体" w:hAnsi="宋体" w:cs="宋体" w:eastAsia="宋体" w:hint="default"/>
                <w:sz w:val="21"/>
                <w:szCs w:val="21"/>
              </w:rPr>
            </w:pPr>
            <w:r>
              <w:rPr>
                <w:rFonts w:ascii="宋体"/>
                <w:sz w:val="21"/>
              </w:rPr>
              <w:t>4,700.25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2,176.24</w:t>
            </w:r>
          </w:p>
        </w:tc>
        <w:tc>
          <w:tcPr>
            <w:tcW w:w="85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2,176.24</w:t>
            </w:r>
          </w:p>
        </w:tc>
      </w:tr>
      <w:tr>
        <w:trPr>
          <w:trHeight w:val="286" w:hRule="exact"/>
        </w:trPr>
        <w:tc>
          <w:tcPr>
            <w:tcW w:w="132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浙江在线新</w:t>
            </w:r>
          </w:p>
        </w:tc>
        <w:tc>
          <w:tcPr>
            <w:tcW w:w="134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14,783.19</w:t>
            </w:r>
          </w:p>
        </w:tc>
        <w:tc>
          <w:tcPr>
            <w:tcW w:w="134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3,066.14</w:t>
            </w:r>
          </w:p>
        </w:tc>
        <w:tc>
          <w:tcPr>
            <w:tcW w:w="123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17,849.33</w:t>
            </w:r>
          </w:p>
        </w:tc>
        <w:tc>
          <w:tcPr>
            <w:tcW w:w="134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8,052.94</w:t>
            </w:r>
          </w:p>
        </w:tc>
        <w:tc>
          <w:tcPr>
            <w:tcW w:w="94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450</w:t>
            </w:r>
          </w:p>
        </w:tc>
        <w:tc>
          <w:tcPr>
            <w:tcW w:w="134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8,502.94</w:t>
            </w:r>
          </w:p>
        </w:tc>
        <w:tc>
          <w:tcPr>
            <w:tcW w:w="134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11,426.46</w:t>
            </w:r>
          </w:p>
        </w:tc>
        <w:tc>
          <w:tcPr>
            <w:tcW w:w="124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2,388.34</w:t>
            </w:r>
          </w:p>
        </w:tc>
        <w:tc>
          <w:tcPr>
            <w:tcW w:w="126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13,814.80</w:t>
            </w:r>
          </w:p>
        </w:tc>
        <w:tc>
          <w:tcPr>
            <w:tcW w:w="132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4,943.10</w:t>
            </w:r>
          </w:p>
        </w:tc>
        <w:tc>
          <w:tcPr>
            <w:tcW w:w="85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250</w:t>
            </w:r>
          </w:p>
        </w:tc>
        <w:tc>
          <w:tcPr>
            <w:tcW w:w="1124"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5,193.10</w:t>
            </w:r>
          </w:p>
        </w:tc>
      </w:tr>
    </w:tbl>
    <w:p>
      <w:pPr>
        <w:spacing w:after="0" w:line="241" w:lineRule="exact"/>
        <w:jc w:val="right"/>
        <w:rPr>
          <w:rFonts w:ascii="宋体" w:hAnsi="宋体" w:cs="宋体" w:eastAsia="宋体" w:hint="default"/>
          <w:sz w:val="21"/>
          <w:szCs w:val="21"/>
        </w:rPr>
        <w:sectPr>
          <w:headerReference w:type="default" r:id="rId88"/>
          <w:footerReference w:type="default" r:id="rId89"/>
          <w:pgSz w:w="16840" w:h="11910" w:orient="landscape"/>
          <w:pgMar w:header="882" w:footer="1194" w:top="1120" w:bottom="1380" w:left="260" w:right="340"/>
          <w:pgNumType w:start="186"/>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1321"/>
        <w:gridCol w:w="1342"/>
        <w:gridCol w:w="1342"/>
        <w:gridCol w:w="1234"/>
        <w:gridCol w:w="1342"/>
        <w:gridCol w:w="946"/>
        <w:gridCol w:w="1342"/>
        <w:gridCol w:w="1342"/>
        <w:gridCol w:w="1240"/>
        <w:gridCol w:w="1267"/>
        <w:gridCol w:w="1320"/>
        <w:gridCol w:w="856"/>
        <w:gridCol w:w="1124"/>
      </w:tblGrid>
      <w:tr>
        <w:trPr>
          <w:trHeight w:val="559" w:hRule="exact"/>
        </w:trPr>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闻网站有限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240"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4" w:space="0" w:color="000000"/>
            </w:tcBorders>
          </w:tcPr>
          <w:p>
            <w:pPr/>
          </w:p>
        </w:tc>
      </w:tr>
      <w:tr>
        <w:trPr>
          <w:trHeight w:val="832" w:hRule="exact"/>
        </w:trPr>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w:t>
            </w:r>
          </w:p>
          <w:p>
            <w:pPr>
              <w:pStyle w:val="TableParagraph"/>
              <w:spacing w:line="272" w:lineRule="exact" w:before="26"/>
              <w:ind w:left="103" w:right="155"/>
              <w:jc w:val="left"/>
              <w:rPr>
                <w:rFonts w:ascii="宋体" w:hAnsi="宋体" w:cs="宋体" w:eastAsia="宋体" w:hint="default"/>
                <w:sz w:val="21"/>
                <w:szCs w:val="21"/>
              </w:rPr>
            </w:pPr>
            <w:r>
              <w:rPr>
                <w:rFonts w:ascii="宋体" w:hAnsi="宋体" w:cs="宋体" w:eastAsia="宋体" w:hint="default"/>
                <w:sz w:val="21"/>
                <w:szCs w:val="21"/>
              </w:rPr>
              <w:t>业投资有限 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26,583.73</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63,774.39</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90,358.12</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278.78</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778.78</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5,984.26</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57,333.57</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63,317.83</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406.78</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9" w:right="0"/>
              <w:jc w:val="left"/>
              <w:rPr>
                <w:rFonts w:ascii="宋体" w:hAnsi="宋体" w:cs="宋体" w:eastAsia="宋体" w:hint="default"/>
                <w:sz w:val="21"/>
                <w:szCs w:val="21"/>
              </w:rPr>
            </w:pPr>
            <w:r>
              <w:rPr>
                <w:rFonts w:ascii="宋体"/>
                <w:sz w:val="21"/>
              </w:rPr>
              <w:t>1,866.</w:t>
            </w:r>
          </w:p>
          <w:p>
            <w:pPr>
              <w:pStyle w:val="TableParagraph"/>
              <w:spacing w:line="274" w:lineRule="exact"/>
              <w:ind w:left="529" w:right="0"/>
              <w:jc w:val="left"/>
              <w:rPr>
                <w:rFonts w:ascii="宋体" w:hAnsi="宋体" w:cs="宋体" w:eastAsia="宋体" w:hint="default"/>
                <w:sz w:val="21"/>
                <w:szCs w:val="21"/>
              </w:rPr>
            </w:pPr>
            <w:r>
              <w:rPr>
                <w:rFonts w:ascii="宋体"/>
                <w:sz w:val="21"/>
              </w:rPr>
              <w:t>46</w:t>
            </w: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2,273.24</w:t>
            </w:r>
          </w:p>
        </w:tc>
      </w:tr>
      <w:tr>
        <w:trPr>
          <w:trHeight w:val="833" w:hRule="exact"/>
        </w:trPr>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浙江法制报</w:t>
            </w:r>
          </w:p>
          <w:p>
            <w:pPr>
              <w:pStyle w:val="TableParagraph"/>
              <w:spacing w:line="272" w:lineRule="exact" w:before="26"/>
              <w:ind w:left="103" w:right="155"/>
              <w:jc w:val="left"/>
              <w:rPr>
                <w:rFonts w:ascii="宋体" w:hAnsi="宋体" w:cs="宋体" w:eastAsia="宋体" w:hint="default"/>
                <w:sz w:val="21"/>
                <w:szCs w:val="21"/>
              </w:rPr>
            </w:pPr>
            <w:r>
              <w:rPr>
                <w:rFonts w:ascii="宋体" w:hAnsi="宋体" w:cs="宋体" w:eastAsia="宋体" w:hint="default"/>
                <w:sz w:val="21"/>
                <w:szCs w:val="21"/>
              </w:rPr>
              <w:t>报业有限公 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5,373.09</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19.47</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5,392.56</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3,820.28</w:t>
            </w:r>
          </w:p>
        </w:tc>
        <w:tc>
          <w:tcPr>
            <w:tcW w:w="9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3,820.28</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3,429.33</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9.37</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3,438.70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2,423.21</w:t>
            </w:r>
          </w:p>
        </w:tc>
        <w:tc>
          <w:tcPr>
            <w:tcW w:w="85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2,423.21</w:t>
            </w:r>
          </w:p>
        </w:tc>
      </w:tr>
      <w:tr>
        <w:trPr>
          <w:trHeight w:val="559" w:hRule="exact"/>
        </w:trPr>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媒有限公司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6,202.65</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131.84</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6,334.49</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3,056.68</w:t>
            </w:r>
          </w:p>
        </w:tc>
        <w:tc>
          <w:tcPr>
            <w:tcW w:w="9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3,056.68</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1,471.33</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3,889.65</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5,360.98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4,066.75</w:t>
            </w:r>
          </w:p>
        </w:tc>
        <w:tc>
          <w:tcPr>
            <w:tcW w:w="85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4,066.75</w:t>
            </w:r>
          </w:p>
        </w:tc>
      </w:tr>
      <w:tr>
        <w:trPr>
          <w:trHeight w:val="832" w:hRule="exact"/>
        </w:trPr>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杭州翰墨投</w:t>
            </w:r>
          </w:p>
          <w:p>
            <w:pPr>
              <w:pStyle w:val="TableParagraph"/>
              <w:spacing w:line="272" w:lineRule="exact" w:before="26"/>
              <w:ind w:left="103" w:right="155"/>
              <w:jc w:val="left"/>
              <w:rPr>
                <w:rFonts w:ascii="宋体" w:hAnsi="宋体" w:cs="宋体" w:eastAsia="宋体" w:hint="default"/>
                <w:sz w:val="21"/>
                <w:szCs w:val="21"/>
              </w:rPr>
            </w:pPr>
            <w:r>
              <w:rPr>
                <w:rFonts w:ascii="宋体" w:hAnsi="宋体" w:cs="宋体" w:eastAsia="宋体" w:hint="default"/>
                <w:sz w:val="21"/>
                <w:szCs w:val="21"/>
              </w:rPr>
              <w:t>资管理有限 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4,077.62</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4,097.62</w:t>
            </w:r>
          </w:p>
        </w:tc>
        <w:tc>
          <w:tcPr>
            <w:tcW w:w="1342"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97.71</w:t>
            </w:r>
          </w:p>
        </w:tc>
        <w:tc>
          <w:tcPr>
            <w:tcW w:w="1240"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97.71</w:t>
            </w:r>
          </w:p>
        </w:tc>
        <w:tc>
          <w:tcPr>
            <w:tcW w:w="1320"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4" w:space="0" w:color="000000"/>
            </w:tcBorders>
          </w:tcPr>
          <w:p>
            <w:pPr/>
          </w:p>
        </w:tc>
      </w:tr>
      <w:tr>
        <w:trPr>
          <w:trHeight w:val="833" w:hRule="exact"/>
        </w:trPr>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杭州聚格文</w:t>
            </w:r>
          </w:p>
          <w:p>
            <w:pPr>
              <w:pStyle w:val="TableParagraph"/>
              <w:spacing w:line="272" w:lineRule="exact" w:before="26"/>
              <w:ind w:left="103" w:right="155"/>
              <w:jc w:val="left"/>
              <w:rPr>
                <w:rFonts w:ascii="宋体" w:hAnsi="宋体" w:cs="宋体" w:eastAsia="宋体" w:hint="default"/>
                <w:sz w:val="21"/>
                <w:szCs w:val="21"/>
              </w:rPr>
            </w:pPr>
            <w:r>
              <w:rPr>
                <w:rFonts w:ascii="宋体" w:hAnsi="宋体" w:cs="宋体" w:eastAsia="宋体" w:hint="default"/>
                <w:sz w:val="21"/>
                <w:szCs w:val="21"/>
              </w:rPr>
              <w:t>艺术策划有 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163.43</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22.83</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186.26</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131.67</w:t>
            </w:r>
          </w:p>
        </w:tc>
        <w:tc>
          <w:tcPr>
            <w:tcW w:w="9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131.67</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471.94</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79.34</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551.28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51.25</w:t>
            </w:r>
          </w:p>
        </w:tc>
        <w:tc>
          <w:tcPr>
            <w:tcW w:w="85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51.25</w:t>
            </w:r>
          </w:p>
        </w:tc>
      </w:tr>
      <w:tr>
        <w:trPr>
          <w:trHeight w:val="559" w:hRule="exact"/>
        </w:trPr>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浙江钱广传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媒有限公司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1,308.70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5.78</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1,314.48</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842.31</w:t>
            </w:r>
          </w:p>
        </w:tc>
        <w:tc>
          <w:tcPr>
            <w:tcW w:w="9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842.31</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1,869.31</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5.93</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1,875.24</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1,394.70</w:t>
            </w:r>
          </w:p>
        </w:tc>
        <w:tc>
          <w:tcPr>
            <w:tcW w:w="85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1,394.70</w:t>
            </w:r>
          </w:p>
        </w:tc>
      </w:tr>
      <w:tr>
        <w:trPr>
          <w:trHeight w:val="560" w:hRule="exact"/>
        </w:trPr>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宁波三江印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1,570.47</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3,556.32</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5,126.79</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754.17</w:t>
            </w:r>
          </w:p>
        </w:tc>
        <w:tc>
          <w:tcPr>
            <w:tcW w:w="94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754.17</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1,766.61</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3,867.69</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5,634.30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1,098.62</w:t>
            </w:r>
          </w:p>
        </w:tc>
        <w:tc>
          <w:tcPr>
            <w:tcW w:w="85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1,098.62</w:t>
            </w:r>
          </w:p>
        </w:tc>
      </w:tr>
      <w:tr>
        <w:trPr>
          <w:trHeight w:val="832" w:hRule="exact"/>
        </w:trPr>
        <w:tc>
          <w:tcPr>
            <w:tcW w:w="132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浙江信和报</w:t>
            </w:r>
          </w:p>
          <w:p>
            <w:pPr>
              <w:pStyle w:val="TableParagraph"/>
              <w:spacing w:line="272" w:lineRule="exact" w:before="26"/>
              <w:ind w:left="103" w:right="155"/>
              <w:jc w:val="left"/>
              <w:rPr>
                <w:rFonts w:ascii="宋体" w:hAnsi="宋体" w:cs="宋体" w:eastAsia="宋体" w:hint="default"/>
                <w:sz w:val="21"/>
                <w:szCs w:val="21"/>
              </w:rPr>
            </w:pPr>
            <w:r>
              <w:rPr>
                <w:rFonts w:ascii="宋体" w:hAnsi="宋体" w:cs="宋体" w:eastAsia="宋体" w:hint="default"/>
                <w:sz w:val="21"/>
                <w:szCs w:val="21"/>
              </w:rPr>
              <w:t>业印务有限 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3,244.35</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1,433.59</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4,677.94</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1,869.74</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32.86</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1,902.60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3,079.10</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1,601.01</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4,680.11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532.17</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4" w:right="0"/>
              <w:jc w:val="left"/>
              <w:rPr>
                <w:rFonts w:ascii="宋体" w:hAnsi="宋体" w:cs="宋体" w:eastAsia="宋体" w:hint="default"/>
                <w:sz w:val="21"/>
                <w:szCs w:val="21"/>
              </w:rPr>
            </w:pPr>
            <w:r>
              <w:rPr>
                <w:rFonts w:ascii="宋体"/>
                <w:sz w:val="21"/>
              </w:rPr>
              <w:t>21.22</w:t>
            </w: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553.39</w:t>
            </w:r>
          </w:p>
        </w:tc>
      </w:tr>
      <w:tr>
        <w:trPr>
          <w:trHeight w:val="830" w:hRule="exact"/>
        </w:trPr>
        <w:tc>
          <w:tcPr>
            <w:tcW w:w="1321"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苏州金游数</w:t>
            </w:r>
          </w:p>
          <w:p>
            <w:pPr>
              <w:pStyle w:val="TableParagraph"/>
              <w:spacing w:line="272" w:lineRule="exact" w:before="26"/>
              <w:ind w:left="103" w:right="155"/>
              <w:jc w:val="left"/>
              <w:rPr>
                <w:rFonts w:ascii="宋体" w:hAnsi="宋体" w:cs="宋体" w:eastAsia="宋体" w:hint="default"/>
                <w:sz w:val="21"/>
                <w:szCs w:val="21"/>
              </w:rPr>
            </w:pPr>
            <w:r>
              <w:rPr>
                <w:rFonts w:ascii="宋体" w:hAnsi="宋体" w:cs="宋体" w:eastAsia="宋体" w:hint="default"/>
                <w:sz w:val="21"/>
                <w:szCs w:val="21"/>
              </w:rPr>
              <w:t>码科技有限 责任公司</w:t>
            </w:r>
          </w:p>
        </w:tc>
        <w:tc>
          <w:tcPr>
            <w:tcW w:w="134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5,914.67</w:t>
            </w:r>
          </w:p>
        </w:tc>
        <w:tc>
          <w:tcPr>
            <w:tcW w:w="134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428.79</w:t>
            </w:r>
          </w:p>
        </w:tc>
        <w:tc>
          <w:tcPr>
            <w:tcW w:w="123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6,343.46</w:t>
            </w:r>
          </w:p>
        </w:tc>
        <w:tc>
          <w:tcPr>
            <w:tcW w:w="134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297.8</w:t>
            </w:r>
          </w:p>
        </w:tc>
        <w:tc>
          <w:tcPr>
            <w:tcW w:w="946" w:type="dxa"/>
            <w:tcBorders>
              <w:top w:val="single" w:sz="6" w:space="0" w:color="000000"/>
              <w:left w:val="single" w:sz="6" w:space="0" w:color="000000"/>
              <w:bottom w:val="single" w:sz="4" w:space="0" w:color="000000"/>
              <w:right w:val="single" w:sz="6" w:space="0" w:color="000000"/>
            </w:tcBorders>
          </w:tcPr>
          <w:p>
            <w:pPr/>
          </w:p>
        </w:tc>
        <w:tc>
          <w:tcPr>
            <w:tcW w:w="134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297.8</w:t>
            </w:r>
          </w:p>
        </w:tc>
        <w:tc>
          <w:tcPr>
            <w:tcW w:w="134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7,580.93</w:t>
            </w:r>
          </w:p>
        </w:tc>
        <w:tc>
          <w:tcPr>
            <w:tcW w:w="124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279.40</w:t>
            </w:r>
          </w:p>
        </w:tc>
        <w:tc>
          <w:tcPr>
            <w:tcW w:w="126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7,860.33</w:t>
            </w:r>
          </w:p>
        </w:tc>
        <w:tc>
          <w:tcPr>
            <w:tcW w:w="132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3,165.32</w:t>
            </w:r>
          </w:p>
        </w:tc>
        <w:tc>
          <w:tcPr>
            <w:tcW w:w="856" w:type="dxa"/>
            <w:tcBorders>
              <w:top w:val="single" w:sz="6" w:space="0" w:color="000000"/>
              <w:left w:val="single" w:sz="6" w:space="0" w:color="000000"/>
              <w:bottom w:val="single" w:sz="4" w:space="0" w:color="000000"/>
              <w:right w:val="single" w:sz="6" w:space="0" w:color="000000"/>
            </w:tcBorders>
          </w:tcPr>
          <w:p>
            <w:pPr/>
          </w:p>
        </w:tc>
        <w:tc>
          <w:tcPr>
            <w:tcW w:w="112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3,165.32</w:t>
            </w:r>
          </w:p>
        </w:tc>
      </w:tr>
    </w:tbl>
    <w:p>
      <w:pPr>
        <w:spacing w:after="0" w:line="240" w:lineRule="exact"/>
        <w:jc w:val="right"/>
        <w:rPr>
          <w:rFonts w:ascii="宋体" w:hAnsi="宋体" w:cs="宋体" w:eastAsia="宋体" w:hint="default"/>
          <w:sz w:val="21"/>
          <w:szCs w:val="21"/>
        </w:rPr>
        <w:sectPr>
          <w:pgSz w:w="16840" w:h="11910" w:orient="landscape"/>
          <w:pgMar w:header="882" w:footer="1194" w:top="1120" w:bottom="1380" w:left="260" w:right="3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131"/>
        <w:gridCol w:w="1162"/>
        <w:gridCol w:w="1056"/>
        <w:gridCol w:w="1056"/>
        <w:gridCol w:w="1163"/>
        <w:gridCol w:w="1162"/>
        <w:gridCol w:w="1056"/>
        <w:gridCol w:w="1056"/>
        <w:gridCol w:w="1057"/>
      </w:tblGrid>
      <w:tr>
        <w:trPr>
          <w:trHeight w:val="325" w:hRule="exact"/>
        </w:trPr>
        <w:tc>
          <w:tcPr>
            <w:tcW w:w="1131" w:type="dxa"/>
            <w:vMerge w:val="restart"/>
            <w:tcBorders>
              <w:top w:val="single" w:sz="4" w:space="0" w:color="000000"/>
              <w:left w:val="single" w:sz="4" w:space="0" w:color="000000"/>
              <w:right w:val="single" w:sz="6" w:space="0" w:color="000000"/>
            </w:tcBorders>
          </w:tcPr>
          <w:p>
            <w:pPr>
              <w:pStyle w:val="TableParagraph"/>
              <w:spacing w:line="273" w:lineRule="auto" w:before="129"/>
              <w:ind w:left="462" w:right="129" w:hanging="315"/>
              <w:jc w:val="left"/>
              <w:rPr>
                <w:rFonts w:ascii="宋体" w:hAnsi="宋体" w:cs="宋体" w:eastAsia="宋体" w:hint="default"/>
                <w:sz w:val="21"/>
                <w:szCs w:val="21"/>
              </w:rPr>
            </w:pPr>
            <w:r>
              <w:rPr>
                <w:rFonts w:ascii="宋体" w:hAnsi="宋体" w:cs="宋体" w:eastAsia="宋体" w:hint="default"/>
                <w:sz w:val="21"/>
                <w:szCs w:val="21"/>
              </w:rPr>
              <w:t>子公司名 称</w:t>
            </w:r>
          </w:p>
        </w:tc>
        <w:tc>
          <w:tcPr>
            <w:tcW w:w="4437" w:type="dxa"/>
            <w:gridSpan w:val="4"/>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331" w:type="dxa"/>
            <w:gridSpan w:val="4"/>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42" w:hRule="exact"/>
        </w:trPr>
        <w:tc>
          <w:tcPr>
            <w:tcW w:w="1131" w:type="dxa"/>
            <w:vMerge/>
            <w:tcBorders>
              <w:left w:val="single" w:sz="4"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5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0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综合收益</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总额</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2" w:right="0"/>
              <w:jc w:val="left"/>
              <w:rPr>
                <w:rFonts w:ascii="宋体" w:hAnsi="宋体" w:cs="宋体" w:eastAsia="宋体" w:hint="default"/>
                <w:sz w:val="21"/>
                <w:szCs w:val="21"/>
              </w:rPr>
            </w:pPr>
            <w:r>
              <w:rPr>
                <w:rFonts w:ascii="宋体" w:hAnsi="宋体" w:cs="宋体" w:eastAsia="宋体" w:hint="default"/>
                <w:sz w:val="21"/>
                <w:szCs w:val="21"/>
              </w:rPr>
              <w:t>经营活动</w:t>
            </w:r>
          </w:p>
          <w:p>
            <w:pPr>
              <w:pStyle w:val="TableParagraph"/>
              <w:spacing w:line="240" w:lineRule="auto" w:before="38"/>
              <w:ind w:left="152" w:right="0"/>
              <w:jc w:val="left"/>
              <w:rPr>
                <w:rFonts w:ascii="宋体" w:hAnsi="宋体" w:cs="宋体" w:eastAsia="宋体" w:hint="default"/>
                <w:sz w:val="21"/>
                <w:szCs w:val="21"/>
              </w:rPr>
            </w:pPr>
            <w:r>
              <w:rPr>
                <w:rFonts w:ascii="宋体" w:hAnsi="宋体" w:cs="宋体" w:eastAsia="宋体" w:hint="default"/>
                <w:sz w:val="21"/>
                <w:szCs w:val="21"/>
              </w:rPr>
              <w:t>现金流量</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5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综合收益</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总额</w:t>
            </w:r>
          </w:p>
        </w:tc>
        <w:tc>
          <w:tcPr>
            <w:tcW w:w="105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w:t>
            </w:r>
          </w:p>
          <w:p>
            <w:pPr>
              <w:pStyle w:val="TableParagraph"/>
              <w:spacing w:line="240" w:lineRule="auto" w:before="38"/>
              <w:ind w:left="100" w:right="0"/>
              <w:jc w:val="left"/>
              <w:rPr>
                <w:rFonts w:ascii="宋体" w:hAnsi="宋体" w:cs="宋体" w:eastAsia="宋体" w:hint="default"/>
                <w:sz w:val="21"/>
                <w:szCs w:val="21"/>
              </w:rPr>
            </w:pPr>
            <w:r>
              <w:rPr>
                <w:rFonts w:ascii="宋体" w:hAnsi="宋体" w:cs="宋体" w:eastAsia="宋体" w:hint="default"/>
                <w:sz w:val="21"/>
                <w:szCs w:val="21"/>
              </w:rPr>
              <w:t>现金流量</w:t>
            </w:r>
          </w:p>
        </w:tc>
      </w:tr>
      <w:tr>
        <w:trPr>
          <w:trHeight w:val="954" w:hRule="exact"/>
        </w:trPr>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浙江《美</w:t>
            </w:r>
          </w:p>
          <w:p>
            <w:pPr>
              <w:pStyle w:val="TableParagraph"/>
              <w:spacing w:line="273" w:lineRule="auto" w:before="38"/>
              <w:ind w:left="102" w:right="174"/>
              <w:jc w:val="left"/>
              <w:rPr>
                <w:rFonts w:ascii="宋体" w:hAnsi="宋体" w:cs="宋体" w:eastAsia="宋体" w:hint="default"/>
                <w:sz w:val="21"/>
                <w:szCs w:val="21"/>
              </w:rPr>
            </w:pPr>
            <w:r>
              <w:rPr>
                <w:rFonts w:ascii="宋体" w:hAnsi="宋体" w:cs="宋体" w:eastAsia="宋体" w:hint="default"/>
                <w:sz w:val="21"/>
                <w:szCs w:val="21"/>
              </w:rPr>
              <w:t>术报》有 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4,287.21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652.85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652.85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-1,114.21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5,239.09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1,083.05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1,083.05</w:t>
            </w:r>
          </w:p>
        </w:tc>
        <w:tc>
          <w:tcPr>
            <w:tcW w:w="105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563.44</w:t>
            </w:r>
          </w:p>
        </w:tc>
      </w:tr>
      <w:tr>
        <w:trPr>
          <w:trHeight w:val="955" w:hRule="exact"/>
        </w:trPr>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浙江浙商</w:t>
            </w:r>
          </w:p>
          <w:p>
            <w:pPr>
              <w:pStyle w:val="TableParagraph"/>
              <w:spacing w:line="273" w:lineRule="auto" w:before="38"/>
              <w:ind w:left="102" w:right="174"/>
              <w:jc w:val="left"/>
              <w:rPr>
                <w:rFonts w:ascii="宋体" w:hAnsi="宋体" w:cs="宋体" w:eastAsia="宋体" w:hint="default"/>
                <w:sz w:val="21"/>
                <w:szCs w:val="21"/>
              </w:rPr>
            </w:pPr>
            <w:r>
              <w:rPr>
                <w:rFonts w:ascii="宋体" w:hAnsi="宋体" w:cs="宋体" w:eastAsia="宋体" w:hint="default"/>
                <w:sz w:val="21"/>
                <w:szCs w:val="21"/>
              </w:rPr>
              <w:t>传媒有限 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9,058.69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1,194.95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1,194.95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1,206.02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7,772.59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968.23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968.23</w:t>
            </w:r>
          </w:p>
        </w:tc>
        <w:tc>
          <w:tcPr>
            <w:tcW w:w="105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658.45</w:t>
            </w:r>
          </w:p>
        </w:tc>
      </w:tr>
      <w:tr>
        <w:trPr>
          <w:trHeight w:val="641" w:hRule="exact"/>
        </w:trPr>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永康日报</w:t>
            </w:r>
          </w:p>
          <w:p>
            <w:pPr>
              <w:pStyle w:val="TableParagraph"/>
              <w:spacing w:line="240" w:lineRule="auto" w:before="38"/>
              <w:ind w:left="10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3,896.30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1,329.73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1,329.73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-1,811.40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3,894.78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1,348.39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1,348.39</w:t>
            </w:r>
          </w:p>
        </w:tc>
        <w:tc>
          <w:tcPr>
            <w:tcW w:w="105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945.67</w:t>
            </w:r>
          </w:p>
        </w:tc>
      </w:tr>
      <w:tr>
        <w:trPr>
          <w:trHeight w:val="642" w:hRule="exact"/>
        </w:trPr>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乐清日报</w:t>
            </w:r>
          </w:p>
          <w:p>
            <w:pPr>
              <w:pStyle w:val="TableParagraph"/>
              <w:spacing w:line="240" w:lineRule="auto" w:before="38"/>
              <w:ind w:left="10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4,435.39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303.73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303.73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680.9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3,959.19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626.27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626.27</w:t>
            </w:r>
          </w:p>
        </w:tc>
        <w:tc>
          <w:tcPr>
            <w:tcW w:w="105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198.42</w:t>
            </w:r>
          </w:p>
        </w:tc>
      </w:tr>
      <w:tr>
        <w:trPr>
          <w:trHeight w:val="641" w:hRule="exact"/>
        </w:trPr>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瑞安日报</w:t>
            </w:r>
          </w:p>
          <w:p>
            <w:pPr>
              <w:pStyle w:val="TableParagraph"/>
              <w:spacing w:line="240" w:lineRule="auto" w:before="38"/>
              <w:ind w:left="10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4,516.79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556.6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556.6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431.18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3,905.25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374.34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374.34</w:t>
            </w:r>
          </w:p>
        </w:tc>
        <w:tc>
          <w:tcPr>
            <w:tcW w:w="105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261.79</w:t>
            </w:r>
          </w:p>
        </w:tc>
      </w:tr>
      <w:tr>
        <w:trPr>
          <w:trHeight w:val="642" w:hRule="exact"/>
        </w:trPr>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温岭日报</w:t>
            </w:r>
          </w:p>
          <w:p>
            <w:pPr>
              <w:pStyle w:val="TableParagraph"/>
              <w:spacing w:line="240" w:lineRule="auto" w:before="38"/>
              <w:ind w:left="10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2,384.42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219.81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219.81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-200.15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3,164.13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188.98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188.98</w:t>
            </w:r>
          </w:p>
        </w:tc>
        <w:tc>
          <w:tcPr>
            <w:tcW w:w="105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124.85</w:t>
            </w:r>
          </w:p>
        </w:tc>
      </w:tr>
      <w:tr>
        <w:trPr>
          <w:trHeight w:val="954" w:hRule="exact"/>
        </w:trPr>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绍兴市柯</w:t>
            </w:r>
          </w:p>
          <w:p>
            <w:pPr>
              <w:pStyle w:val="TableParagraph"/>
              <w:spacing w:line="273" w:lineRule="auto" w:before="38"/>
              <w:ind w:left="102" w:right="174"/>
              <w:jc w:val="left"/>
              <w:rPr>
                <w:rFonts w:ascii="宋体" w:hAnsi="宋体" w:cs="宋体" w:eastAsia="宋体" w:hint="default"/>
                <w:sz w:val="21"/>
                <w:szCs w:val="21"/>
              </w:rPr>
            </w:pPr>
            <w:r>
              <w:rPr>
                <w:rFonts w:ascii="宋体" w:hAnsi="宋体" w:cs="宋体" w:eastAsia="宋体" w:hint="default"/>
                <w:sz w:val="21"/>
                <w:szCs w:val="21"/>
              </w:rPr>
              <w:t>桥日报有 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4,520.79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1,121.87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1,121.87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1,357.95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4,512.23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915.12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915.12</w:t>
            </w:r>
          </w:p>
        </w:tc>
        <w:tc>
          <w:tcPr>
            <w:tcW w:w="105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1,189.51</w:t>
            </w:r>
          </w:p>
        </w:tc>
      </w:tr>
      <w:tr>
        <w:trPr>
          <w:trHeight w:val="642" w:hRule="exact"/>
        </w:trPr>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诸暨日报</w:t>
            </w:r>
          </w:p>
          <w:p>
            <w:pPr>
              <w:pStyle w:val="TableParagraph"/>
              <w:spacing w:line="240" w:lineRule="auto" w:before="38"/>
              <w:ind w:left="10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5,886.15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1,223.86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1,223.86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2,790.13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5,606.12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939.59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939.59</w:t>
            </w:r>
          </w:p>
        </w:tc>
        <w:tc>
          <w:tcPr>
            <w:tcW w:w="105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2,417.63</w:t>
            </w:r>
          </w:p>
        </w:tc>
      </w:tr>
      <w:tr>
        <w:trPr>
          <w:trHeight w:val="641" w:hRule="exact"/>
        </w:trPr>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上虞日报</w:t>
            </w:r>
          </w:p>
          <w:p>
            <w:pPr>
              <w:pStyle w:val="TableParagraph"/>
              <w:spacing w:line="240" w:lineRule="auto" w:before="38"/>
              <w:ind w:left="10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2,721.94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297.44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297.44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128.22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3,012.48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195.78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195.78</w:t>
            </w:r>
          </w:p>
        </w:tc>
        <w:tc>
          <w:tcPr>
            <w:tcW w:w="105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156.02</w:t>
            </w:r>
          </w:p>
        </w:tc>
      </w:tr>
      <w:tr>
        <w:trPr>
          <w:trHeight w:val="642" w:hRule="exact"/>
        </w:trPr>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东阳日报</w:t>
            </w:r>
          </w:p>
          <w:p>
            <w:pPr>
              <w:pStyle w:val="TableParagraph"/>
              <w:spacing w:line="240" w:lineRule="auto" w:before="38"/>
              <w:ind w:left="10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5,153.44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1,081.20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1,081.20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-1,621.57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4,539.68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935.91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935.91</w:t>
            </w:r>
          </w:p>
        </w:tc>
        <w:tc>
          <w:tcPr>
            <w:tcW w:w="105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2,680.60</w:t>
            </w:r>
          </w:p>
        </w:tc>
      </w:tr>
      <w:tr>
        <w:trPr>
          <w:trHeight w:val="641" w:hRule="exact"/>
        </w:trPr>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海宁日报</w:t>
            </w:r>
          </w:p>
          <w:p>
            <w:pPr>
              <w:pStyle w:val="TableParagraph"/>
              <w:spacing w:line="240" w:lineRule="auto" w:before="38"/>
              <w:ind w:left="10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4,394.85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714.05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714.05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226.8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4,116.75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543.53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543.53</w:t>
            </w:r>
          </w:p>
        </w:tc>
        <w:tc>
          <w:tcPr>
            <w:tcW w:w="105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396.33</w:t>
            </w:r>
          </w:p>
        </w:tc>
      </w:tr>
      <w:tr>
        <w:trPr>
          <w:trHeight w:val="954" w:hRule="exact"/>
        </w:trPr>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浙江在线</w:t>
            </w:r>
          </w:p>
          <w:p>
            <w:pPr>
              <w:pStyle w:val="TableParagraph"/>
              <w:spacing w:line="273" w:lineRule="auto" w:before="38"/>
              <w:ind w:left="102" w:right="174"/>
              <w:jc w:val="left"/>
              <w:rPr>
                <w:rFonts w:ascii="宋体" w:hAnsi="宋体" w:cs="宋体" w:eastAsia="宋体" w:hint="default"/>
                <w:sz w:val="21"/>
                <w:szCs w:val="21"/>
              </w:rPr>
            </w:pPr>
            <w:r>
              <w:rPr>
                <w:rFonts w:ascii="宋体" w:hAnsi="宋体" w:cs="宋体" w:eastAsia="宋体" w:hint="default"/>
                <w:sz w:val="21"/>
                <w:szCs w:val="21"/>
              </w:rPr>
              <w:t>新闻网站 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20,377.94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528.7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528.7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-1,579.80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14,928.80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891.49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891.49</w:t>
            </w:r>
          </w:p>
        </w:tc>
        <w:tc>
          <w:tcPr>
            <w:tcW w:w="105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1,928.96</w:t>
            </w:r>
          </w:p>
        </w:tc>
      </w:tr>
      <w:tr>
        <w:trPr>
          <w:trHeight w:val="955" w:hRule="exact"/>
        </w:trPr>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东方星空</w:t>
            </w:r>
          </w:p>
          <w:p>
            <w:pPr>
              <w:pStyle w:val="TableParagraph"/>
              <w:spacing w:line="273" w:lineRule="auto" w:before="38"/>
              <w:ind w:left="102" w:right="174"/>
              <w:jc w:val="left"/>
              <w:rPr>
                <w:rFonts w:ascii="宋体" w:hAnsi="宋体" w:cs="宋体" w:eastAsia="宋体" w:hint="default"/>
                <w:sz w:val="21"/>
                <w:szCs w:val="21"/>
              </w:rPr>
            </w:pPr>
            <w:r>
              <w:rPr>
                <w:rFonts w:ascii="宋体" w:hAnsi="宋体" w:cs="宋体" w:eastAsia="宋体" w:hint="default"/>
                <w:sz w:val="21"/>
                <w:szCs w:val="21"/>
              </w:rPr>
              <w:t>创业投资 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31.87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7,634.12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7,634.12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-577.02</w:t>
            </w:r>
          </w:p>
        </w:tc>
        <w:tc>
          <w:tcPr>
            <w:tcW w:w="1162"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1,759.59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1,759.59</w:t>
            </w:r>
          </w:p>
        </w:tc>
        <w:tc>
          <w:tcPr>
            <w:tcW w:w="105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284.56</w:t>
            </w:r>
          </w:p>
        </w:tc>
      </w:tr>
      <w:tr>
        <w:trPr>
          <w:trHeight w:val="954" w:hRule="exact"/>
        </w:trPr>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浙江法制</w:t>
            </w:r>
          </w:p>
          <w:p>
            <w:pPr>
              <w:pStyle w:val="TableParagraph"/>
              <w:spacing w:line="273" w:lineRule="auto" w:before="38"/>
              <w:ind w:left="102" w:right="174"/>
              <w:jc w:val="left"/>
              <w:rPr>
                <w:rFonts w:ascii="宋体" w:hAnsi="宋体" w:cs="宋体" w:eastAsia="宋体" w:hint="default"/>
                <w:sz w:val="21"/>
                <w:szCs w:val="21"/>
              </w:rPr>
            </w:pPr>
            <w:r>
              <w:rPr>
                <w:rFonts w:ascii="宋体" w:hAnsi="宋体" w:cs="宋体" w:eastAsia="宋体" w:hint="default"/>
                <w:sz w:val="21"/>
                <w:szCs w:val="21"/>
              </w:rPr>
              <w:t>报报业有 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4,718.89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556.8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556.8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-2,453.17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4,349.65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483.4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483.4</w:t>
            </w:r>
          </w:p>
        </w:tc>
        <w:tc>
          <w:tcPr>
            <w:tcW w:w="105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319.29</w:t>
            </w:r>
          </w:p>
        </w:tc>
      </w:tr>
      <w:tr>
        <w:trPr>
          <w:trHeight w:val="956" w:hRule="exact"/>
        </w:trPr>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淘宝天下</w:t>
            </w:r>
          </w:p>
          <w:p>
            <w:pPr>
              <w:pStyle w:val="TableParagraph"/>
              <w:spacing w:line="273" w:lineRule="auto" w:before="38"/>
              <w:ind w:left="102" w:right="174"/>
              <w:jc w:val="left"/>
              <w:rPr>
                <w:rFonts w:ascii="宋体" w:hAnsi="宋体" w:cs="宋体" w:eastAsia="宋体" w:hint="default"/>
                <w:sz w:val="21"/>
                <w:szCs w:val="21"/>
              </w:rPr>
            </w:pPr>
            <w:r>
              <w:rPr>
                <w:rFonts w:ascii="宋体" w:hAnsi="宋体" w:cs="宋体" w:eastAsia="宋体" w:hint="default"/>
                <w:sz w:val="21"/>
                <w:szCs w:val="21"/>
              </w:rPr>
              <w:t>传媒有限 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8,414.09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-305.25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-305.25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792.2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5,569.08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112.73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112.73</w:t>
            </w:r>
          </w:p>
        </w:tc>
        <w:tc>
          <w:tcPr>
            <w:tcW w:w="105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120.26</w:t>
            </w:r>
          </w:p>
        </w:tc>
      </w:tr>
      <w:tr>
        <w:trPr>
          <w:trHeight w:val="953" w:hRule="exact"/>
        </w:trPr>
        <w:tc>
          <w:tcPr>
            <w:tcW w:w="1131"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杭州翰墨</w:t>
            </w:r>
          </w:p>
          <w:p>
            <w:pPr>
              <w:pStyle w:val="TableParagraph"/>
              <w:spacing w:line="273" w:lineRule="auto" w:before="38"/>
              <w:ind w:left="102" w:right="174"/>
              <w:jc w:val="left"/>
              <w:rPr>
                <w:rFonts w:ascii="宋体" w:hAnsi="宋体" w:cs="宋体" w:eastAsia="宋体" w:hint="default"/>
                <w:sz w:val="21"/>
                <w:szCs w:val="21"/>
              </w:rPr>
            </w:pPr>
            <w:r>
              <w:rPr>
                <w:rFonts w:ascii="宋体" w:hAnsi="宋体" w:cs="宋体" w:eastAsia="宋体" w:hint="default"/>
                <w:sz w:val="21"/>
                <w:szCs w:val="21"/>
              </w:rPr>
              <w:t>投资管理 有限公司</w:t>
            </w:r>
          </w:p>
        </w:tc>
        <w:tc>
          <w:tcPr>
            <w:tcW w:w="1162" w:type="dxa"/>
            <w:tcBorders>
              <w:top w:val="single" w:sz="6" w:space="0" w:color="000000"/>
              <w:left w:val="single" w:sz="6" w:space="0" w:color="000000"/>
              <w:bottom w:val="single" w:sz="4" w:space="0" w:color="000000"/>
              <w:right w:val="single" w:sz="6" w:space="0" w:color="000000"/>
            </w:tcBorders>
          </w:tcPr>
          <w:p>
            <w:pPr/>
          </w:p>
        </w:tc>
        <w:tc>
          <w:tcPr>
            <w:tcW w:w="105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-0.09</w:t>
            </w:r>
          </w:p>
        </w:tc>
        <w:tc>
          <w:tcPr>
            <w:tcW w:w="105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-0.09</w:t>
            </w:r>
          </w:p>
        </w:tc>
        <w:tc>
          <w:tcPr>
            <w:tcW w:w="116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-2.09</w:t>
            </w:r>
          </w:p>
        </w:tc>
        <w:tc>
          <w:tcPr>
            <w:tcW w:w="1162" w:type="dxa"/>
            <w:tcBorders>
              <w:top w:val="single" w:sz="6" w:space="0" w:color="000000"/>
              <w:left w:val="single" w:sz="6" w:space="0" w:color="000000"/>
              <w:bottom w:val="single" w:sz="4" w:space="0" w:color="000000"/>
              <w:right w:val="single" w:sz="6" w:space="0" w:color="000000"/>
            </w:tcBorders>
          </w:tcPr>
          <w:p>
            <w:pPr/>
          </w:p>
        </w:tc>
        <w:tc>
          <w:tcPr>
            <w:tcW w:w="105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2.29</w:t>
            </w:r>
          </w:p>
        </w:tc>
        <w:tc>
          <w:tcPr>
            <w:tcW w:w="105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2.29</w:t>
            </w:r>
          </w:p>
        </w:tc>
        <w:tc>
          <w:tcPr>
            <w:tcW w:w="1057"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2.29</w:t>
            </w:r>
          </w:p>
        </w:tc>
      </w:tr>
    </w:tbl>
    <w:p>
      <w:pPr>
        <w:spacing w:after="0" w:line="240" w:lineRule="exact"/>
        <w:jc w:val="right"/>
        <w:rPr>
          <w:rFonts w:ascii="宋体" w:hAnsi="宋体" w:cs="宋体" w:eastAsia="宋体" w:hint="default"/>
          <w:sz w:val="21"/>
          <w:szCs w:val="21"/>
        </w:rPr>
        <w:sectPr>
          <w:headerReference w:type="default" r:id="rId90"/>
          <w:footerReference w:type="default" r:id="rId91"/>
          <w:pgSz w:w="11910" w:h="16840"/>
          <w:pgMar w:header="882" w:footer="1194" w:top="1120" w:bottom="1380" w:left="840" w:right="940"/>
          <w:pgNumType w:start="188"/>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131"/>
        <w:gridCol w:w="1162"/>
        <w:gridCol w:w="1056"/>
        <w:gridCol w:w="1056"/>
        <w:gridCol w:w="1163"/>
        <w:gridCol w:w="1162"/>
        <w:gridCol w:w="1056"/>
        <w:gridCol w:w="1056"/>
        <w:gridCol w:w="1057"/>
      </w:tblGrid>
      <w:tr>
        <w:trPr>
          <w:trHeight w:val="1267" w:hRule="exact"/>
        </w:trPr>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2" w:right="0"/>
              <w:jc w:val="both"/>
              <w:rPr>
                <w:rFonts w:ascii="宋体" w:hAnsi="宋体" w:cs="宋体" w:eastAsia="宋体" w:hint="default"/>
                <w:sz w:val="21"/>
                <w:szCs w:val="21"/>
              </w:rPr>
            </w:pPr>
            <w:r>
              <w:rPr>
                <w:rFonts w:ascii="宋体" w:hAnsi="宋体" w:cs="宋体" w:eastAsia="宋体" w:hint="default"/>
                <w:sz w:val="21"/>
                <w:szCs w:val="21"/>
              </w:rPr>
              <w:t>杭州聚格</w:t>
            </w:r>
          </w:p>
          <w:p>
            <w:pPr>
              <w:pStyle w:val="TableParagraph"/>
              <w:spacing w:line="273" w:lineRule="auto" w:before="38"/>
              <w:ind w:left="102" w:right="174"/>
              <w:jc w:val="both"/>
              <w:rPr>
                <w:rFonts w:ascii="宋体" w:hAnsi="宋体" w:cs="宋体" w:eastAsia="宋体" w:hint="default"/>
                <w:sz w:val="21"/>
                <w:szCs w:val="21"/>
              </w:rPr>
            </w:pPr>
            <w:r>
              <w:rPr>
                <w:rFonts w:ascii="宋体" w:hAnsi="宋体" w:cs="宋体" w:eastAsia="宋体" w:hint="default"/>
                <w:sz w:val="21"/>
                <w:szCs w:val="21"/>
              </w:rPr>
              <w:t>文艺术策 划有限公 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101.18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-845.43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-845.43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-312.98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291.44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0.03</w:t>
            </w:r>
          </w:p>
        </w:tc>
        <w:tc>
          <w:tcPr>
            <w:tcW w:w="105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350.49</w:t>
            </w:r>
          </w:p>
        </w:tc>
      </w:tr>
      <w:tr>
        <w:trPr>
          <w:trHeight w:val="955" w:hRule="exact"/>
        </w:trPr>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浙江钱广</w:t>
            </w:r>
          </w:p>
          <w:p>
            <w:pPr>
              <w:pStyle w:val="TableParagraph"/>
              <w:spacing w:line="273" w:lineRule="auto" w:before="38"/>
              <w:ind w:left="102" w:right="174"/>
              <w:jc w:val="left"/>
              <w:rPr>
                <w:rFonts w:ascii="宋体" w:hAnsi="宋体" w:cs="宋体" w:eastAsia="宋体" w:hint="default"/>
                <w:sz w:val="21"/>
                <w:szCs w:val="21"/>
              </w:rPr>
            </w:pPr>
            <w:r>
              <w:rPr>
                <w:rFonts w:ascii="宋体" w:hAnsi="宋体" w:cs="宋体" w:eastAsia="宋体" w:hint="default"/>
                <w:sz w:val="21"/>
                <w:szCs w:val="21"/>
              </w:rPr>
              <w:t>传媒有限 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2,014.19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391.63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391.63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363.43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3,387.35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775.71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775.71</w:t>
            </w:r>
          </w:p>
        </w:tc>
        <w:tc>
          <w:tcPr>
            <w:tcW w:w="105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750.54</w:t>
            </w:r>
          </w:p>
        </w:tc>
      </w:tr>
      <w:tr>
        <w:trPr>
          <w:trHeight w:val="954" w:hRule="exact"/>
        </w:trPr>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宁波三江</w:t>
            </w:r>
          </w:p>
          <w:p>
            <w:pPr>
              <w:pStyle w:val="TableParagraph"/>
              <w:spacing w:line="273" w:lineRule="auto" w:before="38"/>
              <w:ind w:left="102" w:right="174"/>
              <w:jc w:val="left"/>
              <w:rPr>
                <w:rFonts w:ascii="宋体" w:hAnsi="宋体" w:cs="宋体" w:eastAsia="宋体" w:hint="default"/>
                <w:sz w:val="21"/>
                <w:szCs w:val="21"/>
              </w:rPr>
            </w:pPr>
            <w:r>
              <w:rPr>
                <w:rFonts w:ascii="宋体" w:hAnsi="宋体" w:cs="宋体" w:eastAsia="宋体" w:hint="default"/>
                <w:sz w:val="21"/>
                <w:szCs w:val="21"/>
              </w:rPr>
              <w:t>印务有限 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3,632.70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336.93</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336.93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110.16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5,477.09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782.02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782.02</w:t>
            </w:r>
          </w:p>
        </w:tc>
        <w:tc>
          <w:tcPr>
            <w:tcW w:w="105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419.03</w:t>
            </w:r>
          </w:p>
        </w:tc>
      </w:tr>
      <w:tr>
        <w:trPr>
          <w:trHeight w:val="955" w:hRule="exact"/>
        </w:trPr>
        <w:tc>
          <w:tcPr>
            <w:tcW w:w="113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浙江信和</w:t>
            </w:r>
          </w:p>
          <w:p>
            <w:pPr>
              <w:pStyle w:val="TableParagraph"/>
              <w:spacing w:line="273" w:lineRule="auto" w:before="38"/>
              <w:ind w:left="102" w:right="174"/>
              <w:jc w:val="left"/>
              <w:rPr>
                <w:rFonts w:ascii="宋体" w:hAnsi="宋体" w:cs="宋体" w:eastAsia="宋体" w:hint="default"/>
                <w:sz w:val="21"/>
                <w:szCs w:val="21"/>
              </w:rPr>
            </w:pPr>
            <w:r>
              <w:rPr>
                <w:rFonts w:ascii="宋体" w:hAnsi="宋体" w:cs="宋体" w:eastAsia="宋体" w:hint="default"/>
                <w:sz w:val="21"/>
                <w:szCs w:val="21"/>
              </w:rPr>
              <w:t>报业印务 有限公司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4,037.12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1,048.62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1,048.62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1,454.67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5,027.96</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1,178.99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1,178.99</w:t>
            </w:r>
          </w:p>
        </w:tc>
        <w:tc>
          <w:tcPr>
            <w:tcW w:w="105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1,727.18</w:t>
            </w:r>
          </w:p>
        </w:tc>
      </w:tr>
      <w:tr>
        <w:trPr>
          <w:trHeight w:val="1266" w:hRule="exact"/>
        </w:trPr>
        <w:tc>
          <w:tcPr>
            <w:tcW w:w="1131"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2" w:right="0"/>
              <w:jc w:val="both"/>
              <w:rPr>
                <w:rFonts w:ascii="宋体" w:hAnsi="宋体" w:cs="宋体" w:eastAsia="宋体" w:hint="default"/>
                <w:sz w:val="21"/>
                <w:szCs w:val="21"/>
              </w:rPr>
            </w:pPr>
            <w:r>
              <w:rPr>
                <w:rFonts w:ascii="宋体" w:hAnsi="宋体" w:cs="宋体" w:eastAsia="宋体" w:hint="default"/>
                <w:sz w:val="21"/>
                <w:szCs w:val="21"/>
              </w:rPr>
              <w:t>苏州金游</w:t>
            </w:r>
          </w:p>
          <w:p>
            <w:pPr>
              <w:pStyle w:val="TableParagraph"/>
              <w:spacing w:line="273" w:lineRule="auto" w:before="38"/>
              <w:ind w:left="102" w:right="174"/>
              <w:jc w:val="both"/>
              <w:rPr>
                <w:rFonts w:ascii="宋体" w:hAnsi="宋体" w:cs="宋体" w:eastAsia="宋体" w:hint="default"/>
                <w:sz w:val="21"/>
                <w:szCs w:val="21"/>
              </w:rPr>
            </w:pPr>
            <w:r>
              <w:rPr>
                <w:rFonts w:ascii="宋体" w:hAnsi="宋体" w:cs="宋体" w:eastAsia="宋体" w:hint="default"/>
                <w:sz w:val="21"/>
                <w:szCs w:val="21"/>
              </w:rPr>
              <w:t>数码科技 有限责任 公司</w:t>
            </w:r>
          </w:p>
        </w:tc>
        <w:tc>
          <w:tcPr>
            <w:tcW w:w="116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3,489.91</w:t>
            </w:r>
          </w:p>
        </w:tc>
        <w:tc>
          <w:tcPr>
            <w:tcW w:w="105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1,350.64</w:t>
            </w:r>
          </w:p>
        </w:tc>
        <w:tc>
          <w:tcPr>
            <w:tcW w:w="105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1,350.64</w:t>
            </w:r>
          </w:p>
        </w:tc>
        <w:tc>
          <w:tcPr>
            <w:tcW w:w="116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-6,442.07</w:t>
            </w:r>
          </w:p>
        </w:tc>
        <w:tc>
          <w:tcPr>
            <w:tcW w:w="116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10,521.46</w:t>
            </w:r>
          </w:p>
        </w:tc>
        <w:tc>
          <w:tcPr>
            <w:tcW w:w="105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6,552.61</w:t>
            </w:r>
          </w:p>
        </w:tc>
        <w:tc>
          <w:tcPr>
            <w:tcW w:w="105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6,552.61</w:t>
            </w:r>
          </w:p>
        </w:tc>
        <w:tc>
          <w:tcPr>
            <w:tcW w:w="1057"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6,621.23</w:t>
            </w:r>
          </w:p>
        </w:tc>
      </w:tr>
    </w:tbl>
    <w:p>
      <w:pPr>
        <w:pStyle w:val="BodyText"/>
        <w:spacing w:line="240" w:lineRule="exact"/>
        <w:ind w:left="958" w:right="0"/>
        <w:jc w:val="left"/>
      </w:pPr>
      <w:r>
        <w:rPr/>
        <w:t>其他说明：</w:t>
      </w:r>
    </w:p>
    <w:p>
      <w:pPr>
        <w:spacing w:line="240" w:lineRule="auto" w:before="12"/>
        <w:rPr>
          <w:rFonts w:ascii="宋体" w:hAnsi="宋体" w:cs="宋体" w:eastAsia="宋体" w:hint="default"/>
          <w:sz w:val="20"/>
          <w:szCs w:val="20"/>
        </w:rPr>
      </w:pPr>
    </w:p>
    <w:p>
      <w:pPr>
        <w:spacing w:line="20" w:lineRule="exact"/>
        <w:ind w:left="9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2"/>
        <w:tabs>
          <w:tab w:pos="1602" w:val="left" w:leader="none"/>
        </w:tabs>
        <w:spacing w:line="240" w:lineRule="auto"/>
        <w:ind w:left="958" w:right="0"/>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spacing w:line="240" w:lineRule="auto" w:before="7"/>
        <w:rPr>
          <w:rFonts w:ascii="宋体" w:hAnsi="宋体" w:cs="宋体" w:eastAsia="宋体" w:hint="default"/>
          <w:b/>
          <w:bCs/>
          <w:sz w:val="25"/>
          <w:szCs w:val="25"/>
        </w:rPr>
      </w:pPr>
    </w:p>
    <w:p>
      <w:pPr>
        <w:spacing w:line="20" w:lineRule="exact"/>
        <w:ind w:left="9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0"/>
          <w:szCs w:val="20"/>
        </w:rPr>
      </w:pPr>
    </w:p>
    <w:p>
      <w:pPr>
        <w:pStyle w:val="Heading2"/>
        <w:tabs>
          <w:tab w:pos="1602" w:val="left" w:leader="none"/>
        </w:tabs>
        <w:spacing w:line="240" w:lineRule="auto"/>
        <w:ind w:left="958" w:right="0"/>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5"/>
          <w:szCs w:val="25"/>
        </w:rPr>
      </w:pPr>
    </w:p>
    <w:p>
      <w:pPr>
        <w:spacing w:line="20" w:lineRule="exact"/>
        <w:ind w:left="9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6"/>
          <w:szCs w:val="16"/>
        </w:rPr>
      </w:pPr>
    </w:p>
    <w:p>
      <w:pPr>
        <w:pStyle w:val="BodyText"/>
        <w:spacing w:line="240" w:lineRule="auto" w:before="35"/>
        <w:ind w:left="958" w:right="0"/>
        <w:jc w:val="left"/>
      </w:pPr>
      <w:r>
        <w:rPr/>
        <w:t>其他说明：</w:t>
      </w:r>
    </w:p>
    <w:p>
      <w:pPr>
        <w:spacing w:line="240" w:lineRule="auto" w:before="12"/>
        <w:rPr>
          <w:rFonts w:ascii="宋体" w:hAnsi="宋体" w:cs="宋体" w:eastAsia="宋体" w:hint="default"/>
          <w:sz w:val="20"/>
          <w:szCs w:val="20"/>
        </w:rPr>
      </w:pPr>
    </w:p>
    <w:p>
      <w:pPr>
        <w:spacing w:line="20" w:lineRule="exact"/>
        <w:ind w:left="9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90" w:lineRule="auto"/>
        <w:ind w:left="958" w:right="3254"/>
        <w:jc w:val="left"/>
        <w:rPr>
          <w:b w:val="0"/>
          <w:bCs w:val="0"/>
        </w:rPr>
      </w:pPr>
      <w:r>
        <w:rPr>
          <w:rFonts w:ascii="宋体" w:hAnsi="宋体" w:cs="宋体" w:eastAsia="宋体" w:hint="default"/>
        </w:rPr>
        <w:t>2</w:t>
      </w:r>
      <w:r>
        <w:rPr/>
        <w:t>、</w:t>
      </w:r>
      <w:r>
        <w:rPr>
          <w:spacing w:val="-10"/>
        </w:rPr>
        <w:t> </w:t>
      </w:r>
      <w:r>
        <w:rPr/>
        <w:t>在子公司的所有者权益份额发生变化且仍控制子公司的交易</w:t>
      </w:r>
      <w:r>
        <w:rPr>
          <w:w w:val="99"/>
        </w:rPr>
        <w:t> </w:t>
      </w:r>
      <w:r>
        <w:rPr>
          <w:rFonts w:ascii="宋体" w:hAnsi="宋体" w:cs="宋体" w:eastAsia="宋体" w:hint="default"/>
        </w:rPr>
        <w:t>(1).</w:t>
      </w:r>
      <w:r>
        <w:rPr/>
        <w:t>在子公司所有者权益份额的变化情况的说明：</w:t>
      </w:r>
      <w:r>
        <w:rPr>
          <w:b w:val="0"/>
          <w:bCs w:val="0"/>
        </w:rPr>
      </w:r>
    </w:p>
    <w:p>
      <w:pPr>
        <w:spacing w:line="240" w:lineRule="auto" w:before="7"/>
        <w:rPr>
          <w:rFonts w:ascii="宋体" w:hAnsi="宋体" w:cs="宋体" w:eastAsia="宋体" w:hint="default"/>
          <w:b/>
          <w:bCs/>
          <w:sz w:val="24"/>
          <w:szCs w:val="24"/>
        </w:rPr>
      </w:pPr>
    </w:p>
    <w:tbl>
      <w:tblPr>
        <w:tblW w:w="0" w:type="auto"/>
        <w:jc w:val="left"/>
        <w:tblInd w:w="812" w:type="dxa"/>
        <w:tblLayout w:type="fixed"/>
        <w:tblCellMar>
          <w:top w:w="0" w:type="dxa"/>
          <w:left w:w="0" w:type="dxa"/>
          <w:bottom w:w="0" w:type="dxa"/>
          <w:right w:w="0" w:type="dxa"/>
        </w:tblCellMar>
        <w:tblLook w:val="01E0"/>
      </w:tblPr>
      <w:tblGrid>
        <w:gridCol w:w="2153"/>
        <w:gridCol w:w="2138"/>
        <w:gridCol w:w="2138"/>
        <w:gridCol w:w="2140"/>
      </w:tblGrid>
      <w:tr>
        <w:trPr>
          <w:trHeight w:val="419" w:hRule="exact"/>
        </w:trPr>
        <w:tc>
          <w:tcPr>
            <w:tcW w:w="215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center"/>
              <w:rPr>
                <w:rFonts w:ascii="宋体" w:hAnsi="宋体" w:cs="宋体" w:eastAsia="宋体" w:hint="default"/>
                <w:sz w:val="21"/>
                <w:szCs w:val="21"/>
              </w:rPr>
            </w:pPr>
            <w:r>
              <w:rPr>
                <w:rFonts w:ascii="宋体" w:hAnsi="宋体" w:cs="宋体" w:eastAsia="宋体" w:hint="default"/>
                <w:sz w:val="21"/>
                <w:szCs w:val="21"/>
              </w:rPr>
              <w:t>变动时间</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变动前持股比例</w:t>
            </w:r>
          </w:p>
        </w:tc>
        <w:tc>
          <w:tcPr>
            <w:tcW w:w="2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9"/>
              <w:jc w:val="center"/>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554" w:hRule="exact"/>
        </w:trPr>
        <w:tc>
          <w:tcPr>
            <w:tcW w:w="2153"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hAnsi="宋体" w:cs="宋体" w:eastAsia="宋体" w:hint="default"/>
                <w:sz w:val="21"/>
                <w:szCs w:val="21"/>
              </w:rPr>
              <w:t>浙江美术传媒拍卖</w:t>
            </w:r>
          </w:p>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sz w:val="21"/>
              </w:rPr>
              <w:t>51.00%</w:t>
            </w:r>
          </w:p>
        </w:tc>
        <w:tc>
          <w:tcPr>
            <w:tcW w:w="21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7"/>
              <w:jc w:val="center"/>
              <w:rPr>
                <w:rFonts w:ascii="宋体" w:hAnsi="宋体" w:cs="宋体" w:eastAsia="宋体" w:hint="default"/>
                <w:sz w:val="21"/>
                <w:szCs w:val="21"/>
              </w:rPr>
            </w:pPr>
            <w:r>
              <w:rPr>
                <w:rFonts w:ascii="宋体"/>
                <w:sz w:val="21"/>
              </w:rPr>
              <w:t>66.00%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ind w:left="958" w:right="0"/>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b w:val="0"/>
          <w:bCs w:val="0"/>
        </w:rPr>
        <w:t>：</w:t>
      </w:r>
    </w:p>
    <w:p>
      <w:pPr>
        <w:pStyle w:val="BodyText"/>
        <w:tabs>
          <w:tab w:pos="945" w:val="left" w:leader="none"/>
        </w:tabs>
        <w:spacing w:line="240" w:lineRule="auto" w:before="57"/>
        <w:ind w:left="0" w:right="3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4504"/>
        <w:gridCol w:w="4546"/>
      </w:tblGrid>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5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4" w:right="0"/>
              <w:jc w:val="left"/>
              <w:rPr>
                <w:rFonts w:ascii="宋体" w:hAnsi="宋体" w:cs="宋体" w:eastAsia="宋体" w:hint="default"/>
                <w:sz w:val="21"/>
                <w:szCs w:val="21"/>
              </w:rPr>
            </w:pPr>
            <w:r>
              <w:rPr>
                <w:rFonts w:ascii="宋体" w:hAnsi="宋体" w:cs="宋体" w:eastAsia="宋体" w:hint="default"/>
                <w:sz w:val="21"/>
                <w:szCs w:val="21"/>
              </w:rPr>
              <w:t>浙江美术传媒拍卖有限公司</w:t>
            </w:r>
          </w:p>
        </w:tc>
      </w:tr>
      <w:tr>
        <w:trPr>
          <w:trHeight w:val="288"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45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9,000,000.00</w:t>
            </w: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5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9,000,000.00</w:t>
            </w:r>
          </w:p>
        </w:tc>
      </w:tr>
      <w:tr>
        <w:trPr>
          <w:trHeight w:val="288"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45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9,000,000.00</w:t>
            </w:r>
          </w:p>
        </w:tc>
      </w:tr>
    </w:tbl>
    <w:p>
      <w:pPr>
        <w:spacing w:after="0" w:line="241" w:lineRule="exact"/>
        <w:jc w:val="right"/>
        <w:rPr>
          <w:rFonts w:ascii="宋体" w:hAnsi="宋体" w:cs="宋体" w:eastAsia="宋体" w:hint="default"/>
          <w:sz w:val="21"/>
          <w:szCs w:val="21"/>
        </w:rPr>
        <w:sectPr>
          <w:pgSz w:w="11910" w:h="16840"/>
          <w:pgMar w:header="882" w:footer="1194" w:top="1120" w:bottom="1380" w:left="840" w:right="9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04"/>
        <w:gridCol w:w="4546"/>
      </w:tblGrid>
      <w:tr>
        <w:trPr>
          <w:trHeight w:val="559"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处置的股权比例计算的子公司净资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p>
        </w:tc>
        <w:tc>
          <w:tcPr>
            <w:tcW w:w="45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1,391,622.49</w:t>
            </w:r>
          </w:p>
        </w:tc>
      </w:tr>
      <w:tr>
        <w:trPr>
          <w:trHeight w:val="288"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45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7,608,377.51</w:t>
            </w: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45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7,608,377.51</w:t>
            </w:r>
          </w:p>
        </w:tc>
      </w:tr>
      <w:tr>
        <w:trPr>
          <w:trHeight w:val="288"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4" w:hRule="exact"/>
        </w:trPr>
        <w:tc>
          <w:tcPr>
            <w:tcW w:w="4504"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454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92"/>
          <w:pgSz w:w="11910" w:h="16840"/>
          <w:pgMar w:footer="1194" w:header="882" w:top="1120" w:bottom="1380" w:left="1580" w:right="1040"/>
        </w:sectPr>
      </w:pPr>
    </w:p>
    <w:p>
      <w:pPr>
        <w:pStyle w:val="Heading2"/>
        <w:tabs>
          <w:tab w:pos="847" w:val="left" w:leader="none"/>
        </w:tabs>
        <w:spacing w:line="290" w:lineRule="auto"/>
        <w:ind w:right="0"/>
        <w:jc w:val="left"/>
        <w:rPr>
          <w:b w:val="0"/>
          <w:bCs w:val="0"/>
        </w:rPr>
      </w:pPr>
      <w:r>
        <w:rPr>
          <w:rFonts w:ascii="宋体" w:hAnsi="宋体" w:cs="宋体" w:eastAsia="宋体" w:hint="default"/>
        </w:rPr>
        <w:t>3</w:t>
      </w:r>
      <w:r>
        <w:rPr/>
        <w:t>、</w:t>
      </w:r>
      <w:r>
        <w:rPr>
          <w:spacing w:val="-7"/>
        </w:rPr>
        <w:t> </w:t>
      </w:r>
      <w:r>
        <w:rPr/>
        <w:t>在合营企业或联营企业中的权益</w:t>
      </w:r>
      <w:r>
        <w:rPr>
          <w:w w:val="99"/>
        </w:rPr>
        <w:t> </w:t>
      </w: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588" w:space="3147"/>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22"/>
        <w:gridCol w:w="1344"/>
        <w:gridCol w:w="1266"/>
        <w:gridCol w:w="1308"/>
        <w:gridCol w:w="1324"/>
        <w:gridCol w:w="1334"/>
        <w:gridCol w:w="1252"/>
      </w:tblGrid>
      <w:tr>
        <w:trPr>
          <w:trHeight w:val="463" w:hRule="exact"/>
        </w:trPr>
        <w:tc>
          <w:tcPr>
            <w:tcW w:w="1222" w:type="dxa"/>
            <w:vMerge w:val="restart"/>
            <w:tcBorders>
              <w:top w:val="single" w:sz="4" w:space="0" w:color="000000"/>
              <w:left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5" w:right="181"/>
              <w:jc w:val="both"/>
              <w:rPr>
                <w:rFonts w:ascii="宋体" w:hAnsi="宋体" w:cs="宋体" w:eastAsia="宋体" w:hint="default"/>
                <w:sz w:val="21"/>
                <w:szCs w:val="21"/>
              </w:rPr>
            </w:pPr>
            <w:r>
              <w:rPr>
                <w:rFonts w:ascii="宋体" w:hAnsi="宋体" w:cs="宋体" w:eastAsia="宋体" w:hint="default"/>
                <w:sz w:val="21"/>
                <w:szCs w:val="21"/>
              </w:rPr>
              <w:t>合营企业 或联营企 业名称</w:t>
            </w:r>
          </w:p>
        </w:tc>
        <w:tc>
          <w:tcPr>
            <w:tcW w:w="1344"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66"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8"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65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74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52" w:type="dxa"/>
            <w:vMerge w:val="restart"/>
            <w:tcBorders>
              <w:top w:val="single" w:sz="4" w:space="0" w:color="000000"/>
              <w:left w:val="single" w:sz="6" w:space="0" w:color="000000"/>
              <w:right w:val="single" w:sz="4" w:space="0" w:color="000000"/>
            </w:tcBorders>
          </w:tcPr>
          <w:p>
            <w:pPr>
              <w:pStyle w:val="TableParagraph"/>
              <w:spacing w:line="238" w:lineRule="exact"/>
              <w:ind w:left="196"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72" w:lineRule="exact" w:before="26"/>
              <w:ind w:left="196" w:right="200"/>
              <w:jc w:val="both"/>
              <w:rPr>
                <w:rFonts w:ascii="宋体" w:hAnsi="宋体" w:cs="宋体" w:eastAsia="宋体" w:hint="default"/>
                <w:sz w:val="21"/>
                <w:szCs w:val="21"/>
              </w:rPr>
            </w:pPr>
            <w:r>
              <w:rPr>
                <w:rFonts w:ascii="宋体" w:hAnsi="宋体" w:cs="宋体" w:eastAsia="宋体" w:hint="default"/>
                <w:sz w:val="21"/>
                <w:szCs w:val="21"/>
              </w:rPr>
              <w:t>业或联营 企业投资 的会计处 理方法</w:t>
            </w:r>
          </w:p>
        </w:tc>
      </w:tr>
      <w:tr>
        <w:trPr>
          <w:trHeight w:val="911" w:hRule="exact"/>
        </w:trPr>
        <w:tc>
          <w:tcPr>
            <w:tcW w:w="1222" w:type="dxa"/>
            <w:vMerge/>
            <w:tcBorders>
              <w:left w:val="single" w:sz="4" w:space="0" w:color="000000"/>
              <w:bottom w:val="single" w:sz="6" w:space="0" w:color="000000"/>
              <w:right w:val="single" w:sz="6" w:space="0" w:color="000000"/>
            </w:tcBorders>
          </w:tcPr>
          <w:p>
            <w:pPr/>
          </w:p>
        </w:tc>
        <w:tc>
          <w:tcPr>
            <w:tcW w:w="1344" w:type="dxa"/>
            <w:vMerge/>
            <w:tcBorders>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252" w:type="dxa"/>
            <w:vMerge/>
            <w:tcBorders>
              <w:left w:val="single" w:sz="6" w:space="0" w:color="000000"/>
              <w:bottom w:val="single" w:sz="6" w:space="0" w:color="000000"/>
              <w:right w:val="single" w:sz="4" w:space="0" w:color="000000"/>
            </w:tcBorders>
          </w:tcPr>
          <w:p>
            <w:pPr/>
          </w:p>
        </w:tc>
      </w:tr>
      <w:tr>
        <w:trPr>
          <w:trHeight w:val="833"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华数传媒</w:t>
            </w:r>
          </w:p>
          <w:p>
            <w:pPr>
              <w:pStyle w:val="TableParagraph"/>
              <w:spacing w:line="272" w:lineRule="exact" w:before="26"/>
              <w:ind w:left="103" w:right="264"/>
              <w:jc w:val="left"/>
              <w:rPr>
                <w:rFonts w:ascii="宋体" w:hAnsi="宋体" w:cs="宋体" w:eastAsia="宋体" w:hint="default"/>
                <w:sz w:val="21"/>
                <w:szCs w:val="21"/>
              </w:rPr>
            </w:pPr>
            <w:r>
              <w:rPr>
                <w:rFonts w:ascii="宋体" w:hAnsi="宋体" w:cs="宋体" w:eastAsia="宋体" w:hint="default"/>
                <w:sz w:val="21"/>
                <w:szCs w:val="21"/>
              </w:rPr>
              <w:t>控股股份 有限公司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文化传媒业</w:t>
            </w:r>
          </w:p>
        </w:tc>
        <w:tc>
          <w:tcPr>
            <w:tcW w:w="1324"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7" w:right="0"/>
              <w:jc w:val="left"/>
              <w:rPr>
                <w:rFonts w:ascii="宋体" w:hAnsi="宋体" w:cs="宋体" w:eastAsia="宋体" w:hint="default"/>
                <w:sz w:val="21"/>
                <w:szCs w:val="21"/>
              </w:rPr>
            </w:pPr>
            <w:r>
              <w:rPr>
                <w:rFonts w:ascii="宋体"/>
                <w:sz w:val="21"/>
              </w:rPr>
              <w:t>4.9772</w:t>
            </w: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权益法核</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算</w:t>
            </w:r>
          </w:p>
        </w:tc>
      </w:tr>
      <w:tr>
        <w:trPr>
          <w:trHeight w:val="284" w:hRule="exact"/>
        </w:trPr>
        <w:tc>
          <w:tcPr>
            <w:tcW w:w="1222" w:type="dxa"/>
            <w:tcBorders>
              <w:top w:val="single" w:sz="6" w:space="0" w:color="000000"/>
              <w:left w:val="single" w:sz="4" w:space="0" w:color="000000"/>
              <w:bottom w:val="single" w:sz="4" w:space="0" w:color="000000"/>
              <w:right w:val="single" w:sz="6" w:space="0" w:color="000000"/>
            </w:tcBorders>
          </w:tcPr>
          <w:p>
            <w:pPr/>
          </w:p>
        </w:tc>
        <w:tc>
          <w:tcPr>
            <w:tcW w:w="1344" w:type="dxa"/>
            <w:tcBorders>
              <w:top w:val="single" w:sz="6" w:space="0" w:color="000000"/>
              <w:left w:val="single" w:sz="6" w:space="0" w:color="000000"/>
              <w:bottom w:val="single" w:sz="4" w:space="0" w:color="000000"/>
              <w:right w:val="single" w:sz="6" w:space="0" w:color="000000"/>
            </w:tcBorders>
          </w:tcPr>
          <w:p>
            <w:pPr/>
          </w:p>
        </w:tc>
        <w:tc>
          <w:tcPr>
            <w:tcW w:w="1266" w:type="dxa"/>
            <w:tcBorders>
              <w:top w:val="single" w:sz="6" w:space="0" w:color="000000"/>
              <w:left w:val="single" w:sz="6" w:space="0" w:color="000000"/>
              <w:bottom w:val="single" w:sz="4" w:space="0" w:color="000000"/>
              <w:right w:val="single" w:sz="6" w:space="0" w:color="000000"/>
            </w:tcBorders>
          </w:tcPr>
          <w:p>
            <w:pPr/>
          </w:p>
        </w:tc>
        <w:tc>
          <w:tcPr>
            <w:tcW w:w="1308" w:type="dxa"/>
            <w:tcBorders>
              <w:top w:val="single" w:sz="6" w:space="0" w:color="000000"/>
              <w:left w:val="single" w:sz="6" w:space="0" w:color="000000"/>
              <w:bottom w:val="single" w:sz="4" w:space="0" w:color="000000"/>
              <w:right w:val="single" w:sz="6" w:space="0" w:color="000000"/>
            </w:tcBorders>
          </w:tcPr>
          <w:p>
            <w:pPr/>
          </w:p>
        </w:tc>
        <w:tc>
          <w:tcPr>
            <w:tcW w:w="1324" w:type="dxa"/>
            <w:tcBorders>
              <w:top w:val="single" w:sz="6" w:space="0" w:color="000000"/>
              <w:left w:val="single" w:sz="6" w:space="0" w:color="000000"/>
              <w:bottom w:val="single" w:sz="4" w:space="0" w:color="000000"/>
              <w:right w:val="single" w:sz="6" w:space="0" w:color="000000"/>
            </w:tcBorders>
          </w:tcPr>
          <w:p>
            <w:pPr/>
          </w:p>
        </w:tc>
        <w:tc>
          <w:tcPr>
            <w:tcW w:w="1334" w:type="dxa"/>
            <w:tcBorders>
              <w:top w:val="single" w:sz="6" w:space="0" w:color="000000"/>
              <w:left w:val="single" w:sz="6" w:space="0" w:color="000000"/>
              <w:bottom w:val="single" w:sz="4" w:space="0" w:color="000000"/>
              <w:right w:val="single" w:sz="6" w:space="0" w:color="000000"/>
            </w:tcBorders>
          </w:tcPr>
          <w:p>
            <w:pPr/>
          </w:p>
        </w:tc>
        <w:tc>
          <w:tcPr>
            <w:tcW w:w="1252"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115"/>
        <w:jc w:val="left"/>
      </w:pPr>
      <w:r>
        <w:rPr/>
        <w:t>在合营企业或联营企业的持股比例不同于表决权比例的说明：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2" w:lineRule="exact" w:before="63"/>
        <w:ind w:left="638" w:right="282" w:hanging="420"/>
        <w:jc w:val="left"/>
      </w:pPr>
      <w:r>
        <w:rPr/>
        <w:t>持有</w:t>
      </w:r>
      <w:r>
        <w:rPr>
          <w:rFonts w:ascii="宋体" w:hAnsi="宋体" w:cs="宋体" w:eastAsia="宋体" w:hint="default"/>
        </w:rPr>
        <w:t>20%</w:t>
      </w:r>
      <w:r>
        <w:rPr/>
        <w:t>以下表决权但具有重大影响，或者持有</w:t>
      </w:r>
      <w:r>
        <w:rPr>
          <w:spacing w:val="-53"/>
        </w:rPr>
        <w:t> </w:t>
      </w:r>
      <w:r>
        <w:rPr>
          <w:rFonts w:ascii="宋体" w:hAnsi="宋体" w:cs="宋体" w:eastAsia="宋体" w:hint="default"/>
        </w:rPr>
        <w:t>20%</w:t>
      </w:r>
      <w:r>
        <w:rPr/>
        <w:t>或以上表决权但不具有重大影响的依据： 子公司东方星空创业投资有限公司持有华数传媒控股股份有限公司</w:t>
      </w:r>
      <w:r>
        <w:rPr>
          <w:spacing w:val="-54"/>
        </w:rPr>
        <w:t> </w:t>
      </w:r>
      <w:r>
        <w:rPr>
          <w:rFonts w:ascii="宋体" w:hAnsi="宋体" w:cs="宋体" w:eastAsia="宋体" w:hint="default"/>
        </w:rPr>
        <w:t>4.9772%</w:t>
      </w:r>
      <w:r>
        <w:rPr/>
        <w:t>的股权，在该公</w:t>
      </w:r>
    </w:p>
    <w:p>
      <w:pPr>
        <w:pStyle w:val="BodyText"/>
        <w:spacing w:line="272" w:lineRule="exact"/>
        <w:ind w:right="228"/>
        <w:jc w:val="left"/>
      </w:pPr>
      <w:r>
        <w:rPr/>
        <w:t>司董事会中派有代表，并享有相应的实质性参与决策权，通过该代表参与其经营政策的制定，达 到对其施加重大影响，故采用权益法核算。</w:t>
      </w:r>
    </w:p>
    <w:p>
      <w:pPr>
        <w:spacing w:line="240" w:lineRule="auto" w:before="8"/>
        <w:rPr>
          <w:rFonts w:ascii="宋体" w:hAnsi="宋体" w:cs="宋体" w:eastAsia="宋体" w:hint="default"/>
          <w:sz w:val="20"/>
          <w:szCs w:val="20"/>
        </w:rPr>
      </w:pPr>
    </w:p>
    <w:p>
      <w:pPr>
        <w:pStyle w:val="Heading2"/>
        <w:tabs>
          <w:tab w:pos="847" w:val="left" w:leader="none"/>
        </w:tabs>
        <w:spacing w:line="240" w:lineRule="auto"/>
        <w:ind w:right="115"/>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6"/>
        <w:gridCol w:w="1548"/>
        <w:gridCol w:w="1548"/>
        <w:gridCol w:w="1499"/>
        <w:gridCol w:w="1499"/>
      </w:tblGrid>
      <w:tr>
        <w:trPr>
          <w:trHeight w:val="284" w:hRule="exact"/>
        </w:trPr>
        <w:tc>
          <w:tcPr>
            <w:tcW w:w="2956" w:type="dxa"/>
            <w:vMerge w:val="restart"/>
            <w:tcBorders>
              <w:top w:val="single" w:sz="4" w:space="0" w:color="000000"/>
              <w:left w:val="single" w:sz="4" w:space="0" w:color="000000"/>
              <w:right w:val="single" w:sz="6" w:space="0" w:color="000000"/>
            </w:tcBorders>
          </w:tcPr>
          <w:p>
            <w:pPr/>
          </w:p>
        </w:tc>
        <w:tc>
          <w:tcPr>
            <w:tcW w:w="3096"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9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99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4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2956" w:type="dxa"/>
            <w:vMerge/>
            <w:tcBorders>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548" w:type="dxa"/>
            <w:tcBorders>
              <w:top w:val="single" w:sz="6" w:space="0" w:color="000000"/>
              <w:left w:val="single" w:sz="6" w:space="0" w:color="000000"/>
              <w:bottom w:val="single" w:sz="4" w:space="0" w:color="000000"/>
              <w:right w:val="single" w:sz="6" w:space="0" w:color="000000"/>
            </w:tcBorders>
          </w:tcPr>
          <w:p>
            <w:pPr/>
          </w:p>
        </w:tc>
        <w:tc>
          <w:tcPr>
            <w:tcW w:w="1548" w:type="dxa"/>
            <w:tcBorders>
              <w:top w:val="single" w:sz="6" w:space="0" w:color="000000"/>
              <w:left w:val="single" w:sz="6" w:space="0" w:color="000000"/>
              <w:bottom w:val="single" w:sz="4"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56"/>
        <w:gridCol w:w="1548"/>
        <w:gridCol w:w="1548"/>
        <w:gridCol w:w="1499"/>
        <w:gridCol w:w="1499"/>
      </w:tblGrid>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投资的公允价值</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558" w:hRule="exact"/>
        </w:trPr>
        <w:tc>
          <w:tcPr>
            <w:tcW w:w="2956"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w:t>
            </w:r>
          </w:p>
        </w:tc>
        <w:tc>
          <w:tcPr>
            <w:tcW w:w="1548" w:type="dxa"/>
            <w:tcBorders>
              <w:top w:val="single" w:sz="6" w:space="0" w:color="000000"/>
              <w:left w:val="single" w:sz="6" w:space="0" w:color="000000"/>
              <w:bottom w:val="single" w:sz="4" w:space="0" w:color="000000"/>
              <w:right w:val="single" w:sz="6" w:space="0" w:color="000000"/>
            </w:tcBorders>
          </w:tcPr>
          <w:p>
            <w:pPr/>
          </w:p>
        </w:tc>
        <w:tc>
          <w:tcPr>
            <w:tcW w:w="1548" w:type="dxa"/>
            <w:tcBorders>
              <w:top w:val="single" w:sz="6" w:space="0" w:color="000000"/>
              <w:left w:val="single" w:sz="6" w:space="0" w:color="000000"/>
              <w:bottom w:val="single" w:sz="4" w:space="0" w:color="000000"/>
              <w:right w:val="single" w:sz="6" w:space="0" w:color="000000"/>
            </w:tcBorders>
          </w:tcPr>
          <w:p>
            <w:pPr/>
          </w:p>
        </w:tc>
        <w:tc>
          <w:tcPr>
            <w:tcW w:w="1499" w:type="dxa"/>
            <w:tcBorders>
              <w:top w:val="single" w:sz="6" w:space="0" w:color="000000"/>
              <w:left w:val="single" w:sz="6" w:space="0" w:color="000000"/>
              <w:bottom w:val="single" w:sz="4" w:space="0" w:color="000000"/>
              <w:right w:val="single" w:sz="6" w:space="0" w:color="000000"/>
            </w:tcBorders>
          </w:tcPr>
          <w:p>
            <w:pPr/>
          </w:p>
        </w:tc>
        <w:tc>
          <w:tcPr>
            <w:tcW w:w="1499"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exact"/>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847" w:val="left" w:leader="none"/>
        </w:tabs>
        <w:spacing w:line="240" w:lineRule="auto"/>
        <w:ind w:right="115"/>
        <w:jc w:val="left"/>
        <w:rPr>
          <w:b w:val="0"/>
          <w:bCs w:val="0"/>
        </w:rPr>
      </w:pPr>
      <w:r>
        <w:rPr>
          <w:rFonts w:ascii="宋体" w:hAnsi="宋体" w:cs="宋体" w:eastAsia="宋体" w:hint="default"/>
          <w:w w:val="95"/>
        </w:rPr>
        <w:t>(3).</w:t>
        <w:tab/>
      </w:r>
      <w:r>
        <w:rPr/>
        <w:t>重要联营企业的主要财务信息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83"/>
        <w:gridCol w:w="1896"/>
        <w:gridCol w:w="1288"/>
        <w:gridCol w:w="1896"/>
        <w:gridCol w:w="1286"/>
      </w:tblGrid>
      <w:tr>
        <w:trPr>
          <w:trHeight w:val="285" w:hRule="exact"/>
        </w:trPr>
        <w:tc>
          <w:tcPr>
            <w:tcW w:w="2683" w:type="dxa"/>
            <w:vMerge w:val="restart"/>
            <w:tcBorders>
              <w:top w:val="single" w:sz="4" w:space="0" w:color="000000"/>
              <w:left w:val="single" w:sz="4" w:space="0" w:color="000000"/>
              <w:right w:val="single" w:sz="6" w:space="0" w:color="000000"/>
            </w:tcBorders>
          </w:tcPr>
          <w:p>
            <w:pPr/>
          </w:p>
        </w:tc>
        <w:tc>
          <w:tcPr>
            <w:tcW w:w="3184"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53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3183"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53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559" w:hRule="exact"/>
        </w:trPr>
        <w:tc>
          <w:tcPr>
            <w:tcW w:w="2683" w:type="dxa"/>
            <w:vMerge/>
            <w:tcBorders>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华数传媒控股股份</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华数传媒控股股份</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1,491,048,757.55</w:t>
            </w: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1,344,310,477.08</w:t>
            </w: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68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4,067,128,499.74</w:t>
            </w: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3,740,222,062.81</w:t>
            </w: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5,558,177,257.29</w:t>
            </w: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5,084,532,539.89</w:t>
            </w: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683"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2,255,252,511.36</w:t>
            </w: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2,313,496,321.61</w:t>
            </w: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68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1,095,867,909.80</w:t>
            </w: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957,454,301.76</w:t>
            </w: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68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3,351,120,421.16</w:t>
            </w: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3,270,950,623.37</w:t>
            </w: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3"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68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9,706,221.24</w:t>
            </w: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0.00</w:t>
            </w: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2,197,350,614.89</w:t>
            </w: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1,813,581,916.52</w:t>
            </w: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683"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68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133,842,520.44</w:t>
            </w: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115,104,380.68</w:t>
            </w: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68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184,560,770.36</w:t>
            </w: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184,560,770.36</w:t>
            </w: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184,560,770.36</w:t>
            </w: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184,560,770.36</w:t>
            </w: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68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896"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68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268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318,403,290.80</w:t>
            </w: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299,665,151.04</w:t>
            </w: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68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权益投资的公允价值</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1,415,402,910.40</w:t>
            </w: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1,173,414,670.88</w:t>
            </w: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3"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4" w:space="0" w:color="000000"/>
              <w:right w:val="single" w:sz="6" w:space="0" w:color="000000"/>
            </w:tcBorders>
          </w:tcPr>
          <w:p>
            <w:pPr/>
          </w:p>
        </w:tc>
        <w:tc>
          <w:tcPr>
            <w:tcW w:w="1288" w:type="dxa"/>
            <w:tcBorders>
              <w:top w:val="single" w:sz="6" w:space="0" w:color="000000"/>
              <w:left w:val="single" w:sz="6" w:space="0" w:color="000000"/>
              <w:bottom w:val="single" w:sz="4"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93"/>
          <w:pgSz w:w="11910" w:h="16840"/>
          <w:pgMar w:footer="1194" w:header="882" w:top="1120" w:bottom="1380" w:left="1580" w:right="1040"/>
          <w:pgNumType w:start="19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83"/>
        <w:gridCol w:w="1896"/>
        <w:gridCol w:w="1288"/>
        <w:gridCol w:w="1896"/>
        <w:gridCol w:w="1286"/>
      </w:tblGrid>
      <w:tr>
        <w:trPr>
          <w:trHeight w:val="287" w:hRule="exact"/>
        </w:trPr>
        <w:tc>
          <w:tcPr>
            <w:tcW w:w="268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2,411,616,085.86</w:t>
            </w:r>
          </w:p>
        </w:tc>
        <w:tc>
          <w:tcPr>
            <w:tcW w:w="1288" w:type="dxa"/>
            <w:tcBorders>
              <w:top w:val="single" w:sz="4"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1,801,184,780.91</w:t>
            </w: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383,868,234.21</w:t>
            </w: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255,445,611.24</w:t>
            </w: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68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896"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896"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68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383,868,234.21</w:t>
            </w: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255,445,611.24</w:t>
            </w: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83"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683"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业的股利</w:t>
            </w:r>
          </w:p>
        </w:tc>
        <w:tc>
          <w:tcPr>
            <w:tcW w:w="1896" w:type="dxa"/>
            <w:tcBorders>
              <w:top w:val="single" w:sz="6" w:space="0" w:color="000000"/>
              <w:left w:val="single" w:sz="6" w:space="0" w:color="000000"/>
              <w:bottom w:val="single" w:sz="4" w:space="0" w:color="000000"/>
              <w:right w:val="single" w:sz="6" w:space="0" w:color="000000"/>
            </w:tcBorders>
          </w:tcPr>
          <w:p>
            <w:pPr/>
          </w:p>
        </w:tc>
        <w:tc>
          <w:tcPr>
            <w:tcW w:w="1288" w:type="dxa"/>
            <w:tcBorders>
              <w:top w:val="single" w:sz="6" w:space="0" w:color="000000"/>
              <w:left w:val="single" w:sz="6" w:space="0" w:color="000000"/>
              <w:bottom w:val="single" w:sz="4" w:space="0" w:color="000000"/>
              <w:right w:val="single" w:sz="6" w:space="0" w:color="000000"/>
            </w:tcBorders>
          </w:tcPr>
          <w:p>
            <w:pPr/>
          </w:p>
        </w:tc>
        <w:tc>
          <w:tcPr>
            <w:tcW w:w="1896" w:type="dxa"/>
            <w:tcBorders>
              <w:top w:val="single" w:sz="6" w:space="0" w:color="000000"/>
              <w:left w:val="single" w:sz="6" w:space="0" w:color="000000"/>
              <w:bottom w:val="single" w:sz="4" w:space="0" w:color="000000"/>
              <w:right w:val="single" w:sz="6" w:space="0" w:color="000000"/>
            </w:tcBorders>
          </w:tcPr>
          <w:p>
            <w:pPr/>
          </w:p>
        </w:tc>
        <w:tc>
          <w:tcPr>
            <w:tcW w:w="1286"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exact"/>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847" w:val="left" w:leader="none"/>
        </w:tabs>
        <w:spacing w:line="240" w:lineRule="auto"/>
        <w:ind w:right="115"/>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3"/>
        <w:gridCol w:w="3071"/>
        <w:gridCol w:w="3076"/>
      </w:tblGrid>
      <w:tr>
        <w:trPr>
          <w:trHeight w:val="284" w:hRule="exact"/>
        </w:trPr>
        <w:tc>
          <w:tcPr>
            <w:tcW w:w="2903" w:type="dxa"/>
            <w:tcBorders>
              <w:top w:val="single" w:sz="4" w:space="0" w:color="000000"/>
              <w:left w:val="single" w:sz="4" w:space="0" w:color="000000"/>
              <w:bottom w:val="single" w:sz="6" w:space="0" w:color="000000"/>
              <w:right w:val="single" w:sz="6" w:space="0" w:color="000000"/>
            </w:tcBorders>
          </w:tcPr>
          <w:p>
            <w:pPr/>
          </w:p>
        </w:tc>
        <w:tc>
          <w:tcPr>
            <w:tcW w:w="3071"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3076"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27,487,296.00</w:t>
            </w: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-12,704.00</w:t>
            </w: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-12,704.00</w:t>
            </w: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164,738,954.30</w:t>
            </w:r>
          </w:p>
        </w:tc>
        <w:tc>
          <w:tcPr>
            <w:tcW w:w="307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71,405,866.97</w:t>
            </w:r>
          </w:p>
        </w:tc>
      </w:tr>
      <w:tr>
        <w:trPr>
          <w:trHeight w:val="560"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-1,757,912.90</w:t>
            </w:r>
          </w:p>
        </w:tc>
        <w:tc>
          <w:tcPr>
            <w:tcW w:w="307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2,300,579.14</w:t>
            </w: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4" w:hRule="exact"/>
        </w:trPr>
        <w:tc>
          <w:tcPr>
            <w:tcW w:w="2903"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-1,757,912.90</w:t>
            </w:r>
          </w:p>
        </w:tc>
        <w:tc>
          <w:tcPr>
            <w:tcW w:w="3076"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2,300,579.14</w:t>
            </w:r>
          </w:p>
        </w:tc>
      </w:tr>
    </w:tbl>
    <w:p>
      <w:pPr>
        <w:pStyle w:val="BodyText"/>
        <w:spacing w:line="240" w:lineRule="exact"/>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847" w:val="left" w:leader="none"/>
        </w:tabs>
        <w:spacing w:line="240" w:lineRule="auto"/>
        <w:ind w:right="115"/>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tabs>
          <w:tab w:pos="847" w:val="left" w:leader="none"/>
        </w:tabs>
        <w:spacing w:line="240" w:lineRule="auto"/>
        <w:ind w:right="115"/>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4"/>
        <w:gridCol w:w="2267"/>
        <w:gridCol w:w="2548"/>
        <w:gridCol w:w="2251"/>
      </w:tblGrid>
      <w:tr>
        <w:trPr>
          <w:trHeight w:val="557" w:hRule="exact"/>
        </w:trPr>
        <w:tc>
          <w:tcPr>
            <w:tcW w:w="1984" w:type="dxa"/>
            <w:tcBorders>
              <w:top w:val="single" w:sz="4" w:space="0" w:color="000000"/>
              <w:left w:val="single" w:sz="4" w:space="0" w:color="000000"/>
              <w:bottom w:val="single" w:sz="6" w:space="0" w:color="000000"/>
              <w:right w:val="single" w:sz="6"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合营企业或联营企</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业名称</w:t>
            </w:r>
          </w:p>
        </w:tc>
        <w:tc>
          <w:tcPr>
            <w:tcW w:w="2267"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累积未确认前期累计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的损失</w:t>
            </w:r>
          </w:p>
        </w:tc>
        <w:tc>
          <w:tcPr>
            <w:tcW w:w="2548"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本期未确认的损失</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p>
        </w:tc>
        <w:tc>
          <w:tcPr>
            <w:tcW w:w="2251" w:type="dxa"/>
            <w:tcBorders>
              <w:top w:val="single" w:sz="4" w:space="0" w:color="000000"/>
              <w:left w:val="single" w:sz="6" w:space="0" w:color="000000"/>
              <w:bottom w:val="single" w:sz="6"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本期末累积未确认的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损失</w:t>
            </w:r>
          </w:p>
        </w:tc>
      </w:tr>
      <w:tr>
        <w:trPr>
          <w:trHeight w:val="288" w:hRule="exact"/>
        </w:trPr>
        <w:tc>
          <w:tcPr>
            <w:tcW w:w="1984" w:type="dxa"/>
            <w:tcBorders>
              <w:top w:val="single" w:sz="6" w:space="0" w:color="000000"/>
              <w:left w:val="single" w:sz="4" w:space="0" w:color="000000"/>
              <w:bottom w:val="single" w:sz="6" w:space="0" w:color="000000"/>
              <w:right w:val="single" w:sz="6" w:space="0" w:color="000000"/>
            </w:tcBorders>
          </w:tcPr>
          <w:p>
            <w:pPr/>
          </w:p>
        </w:tc>
        <w:tc>
          <w:tcPr>
            <w:tcW w:w="2267" w:type="dxa"/>
            <w:tcBorders>
              <w:top w:val="single" w:sz="6" w:space="0" w:color="000000"/>
              <w:left w:val="single" w:sz="6" w:space="0" w:color="000000"/>
              <w:bottom w:val="single" w:sz="6" w:space="0" w:color="000000"/>
              <w:right w:val="single" w:sz="6" w:space="0" w:color="000000"/>
            </w:tcBorders>
          </w:tcPr>
          <w:p>
            <w:pPr/>
          </w:p>
        </w:tc>
        <w:tc>
          <w:tcPr>
            <w:tcW w:w="2548" w:type="dxa"/>
            <w:tcBorders>
              <w:top w:val="single" w:sz="6" w:space="0" w:color="000000"/>
              <w:left w:val="single" w:sz="6" w:space="0" w:color="000000"/>
              <w:bottom w:val="single" w:sz="6" w:space="0" w:color="000000"/>
              <w:right w:val="single" w:sz="6" w:space="0" w:color="000000"/>
            </w:tcBorders>
          </w:tcPr>
          <w:p>
            <w:pPr/>
          </w:p>
        </w:tc>
        <w:tc>
          <w:tcPr>
            <w:tcW w:w="2251" w:type="dxa"/>
            <w:tcBorders>
              <w:top w:val="single" w:sz="6" w:space="0" w:color="000000"/>
              <w:left w:val="single" w:sz="6" w:space="0" w:color="000000"/>
              <w:bottom w:val="single" w:sz="6" w:space="0" w:color="000000"/>
              <w:right w:val="single" w:sz="4" w:space="0" w:color="000000"/>
            </w:tcBorders>
          </w:tcPr>
          <w:p>
            <w:pPr/>
          </w:p>
        </w:tc>
      </w:tr>
      <w:tr>
        <w:trPr>
          <w:trHeight w:val="284" w:hRule="exact"/>
        </w:trPr>
        <w:tc>
          <w:tcPr>
            <w:tcW w:w="1984" w:type="dxa"/>
            <w:tcBorders>
              <w:top w:val="single" w:sz="6" w:space="0" w:color="000000"/>
              <w:left w:val="single" w:sz="4" w:space="0" w:color="000000"/>
              <w:bottom w:val="single" w:sz="4" w:space="0" w:color="000000"/>
              <w:right w:val="single" w:sz="6" w:space="0" w:color="000000"/>
            </w:tcBorders>
          </w:tcPr>
          <w:p>
            <w:pPr/>
          </w:p>
        </w:tc>
        <w:tc>
          <w:tcPr>
            <w:tcW w:w="2267" w:type="dxa"/>
            <w:tcBorders>
              <w:top w:val="single" w:sz="6" w:space="0" w:color="000000"/>
              <w:left w:val="single" w:sz="6" w:space="0" w:color="000000"/>
              <w:bottom w:val="single" w:sz="4" w:space="0" w:color="000000"/>
              <w:right w:val="single" w:sz="6" w:space="0" w:color="000000"/>
            </w:tcBorders>
          </w:tcPr>
          <w:p>
            <w:pPr/>
          </w:p>
        </w:tc>
        <w:tc>
          <w:tcPr>
            <w:tcW w:w="2548" w:type="dxa"/>
            <w:tcBorders>
              <w:top w:val="single" w:sz="6" w:space="0" w:color="000000"/>
              <w:left w:val="single" w:sz="6" w:space="0" w:color="000000"/>
              <w:bottom w:val="single" w:sz="4" w:space="0" w:color="000000"/>
              <w:right w:val="single" w:sz="6" w:space="0" w:color="000000"/>
            </w:tcBorders>
          </w:tcPr>
          <w:p>
            <w:pPr/>
          </w:p>
        </w:tc>
        <w:tc>
          <w:tcPr>
            <w:tcW w:w="2251"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2"/>
        <w:tabs>
          <w:tab w:pos="847" w:val="left" w:leader="none"/>
        </w:tabs>
        <w:spacing w:line="240" w:lineRule="auto"/>
        <w:ind w:right="115"/>
        <w:jc w:val="left"/>
        <w:rPr>
          <w:b w:val="0"/>
          <w:bCs w:val="0"/>
        </w:rPr>
      </w:pPr>
      <w:r>
        <w:rPr>
          <w:rFonts w:ascii="宋体" w:hAnsi="宋体" w:cs="宋体" w:eastAsia="宋体" w:hint="default"/>
          <w:w w:val="95"/>
        </w:rPr>
        <w:t>(7).</w:t>
        <w:tab/>
      </w:r>
      <w:r>
        <w:rPr/>
        <w:t>与合营企业投资相关的未确认承诺</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tabs>
          <w:tab w:pos="847" w:val="left" w:leader="none"/>
        </w:tabs>
        <w:spacing w:line="240" w:lineRule="auto"/>
        <w:ind w:right="115"/>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115"/>
        <w:jc w:val="left"/>
        <w:rPr>
          <w:b w:val="0"/>
          <w:bCs w:val="0"/>
        </w:rPr>
      </w:pPr>
      <w:r>
        <w:rPr>
          <w:rFonts w:ascii="宋体" w:hAnsi="宋体" w:cs="宋体" w:eastAsia="宋体" w:hint="default"/>
        </w:rPr>
        <w:t>4</w:t>
      </w:r>
      <w:r>
        <w:rPr/>
        <w:t>、</w:t>
      </w:r>
      <w:r>
        <w:rPr>
          <w:spacing w:val="-6"/>
        </w:rPr>
        <w:t> </w:t>
      </w:r>
      <w:r>
        <w:rPr/>
        <w:t>重要的共同经营</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613"/>
        <w:gridCol w:w="1602"/>
        <w:gridCol w:w="1565"/>
        <w:gridCol w:w="1555"/>
        <w:gridCol w:w="1347"/>
        <w:gridCol w:w="1368"/>
      </w:tblGrid>
      <w:tr>
        <w:trPr>
          <w:trHeight w:val="343" w:hRule="exact"/>
        </w:trPr>
        <w:tc>
          <w:tcPr>
            <w:tcW w:w="1613" w:type="dxa"/>
            <w:vMerge w:val="restart"/>
            <w:tcBorders>
              <w:top w:val="single" w:sz="4" w:space="0" w:color="000000"/>
              <w:left w:val="single" w:sz="4" w:space="0" w:color="000000"/>
              <w:right w:val="single" w:sz="6" w:space="0" w:color="000000"/>
            </w:tcBorders>
          </w:tcPr>
          <w:p>
            <w:pPr>
              <w:pStyle w:val="TableParagraph"/>
              <w:spacing w:line="240" w:lineRule="auto" w:before="140"/>
              <w:ind w:left="171" w:right="0"/>
              <w:jc w:val="left"/>
              <w:rPr>
                <w:rFonts w:ascii="宋体" w:hAnsi="宋体" w:cs="宋体" w:eastAsia="宋体" w:hint="default"/>
                <w:sz w:val="21"/>
                <w:szCs w:val="21"/>
              </w:rPr>
            </w:pPr>
            <w:r>
              <w:rPr>
                <w:rFonts w:ascii="宋体" w:hAnsi="宋体" w:cs="宋体" w:eastAsia="宋体" w:hint="default"/>
                <w:sz w:val="21"/>
                <w:szCs w:val="21"/>
              </w:rPr>
              <w:t>共同经营名称</w:t>
            </w:r>
          </w:p>
        </w:tc>
        <w:tc>
          <w:tcPr>
            <w:tcW w:w="1602" w:type="dxa"/>
            <w:vMerge w:val="restart"/>
            <w:tcBorders>
              <w:top w:val="single" w:sz="4" w:space="0" w:color="000000"/>
              <w:left w:val="single" w:sz="6" w:space="0" w:color="000000"/>
              <w:right w:val="single" w:sz="6" w:space="0" w:color="000000"/>
            </w:tcBorders>
          </w:tcPr>
          <w:p>
            <w:pPr>
              <w:pStyle w:val="TableParagraph"/>
              <w:spacing w:line="240" w:lineRule="auto" w:before="140"/>
              <w:ind w:left="268"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565" w:type="dxa"/>
            <w:vMerge w:val="restart"/>
            <w:tcBorders>
              <w:top w:val="single" w:sz="4" w:space="0" w:color="000000"/>
              <w:left w:val="single" w:sz="6" w:space="0" w:color="000000"/>
              <w:right w:val="single" w:sz="6" w:space="0" w:color="000000"/>
            </w:tcBorders>
          </w:tcPr>
          <w:p>
            <w:pPr>
              <w:pStyle w:val="TableParagraph"/>
              <w:spacing w:line="240" w:lineRule="auto" w:before="140"/>
              <w:ind w:left="45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55" w:type="dxa"/>
            <w:vMerge w:val="restart"/>
            <w:tcBorders>
              <w:top w:val="single" w:sz="4" w:space="0" w:color="000000"/>
              <w:left w:val="single" w:sz="6" w:space="0" w:color="000000"/>
              <w:right w:val="single" w:sz="6" w:space="0" w:color="000000"/>
            </w:tcBorders>
          </w:tcPr>
          <w:p>
            <w:pPr>
              <w:pStyle w:val="TableParagraph"/>
              <w:spacing w:line="240" w:lineRule="auto" w:before="140"/>
              <w:ind w:left="34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15" w:type="dxa"/>
            <w:gridSpan w:val="2"/>
            <w:tcBorders>
              <w:top w:val="single" w:sz="4" w:space="0" w:color="000000"/>
              <w:left w:val="single" w:sz="6" w:space="0" w:color="000000"/>
              <w:bottom w:val="single" w:sz="6" w:space="0" w:color="000000"/>
              <w:right w:val="single" w:sz="6" w:space="0" w:color="000000"/>
            </w:tcBorders>
          </w:tcPr>
          <w:p>
            <w:pPr>
              <w:pStyle w:val="TableParagraph"/>
              <w:spacing w:line="268" w:lineRule="exact"/>
              <w:ind w:left="196"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享有的份额</w:t>
            </w:r>
            <w:r>
              <w:rPr>
                <w:rFonts w:ascii="宋体" w:hAnsi="宋体" w:cs="宋体" w:eastAsia="宋体" w:hint="default"/>
                <w:sz w:val="21"/>
                <w:szCs w:val="21"/>
              </w:rPr>
              <w:t>(%)</w:t>
            </w:r>
          </w:p>
        </w:tc>
      </w:tr>
      <w:tr>
        <w:trPr>
          <w:trHeight w:val="293" w:hRule="exact"/>
        </w:trPr>
        <w:tc>
          <w:tcPr>
            <w:tcW w:w="1613" w:type="dxa"/>
            <w:vMerge/>
            <w:tcBorders>
              <w:left w:val="single" w:sz="4" w:space="0" w:color="000000"/>
              <w:bottom w:val="single" w:sz="6" w:space="0" w:color="000000"/>
              <w:right w:val="single" w:sz="6" w:space="0" w:color="000000"/>
            </w:tcBorders>
          </w:tcPr>
          <w:p>
            <w:pPr/>
          </w:p>
        </w:tc>
        <w:tc>
          <w:tcPr>
            <w:tcW w:w="1602" w:type="dxa"/>
            <w:vMerge/>
            <w:tcBorders>
              <w:left w:val="single" w:sz="6" w:space="0" w:color="000000"/>
              <w:bottom w:val="single" w:sz="6" w:space="0" w:color="000000"/>
              <w:right w:val="single" w:sz="6" w:space="0" w:color="000000"/>
            </w:tcBorders>
          </w:tcPr>
          <w:p>
            <w:pPr/>
          </w:p>
        </w:tc>
        <w:tc>
          <w:tcPr>
            <w:tcW w:w="1565" w:type="dxa"/>
            <w:vMerge/>
            <w:tcBorders>
              <w:left w:val="single" w:sz="6" w:space="0" w:color="000000"/>
              <w:bottom w:val="single" w:sz="6" w:space="0" w:color="000000"/>
              <w:right w:val="single" w:sz="6" w:space="0" w:color="000000"/>
            </w:tcBorders>
          </w:tcPr>
          <w:p>
            <w:pPr/>
          </w:p>
        </w:tc>
        <w:tc>
          <w:tcPr>
            <w:tcW w:w="1555" w:type="dxa"/>
            <w:vMerge/>
            <w:tcBorders>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r>
      <w:tr>
        <w:trPr>
          <w:trHeight w:val="287" w:hRule="exact"/>
        </w:trPr>
        <w:tc>
          <w:tcPr>
            <w:tcW w:w="1613" w:type="dxa"/>
            <w:tcBorders>
              <w:top w:val="single" w:sz="6" w:space="0" w:color="000000"/>
              <w:left w:val="single" w:sz="4"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13" w:type="dxa"/>
            <w:tcBorders>
              <w:top w:val="single" w:sz="6" w:space="0" w:color="000000"/>
              <w:left w:val="single" w:sz="4" w:space="0" w:color="000000"/>
              <w:bottom w:val="single" w:sz="4" w:space="0" w:color="000000"/>
              <w:right w:val="single" w:sz="6" w:space="0" w:color="000000"/>
            </w:tcBorders>
          </w:tcPr>
          <w:p>
            <w:pPr/>
          </w:p>
        </w:tc>
        <w:tc>
          <w:tcPr>
            <w:tcW w:w="1602" w:type="dxa"/>
            <w:tcBorders>
              <w:top w:val="single" w:sz="6" w:space="0" w:color="000000"/>
              <w:left w:val="single" w:sz="6" w:space="0" w:color="000000"/>
              <w:bottom w:val="single" w:sz="4" w:space="0" w:color="000000"/>
              <w:right w:val="single" w:sz="6" w:space="0" w:color="000000"/>
            </w:tcBorders>
          </w:tcPr>
          <w:p>
            <w:pPr/>
          </w:p>
        </w:tc>
        <w:tc>
          <w:tcPr>
            <w:tcW w:w="1565" w:type="dxa"/>
            <w:tcBorders>
              <w:top w:val="single" w:sz="6" w:space="0" w:color="000000"/>
              <w:left w:val="single" w:sz="6" w:space="0" w:color="000000"/>
              <w:bottom w:val="single" w:sz="4" w:space="0" w:color="000000"/>
              <w:right w:val="single" w:sz="6" w:space="0" w:color="000000"/>
            </w:tcBorders>
          </w:tcPr>
          <w:p>
            <w:pPr/>
          </w:p>
        </w:tc>
        <w:tc>
          <w:tcPr>
            <w:tcW w:w="1555" w:type="dxa"/>
            <w:tcBorders>
              <w:top w:val="single" w:sz="6" w:space="0" w:color="000000"/>
              <w:left w:val="single" w:sz="6" w:space="0" w:color="000000"/>
              <w:bottom w:val="single" w:sz="4" w:space="0" w:color="000000"/>
              <w:right w:val="single" w:sz="6" w:space="0" w:color="000000"/>
            </w:tcBorders>
          </w:tcPr>
          <w:p>
            <w:pPr/>
          </w:p>
        </w:tc>
        <w:tc>
          <w:tcPr>
            <w:tcW w:w="1347" w:type="dxa"/>
            <w:tcBorders>
              <w:top w:val="single" w:sz="6" w:space="0" w:color="000000"/>
              <w:left w:val="single" w:sz="6" w:space="0" w:color="000000"/>
              <w:bottom w:val="single" w:sz="4" w:space="0" w:color="000000"/>
              <w:right w:val="single" w:sz="6" w:space="0" w:color="000000"/>
            </w:tcBorders>
          </w:tcPr>
          <w:p>
            <w:pPr/>
          </w:p>
        </w:tc>
        <w:tc>
          <w:tcPr>
            <w:tcW w:w="1368"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exact"/>
        <w:ind w:right="115"/>
        <w:jc w:val="left"/>
      </w:pPr>
      <w:r>
        <w:rPr/>
        <w:t>在共同经营中的持股比例或享有的份额不同于表决权比例的说明：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115"/>
        <w:jc w:val="left"/>
      </w:pPr>
      <w:r>
        <w:rPr/>
        <w:t>共同经营为单独主体的，分类为共同经营的依据：</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line="290" w:lineRule="auto" w:before="35"/>
        <w:ind w:left="218" w:right="3996"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p>
    <w:p>
      <w:pPr>
        <w:spacing w:line="240" w:lineRule="auto" w:before="8"/>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6</w:t>
      </w:r>
      <w:r>
        <w:rPr/>
        <w:t>、</w:t>
      </w:r>
      <w:r>
        <w:rPr>
          <w:spacing w:val="-4"/>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90" w:lineRule="auto" w:before="36"/>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十、与金融工具相关的风险</w:t>
      </w:r>
      <w:r>
        <w:rPr>
          <w:rFonts w:ascii="宋体" w:hAnsi="宋体" w:cs="宋体" w:eastAsia="宋体" w:hint="default"/>
          <w:b/>
          <w:bCs/>
          <w:w w:val="99"/>
          <w:sz w:val="21"/>
          <w:szCs w:val="21"/>
        </w:rPr>
        <w:t> </w:t>
      </w:r>
      <w:r>
        <w:rPr>
          <w:rFonts w:ascii="宋体" w:hAnsi="宋体" w:cs="宋体" w:eastAsia="宋体" w:hint="default"/>
          <w:sz w:val="21"/>
          <w:szCs w:val="21"/>
        </w:rPr>
        <w:t>本公司从事风险管理的目标是在风险和收益之间取得平衡，将风险对本公司经营业绩的负面</w:t>
      </w:r>
    </w:p>
    <w:p>
      <w:pPr>
        <w:pStyle w:val="BodyText"/>
        <w:spacing w:line="357" w:lineRule="auto" w:before="90"/>
        <w:ind w:right="115"/>
        <w:jc w:val="left"/>
      </w:pPr>
      <w:r>
        <w:rPr/>
        <w:t>影响降至最低水平，使股东和其他权益投资者的利益最大化。基于该风险管理目标，本公司风险 </w:t>
      </w:r>
      <w:r>
        <w:rPr>
          <w:spacing w:val="-3"/>
        </w:rPr>
        <w:t>管理的基本策略是确认和分析本公司面临的各种风险，建立适当的风险承受底线和进行风险管理，</w:t>
      </w:r>
      <w:r>
        <w:rPr>
          <w:spacing w:val="-69"/>
        </w:rPr>
        <w:t> </w:t>
      </w:r>
      <w:r>
        <w:rPr>
          <w:spacing w:val="-69"/>
        </w:rPr>
      </w:r>
      <w:r>
        <w:rPr/>
        <w:t>并及时可靠地对各种风险进行监督，将风险控制在限定的范围内。</w:t>
      </w:r>
    </w:p>
    <w:p>
      <w:pPr>
        <w:pStyle w:val="BodyText"/>
        <w:spacing w:line="355" w:lineRule="auto" w:before="30"/>
        <w:ind w:right="228" w:firstLine="420"/>
        <w:jc w:val="left"/>
      </w:pPr>
      <w:r>
        <w:rPr/>
        <w:t>本公司在日常活动中面临各种与金融工具相关的风险，主要包括信用风险、流动风险及市场 风险。管理层已审议并批准管理这些风险的政策，概括如下。</w:t>
      </w:r>
    </w:p>
    <w:p>
      <w:pPr>
        <w:pStyle w:val="BodyText"/>
        <w:spacing w:line="355" w:lineRule="auto" w:before="33"/>
        <w:ind w:left="638" w:right="1068"/>
        <w:jc w:val="left"/>
      </w:pPr>
      <w:r>
        <w:rPr/>
        <w:t>（</w:t>
      </w:r>
      <w:r>
        <w:rPr>
          <w:rFonts w:ascii="宋体" w:hAnsi="宋体" w:cs="宋体" w:eastAsia="宋体" w:hint="default"/>
        </w:rPr>
        <w:t>1</w:t>
      </w:r>
      <w:r>
        <w:rPr/>
        <w:t>）信用风险 信用风险，是指金融工具的一方不能履行义务，造成另一方发生财务损失的风险。</w:t>
      </w:r>
    </w:p>
    <w:p>
      <w:pPr>
        <w:pStyle w:val="BodyText"/>
        <w:spacing w:line="355" w:lineRule="auto" w:before="33"/>
        <w:ind w:right="228"/>
        <w:jc w:val="left"/>
      </w:pPr>
      <w:r>
        <w:rPr/>
        <w:t>本公司的信用风险主要来自银行存款和应收款项。为控制上述相关风险，本公司分别采取了以下 措施。</w:t>
      </w:r>
    </w:p>
    <w:p>
      <w:pPr>
        <w:pStyle w:val="BodyText"/>
        <w:spacing w:line="357" w:lineRule="auto" w:before="33"/>
        <w:ind w:left="743" w:right="1803" w:firstLine="104"/>
        <w:jc w:val="left"/>
      </w:pPr>
      <w:r>
        <w:rPr>
          <w:rFonts w:ascii="宋体" w:hAnsi="宋体" w:cs="宋体" w:eastAsia="宋体" w:hint="default"/>
        </w:rPr>
        <w:t>1</w:t>
      </w:r>
      <w:r>
        <w:rPr/>
        <w:t>）银行存款 本公司将银行存款存放于信用评级较高的金融机构，故其信用风险较低。 </w:t>
      </w:r>
      <w:r>
        <w:rPr>
          <w:rFonts w:ascii="宋体" w:hAnsi="宋体" w:cs="宋体" w:eastAsia="宋体" w:hint="default"/>
        </w:rPr>
        <w:t>2</w:t>
      </w:r>
      <w:r>
        <w:rPr/>
        <w:t>）</w:t>
      </w:r>
      <w:r>
        <w:rPr>
          <w:spacing w:val="-2"/>
        </w:rPr>
        <w:t> </w:t>
      </w:r>
      <w:r>
        <w:rPr/>
        <w:t>应收款项</w:t>
      </w:r>
    </w:p>
    <w:p>
      <w:pPr>
        <w:spacing w:after="0" w:line="357" w:lineRule="auto"/>
        <w:jc w:val="left"/>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5"/>
        <w:ind w:left="478" w:right="491" w:firstLine="525"/>
        <w:jc w:val="both"/>
      </w:pPr>
      <w:r>
        <w:rPr>
          <w:spacing w:val="-3"/>
        </w:rPr>
        <w:t>本公司定期对采用信用方式交易的客户进行信用评估。根据信用评估结果，本公司选择与经</w:t>
      </w:r>
      <w:r>
        <w:rPr/>
        <w:t> 认可的且信用良好的客户进行交易，并对其应收款项余额进行监控，以确保本公司不会面临重大 坏账风险。</w:t>
      </w:r>
    </w:p>
    <w:p>
      <w:pPr>
        <w:pStyle w:val="BodyText"/>
        <w:spacing w:line="357" w:lineRule="auto" w:before="30"/>
        <w:ind w:left="478" w:right="491" w:firstLine="525"/>
        <w:jc w:val="both"/>
      </w:pPr>
      <w:r>
        <w:rPr>
          <w:spacing w:val="-3"/>
        </w:rPr>
        <w:t>由于本公司仅与经认可的且信用良好的第三方进行交易，所以无需担保物。信用风险集中按</w:t>
      </w:r>
      <w:r>
        <w:rPr/>
        <w:t> 照客户进行管理。截至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日，本公司具有特定信用风险集中，本公司应收账款的</w:t>
      </w:r>
    </w:p>
    <w:p>
      <w:pPr>
        <w:pStyle w:val="BodyText"/>
        <w:spacing w:line="355" w:lineRule="auto" w:before="30"/>
        <w:ind w:left="478" w:right="482"/>
        <w:jc w:val="left"/>
      </w:pPr>
      <w:r>
        <w:rPr>
          <w:rFonts w:ascii="宋体" w:hAnsi="宋体" w:cs="宋体" w:eastAsia="宋体" w:hint="default"/>
        </w:rPr>
        <w:t>25.12%(2013</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1"/>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w:t>
      </w:r>
      <w:r>
        <w:rPr>
          <w:rFonts w:ascii="宋体" w:hAnsi="宋体" w:cs="宋体" w:eastAsia="宋体" w:hint="default"/>
        </w:rPr>
        <w:t>17.95%)</w:t>
      </w:r>
      <w:r>
        <w:rPr/>
        <w:t>源于余额前五名客户。本公司对应收账款余额未持有任何担 保物或其他信用增级。</w:t>
      </w:r>
    </w:p>
    <w:p>
      <w:pPr>
        <w:pStyle w:val="BodyText"/>
        <w:spacing w:line="355" w:lineRule="auto" w:before="33"/>
        <w:ind w:left="478" w:right="482" w:firstLine="630"/>
        <w:jc w:val="left"/>
      </w:pPr>
      <w:r>
        <w:rPr>
          <w:rFonts w:ascii="宋体" w:hAnsi="宋体" w:cs="宋体" w:eastAsia="宋体" w:hint="default"/>
        </w:rPr>
        <w:t>A</w:t>
      </w:r>
      <w:r>
        <w:rPr>
          <w:rFonts w:ascii="宋体" w:hAnsi="宋体" w:cs="宋体" w:eastAsia="宋体" w:hint="default"/>
          <w:spacing w:val="-21"/>
        </w:rPr>
        <w:t> </w:t>
      </w:r>
      <w:r>
        <w:rPr>
          <w:rFonts w:ascii="宋体" w:hAnsi="宋体" w:cs="宋体" w:eastAsia="宋体" w:hint="default"/>
          <w:spacing w:val="-2"/>
        </w:rPr>
        <w:t>.</w:t>
      </w:r>
      <w:r>
        <w:rPr>
          <w:spacing w:val="-2"/>
        </w:rPr>
        <w:t>本公司的应收款项中未逾期且未减值的金额，以及虽已逾期但未减值的金额和逾期账龄</w:t>
      </w:r>
      <w:r>
        <w:rPr/>
        <w:t> 分析如下：</w:t>
      </w:r>
    </w:p>
    <w:p>
      <w:pPr>
        <w:spacing w:line="240" w:lineRule="auto" w:before="2"/>
        <w:rPr>
          <w:rFonts w:ascii="宋体" w:hAnsi="宋体" w:cs="宋体" w:eastAsia="宋体" w:hint="default"/>
          <w:sz w:val="5"/>
          <w:szCs w:val="5"/>
        </w:rPr>
      </w:pPr>
    </w:p>
    <w:tbl>
      <w:tblPr>
        <w:tblW w:w="0" w:type="auto"/>
        <w:jc w:val="left"/>
        <w:tblInd w:w="173" w:type="dxa"/>
        <w:tblLayout w:type="fixed"/>
        <w:tblCellMar>
          <w:top w:w="0" w:type="dxa"/>
          <w:left w:w="0" w:type="dxa"/>
          <w:bottom w:w="0" w:type="dxa"/>
          <w:right w:w="0" w:type="dxa"/>
        </w:tblCellMar>
        <w:tblLook w:val="01E0"/>
      </w:tblPr>
      <w:tblGrid>
        <w:gridCol w:w="1293"/>
        <w:gridCol w:w="2127"/>
        <w:gridCol w:w="1376"/>
        <w:gridCol w:w="787"/>
        <w:gridCol w:w="991"/>
        <w:gridCol w:w="2200"/>
      </w:tblGrid>
      <w:tr>
        <w:trPr>
          <w:trHeight w:val="418" w:hRule="exact"/>
        </w:trPr>
        <w:tc>
          <w:tcPr>
            <w:tcW w:w="1293" w:type="dxa"/>
            <w:vMerge w:val="restart"/>
            <w:tcBorders>
              <w:top w:val="single" w:sz="4" w:space="0" w:color="000000"/>
              <w:left w:val="nil" w:sz="6" w:space="0" w:color="auto"/>
              <w:right w:val="single" w:sz="4" w:space="0" w:color="000000"/>
            </w:tcBorders>
          </w:tcPr>
          <w:p>
            <w:pPr>
              <w:pStyle w:val="TableParagraph"/>
              <w:tabs>
                <w:tab w:pos="543" w:val="left" w:leader="none"/>
              </w:tabs>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82" w:type="dxa"/>
            <w:gridSpan w:val="5"/>
            <w:tcBorders>
              <w:top w:val="single" w:sz="4" w:space="0" w:color="000000"/>
              <w:left w:val="single" w:sz="4" w:space="0" w:color="000000"/>
              <w:bottom w:val="single" w:sz="4" w:space="0" w:color="000000"/>
              <w:right w:val="nil" w:sz="6" w:space="0" w:color="auto"/>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44" w:hRule="exact"/>
        </w:trPr>
        <w:tc>
          <w:tcPr>
            <w:tcW w:w="1293" w:type="dxa"/>
            <w:vMerge/>
            <w:tcBorders>
              <w:left w:val="nil" w:sz="6" w:space="0" w:color="auto"/>
              <w:right w:val="single" w:sz="4" w:space="0" w:color="000000"/>
            </w:tcBorders>
          </w:tcPr>
          <w:p>
            <w:pP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92"/>
              <w:ind w:left="517"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1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1" w:right="0"/>
              <w:jc w:val="left"/>
              <w:rPr>
                <w:rFonts w:ascii="宋体" w:hAnsi="宋体" w:cs="宋体" w:eastAsia="宋体" w:hint="default"/>
                <w:sz w:val="18"/>
                <w:szCs w:val="18"/>
              </w:rPr>
            </w:pPr>
            <w:r>
              <w:rPr>
                <w:rFonts w:ascii="宋体" w:hAnsi="宋体" w:cs="宋体" w:eastAsia="宋体" w:hint="default"/>
                <w:sz w:val="18"/>
                <w:szCs w:val="18"/>
              </w:rPr>
              <w:t>已逾期未减值</w:t>
            </w:r>
          </w:p>
        </w:tc>
        <w:tc>
          <w:tcPr>
            <w:tcW w:w="2200" w:type="dxa"/>
            <w:vMerge w:val="restart"/>
            <w:tcBorders>
              <w:top w:val="single" w:sz="4" w:space="0" w:color="000000"/>
              <w:left w:val="single" w:sz="4" w:space="0" w:color="000000"/>
              <w:right w:val="nil" w:sz="6" w:space="0" w:color="auto"/>
            </w:tcBorders>
          </w:tcPr>
          <w:p>
            <w:pPr>
              <w:pStyle w:val="TableParagraph"/>
              <w:spacing w:line="240" w:lineRule="auto" w:before="92"/>
              <w:ind w:right="93"/>
              <w:jc w:val="center"/>
              <w:rPr>
                <w:rFonts w:ascii="宋体" w:hAnsi="宋体" w:cs="宋体" w:eastAsia="宋体" w:hint="default"/>
                <w:sz w:val="18"/>
                <w:szCs w:val="18"/>
              </w:rPr>
            </w:pPr>
            <w:r>
              <w:rPr>
                <w:rFonts w:ascii="宋体" w:hAnsi="宋体" w:cs="宋体" w:eastAsia="宋体" w:hint="default"/>
                <w:sz w:val="18"/>
                <w:szCs w:val="18"/>
              </w:rPr>
              <w:t>合 计</w:t>
            </w:r>
          </w:p>
        </w:tc>
      </w:tr>
      <w:tr>
        <w:trPr>
          <w:trHeight w:val="244" w:hRule="exact"/>
        </w:trPr>
        <w:tc>
          <w:tcPr>
            <w:tcW w:w="1293" w:type="dxa"/>
            <w:vMerge/>
            <w:tcBorders>
              <w:left w:val="nil" w:sz="6" w:space="0" w:color="auto"/>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4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4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00" w:type="dxa"/>
            <w:vMerge/>
            <w:tcBorders>
              <w:left w:val="single" w:sz="4" w:space="0" w:color="000000"/>
              <w:bottom w:val="single" w:sz="4" w:space="0" w:color="000000"/>
              <w:right w:val="nil" w:sz="6" w:space="0" w:color="auto"/>
            </w:tcBorders>
          </w:tcPr>
          <w:p>
            <w:pPr/>
          </w:p>
        </w:tc>
      </w:tr>
      <w:tr>
        <w:trPr>
          <w:trHeight w:val="360" w:hRule="exact"/>
        </w:trPr>
        <w:tc>
          <w:tcPr>
            <w:tcW w:w="1293"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125,913,637.86</w:t>
            </w:r>
          </w:p>
        </w:tc>
        <w:tc>
          <w:tcPr>
            <w:tcW w:w="137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125,913,637.86</w:t>
            </w:r>
          </w:p>
        </w:tc>
      </w:tr>
      <w:tr>
        <w:trPr>
          <w:trHeight w:val="360" w:hRule="exact"/>
        </w:trPr>
        <w:tc>
          <w:tcPr>
            <w:tcW w:w="1293"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15,927,538.76</w:t>
            </w:r>
          </w:p>
        </w:tc>
        <w:tc>
          <w:tcPr>
            <w:tcW w:w="137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15,927,538.76</w:t>
            </w:r>
          </w:p>
        </w:tc>
      </w:tr>
      <w:tr>
        <w:trPr>
          <w:trHeight w:val="361" w:hRule="exact"/>
        </w:trPr>
        <w:tc>
          <w:tcPr>
            <w:tcW w:w="1293"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38,738,194.45</w:t>
            </w:r>
          </w:p>
        </w:tc>
        <w:tc>
          <w:tcPr>
            <w:tcW w:w="137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38,738,194.45</w:t>
            </w:r>
          </w:p>
        </w:tc>
      </w:tr>
      <w:tr>
        <w:trPr>
          <w:trHeight w:val="360" w:hRule="exact"/>
        </w:trPr>
        <w:tc>
          <w:tcPr>
            <w:tcW w:w="129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180,579,371.07</w:t>
            </w:r>
          </w:p>
        </w:tc>
        <w:tc>
          <w:tcPr>
            <w:tcW w:w="137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2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180,579,371.07</w:t>
            </w:r>
          </w:p>
        </w:tc>
      </w:tr>
    </w:tbl>
    <w:p>
      <w:pPr>
        <w:pStyle w:val="BodyText"/>
        <w:spacing w:line="241" w:lineRule="exact"/>
        <w:ind w:left="478" w:right="482"/>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350" w:type="dxa"/>
        <w:tblLayout w:type="fixed"/>
        <w:tblCellMar>
          <w:top w:w="0" w:type="dxa"/>
          <w:left w:w="0" w:type="dxa"/>
          <w:bottom w:w="0" w:type="dxa"/>
          <w:right w:w="0" w:type="dxa"/>
        </w:tblCellMar>
        <w:tblLook w:val="01E0"/>
      </w:tblPr>
      <w:tblGrid>
        <w:gridCol w:w="1434"/>
        <w:gridCol w:w="1666"/>
        <w:gridCol w:w="1490"/>
        <w:gridCol w:w="1204"/>
        <w:gridCol w:w="1324"/>
        <w:gridCol w:w="1421"/>
        <w:gridCol w:w="181"/>
      </w:tblGrid>
      <w:tr>
        <w:trPr>
          <w:trHeight w:val="244" w:hRule="exact"/>
        </w:trPr>
        <w:tc>
          <w:tcPr>
            <w:tcW w:w="1434"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104" w:type="dxa"/>
            <w:gridSpan w:val="5"/>
            <w:tcBorders>
              <w:top w:val="single" w:sz="4" w:space="0" w:color="000000"/>
              <w:left w:val="single" w:sz="4" w:space="0" w:color="000000"/>
              <w:bottom w:val="single" w:sz="4" w:space="0" w:color="000000"/>
              <w:right w:val="nil" w:sz="6" w:space="0" w:color="auto"/>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1" w:type="dxa"/>
            <w:vMerge w:val="restart"/>
            <w:tcBorders>
              <w:top w:val="nil" w:sz="6" w:space="0" w:color="auto"/>
              <w:left w:val="nil" w:sz="6" w:space="0" w:color="auto"/>
              <w:right w:val="nil" w:sz="6" w:space="0" w:color="auto"/>
            </w:tcBorders>
          </w:tcPr>
          <w:p>
            <w:pPr/>
          </w:p>
        </w:tc>
      </w:tr>
      <w:tr>
        <w:trPr>
          <w:trHeight w:val="244" w:hRule="exact"/>
        </w:trPr>
        <w:tc>
          <w:tcPr>
            <w:tcW w:w="1434" w:type="dxa"/>
            <w:vMerge/>
            <w:tcBorders>
              <w:left w:val="nil" w:sz="6" w:space="0" w:color="auto"/>
              <w:right w:val="single" w:sz="4" w:space="0" w:color="000000"/>
            </w:tcBorders>
          </w:tcPr>
          <w:p>
            <w:pP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92"/>
              <w:ind w:left="286"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40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421" w:type="dxa"/>
            <w:vMerge w:val="restart"/>
            <w:tcBorders>
              <w:top w:val="single" w:sz="4" w:space="0" w:color="000000"/>
              <w:left w:val="single" w:sz="4" w:space="0" w:color="000000"/>
              <w:right w:val="nil" w:sz="6" w:space="0" w:color="auto"/>
            </w:tcBorders>
          </w:tcPr>
          <w:p>
            <w:pPr>
              <w:pStyle w:val="TableParagraph"/>
              <w:spacing w:line="240" w:lineRule="auto" w:before="92"/>
              <w:ind w:right="6"/>
              <w:jc w:val="center"/>
              <w:rPr>
                <w:rFonts w:ascii="宋体" w:hAnsi="宋体" w:cs="宋体" w:eastAsia="宋体" w:hint="default"/>
                <w:sz w:val="18"/>
                <w:szCs w:val="18"/>
              </w:rPr>
            </w:pPr>
            <w:r>
              <w:rPr>
                <w:rFonts w:ascii="宋体" w:hAnsi="宋体" w:cs="宋体" w:eastAsia="宋体" w:hint="default"/>
                <w:sz w:val="18"/>
                <w:szCs w:val="18"/>
              </w:rPr>
              <w:t>合 计</w:t>
            </w:r>
          </w:p>
        </w:tc>
        <w:tc>
          <w:tcPr>
            <w:tcW w:w="181" w:type="dxa"/>
            <w:vMerge/>
            <w:tcBorders>
              <w:left w:val="nil" w:sz="6" w:space="0" w:color="auto"/>
              <w:right w:val="nil" w:sz="6" w:space="0" w:color="auto"/>
            </w:tcBorders>
          </w:tcPr>
          <w:p>
            <w:pPr/>
          </w:p>
        </w:tc>
      </w:tr>
      <w:tr>
        <w:trPr>
          <w:trHeight w:val="244" w:hRule="exact"/>
        </w:trPr>
        <w:tc>
          <w:tcPr>
            <w:tcW w:w="1434" w:type="dxa"/>
            <w:vMerge/>
            <w:tcBorders>
              <w:left w:val="nil" w:sz="6" w:space="0" w:color="auto"/>
              <w:bottom w:val="single" w:sz="4" w:space="0" w:color="000000"/>
              <w:right w:val="single" w:sz="4" w:space="0" w:color="000000"/>
            </w:tcBorders>
          </w:tcPr>
          <w:p>
            <w:pPr/>
          </w:p>
        </w:tc>
        <w:tc>
          <w:tcPr>
            <w:tcW w:w="1666" w:type="dxa"/>
            <w:vMerge/>
            <w:tcBorders>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4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1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21" w:type="dxa"/>
            <w:vMerge/>
            <w:tcBorders>
              <w:left w:val="single" w:sz="4" w:space="0" w:color="000000"/>
              <w:bottom w:val="single" w:sz="4" w:space="0" w:color="000000"/>
              <w:right w:val="nil" w:sz="6" w:space="0" w:color="auto"/>
            </w:tcBorders>
          </w:tcPr>
          <w:p>
            <w:pPr/>
          </w:p>
        </w:tc>
        <w:tc>
          <w:tcPr>
            <w:tcW w:w="181" w:type="dxa"/>
            <w:vMerge/>
            <w:tcBorders>
              <w:left w:val="nil" w:sz="6" w:space="0" w:color="auto"/>
              <w:bottom w:val="single" w:sz="4" w:space="0" w:color="000000"/>
              <w:right w:val="nil" w:sz="6" w:space="0" w:color="auto"/>
            </w:tcBorders>
          </w:tcPr>
          <w:p>
            <w:pPr/>
          </w:p>
        </w:tc>
      </w:tr>
      <w:tr>
        <w:trPr>
          <w:trHeight w:val="360"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11,428,878.60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602" w:type="dxa"/>
            <w:gridSpan w:val="2"/>
            <w:tcBorders>
              <w:top w:val="single" w:sz="4" w:space="0" w:color="000000"/>
              <w:left w:val="single" w:sz="4" w:space="0" w:color="000000"/>
              <w:bottom w:val="single" w:sz="4" w:space="0" w:color="000000"/>
              <w:right w:val="nil" w:sz="6" w:space="0" w:color="auto"/>
            </w:tcBorders>
          </w:tcPr>
          <w:p>
            <w:pPr>
              <w:pStyle w:val="TableParagraph"/>
              <w:spacing w:line="205" w:lineRule="exact"/>
              <w:ind w:left="318" w:right="0"/>
              <w:jc w:val="left"/>
              <w:rPr>
                <w:rFonts w:ascii="宋体" w:hAnsi="宋体" w:cs="宋体" w:eastAsia="宋体" w:hint="default"/>
                <w:sz w:val="18"/>
                <w:szCs w:val="18"/>
              </w:rPr>
            </w:pPr>
            <w:r>
              <w:rPr>
                <w:rFonts w:ascii="宋体"/>
                <w:sz w:val="18"/>
              </w:rPr>
              <w:t>11,428,878.60</w:t>
            </w:r>
          </w:p>
        </w:tc>
      </w:tr>
      <w:tr>
        <w:trPr>
          <w:trHeight w:val="360"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4,527,348.98</w:t>
            </w:r>
          </w:p>
        </w:tc>
        <w:tc>
          <w:tcPr>
            <w:tcW w:w="149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602" w:type="dxa"/>
            <w:gridSpan w:val="2"/>
            <w:tcBorders>
              <w:top w:val="single" w:sz="4" w:space="0" w:color="000000"/>
              <w:left w:val="single" w:sz="4" w:space="0" w:color="000000"/>
              <w:bottom w:val="single" w:sz="4" w:space="0" w:color="000000"/>
              <w:right w:val="nil" w:sz="6" w:space="0" w:color="auto"/>
            </w:tcBorders>
          </w:tcPr>
          <w:p>
            <w:pPr>
              <w:pStyle w:val="TableParagraph"/>
              <w:spacing w:line="207" w:lineRule="exact"/>
              <w:ind w:left="408" w:right="0"/>
              <w:jc w:val="left"/>
              <w:rPr>
                <w:rFonts w:ascii="宋体" w:hAnsi="宋体" w:cs="宋体" w:eastAsia="宋体" w:hint="default"/>
                <w:sz w:val="18"/>
                <w:szCs w:val="18"/>
              </w:rPr>
            </w:pPr>
            <w:r>
              <w:rPr>
                <w:rFonts w:ascii="宋体"/>
                <w:sz w:val="18"/>
              </w:rPr>
              <w:t>4,527,348.98</w:t>
            </w:r>
          </w:p>
        </w:tc>
      </w:tr>
      <w:tr>
        <w:trPr>
          <w:trHeight w:val="360"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20,672,222.22</w:t>
            </w:r>
          </w:p>
        </w:tc>
        <w:tc>
          <w:tcPr>
            <w:tcW w:w="149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602" w:type="dxa"/>
            <w:gridSpan w:val="2"/>
            <w:tcBorders>
              <w:top w:val="single" w:sz="4" w:space="0" w:color="000000"/>
              <w:left w:val="single" w:sz="4" w:space="0" w:color="000000"/>
              <w:bottom w:val="single" w:sz="4" w:space="0" w:color="000000"/>
              <w:right w:val="nil" w:sz="6" w:space="0" w:color="auto"/>
            </w:tcBorders>
          </w:tcPr>
          <w:p>
            <w:pPr>
              <w:pStyle w:val="TableParagraph"/>
              <w:spacing w:line="207" w:lineRule="exact"/>
              <w:ind w:left="318" w:right="0"/>
              <w:jc w:val="left"/>
              <w:rPr>
                <w:rFonts w:ascii="宋体" w:hAnsi="宋体" w:cs="宋体" w:eastAsia="宋体" w:hint="default"/>
                <w:sz w:val="18"/>
                <w:szCs w:val="18"/>
              </w:rPr>
            </w:pPr>
            <w:r>
              <w:rPr>
                <w:rFonts w:ascii="宋体"/>
                <w:sz w:val="18"/>
              </w:rPr>
              <w:t>20,672,222.22</w:t>
            </w:r>
          </w:p>
        </w:tc>
      </w:tr>
      <w:tr>
        <w:trPr>
          <w:trHeight w:val="361"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21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36,628,449.80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602" w:type="dxa"/>
            <w:gridSpan w:val="2"/>
            <w:tcBorders>
              <w:top w:val="single" w:sz="4" w:space="0" w:color="000000"/>
              <w:left w:val="single" w:sz="4" w:space="0" w:color="000000"/>
              <w:bottom w:val="single" w:sz="4" w:space="0" w:color="000000"/>
              <w:right w:val="nil" w:sz="6" w:space="0" w:color="auto"/>
            </w:tcBorders>
          </w:tcPr>
          <w:p>
            <w:pPr>
              <w:pStyle w:val="TableParagraph"/>
              <w:spacing w:line="207" w:lineRule="exact"/>
              <w:ind w:left="318" w:right="0"/>
              <w:jc w:val="left"/>
              <w:rPr>
                <w:rFonts w:ascii="宋体" w:hAnsi="宋体" w:cs="宋体" w:eastAsia="宋体" w:hint="default"/>
                <w:sz w:val="18"/>
                <w:szCs w:val="18"/>
              </w:rPr>
            </w:pPr>
            <w:r>
              <w:rPr>
                <w:rFonts w:ascii="宋体"/>
                <w:sz w:val="18"/>
              </w:rPr>
              <w:t>36,628,449.80</w:t>
            </w:r>
          </w:p>
        </w:tc>
      </w:tr>
    </w:tbl>
    <w:p>
      <w:pPr>
        <w:pStyle w:val="BodyText"/>
        <w:spacing w:line="241" w:lineRule="exact"/>
        <w:ind w:left="1003" w:right="0"/>
        <w:jc w:val="left"/>
      </w:pPr>
      <w:r>
        <w:rPr>
          <w:rFonts w:ascii="宋体" w:hAnsi="宋体" w:cs="宋体" w:eastAsia="宋体" w:hint="default"/>
        </w:rPr>
        <w:t>B.</w:t>
      </w:r>
      <w:r>
        <w:rPr/>
        <w:t>单项计提减值的应收款项情况见本财务报表附注合并财务报表项目注释之应收款项说明。</w:t>
      </w:r>
    </w:p>
    <w:p>
      <w:pPr>
        <w:pStyle w:val="BodyText"/>
        <w:spacing w:line="357" w:lineRule="auto" w:before="133"/>
        <w:ind w:left="898" w:right="488"/>
        <w:jc w:val="left"/>
      </w:pPr>
      <w:r>
        <w:rPr>
          <w:rFonts w:ascii="宋体" w:hAnsi="宋体" w:cs="宋体" w:eastAsia="宋体" w:hint="default"/>
        </w:rPr>
        <w:t>(2) </w:t>
      </w:r>
      <w:r>
        <w:rPr/>
        <w:t>流动风险 流动风险，是指企业在履行与金融负债有关的义务时遇到资金短缺的风险，其可能源于无法</w:t>
      </w:r>
    </w:p>
    <w:p>
      <w:pPr>
        <w:pStyle w:val="BodyText"/>
        <w:spacing w:line="357" w:lineRule="auto" w:before="30"/>
        <w:ind w:left="478" w:right="488"/>
        <w:jc w:val="left"/>
      </w:pPr>
      <w:r>
        <w:rPr/>
        <w:t>尽快以公允价值售出金融资产；或者源于对方无法偿还其合同债务；或者源于提前到期的债务； 或者源于无法产生预期的现金流量。</w:t>
      </w:r>
    </w:p>
    <w:p>
      <w:pPr>
        <w:pStyle w:val="BodyText"/>
        <w:spacing w:line="357" w:lineRule="auto" w:before="30"/>
        <w:ind w:left="478" w:right="506" w:firstLine="420"/>
        <w:jc w:val="both"/>
      </w:pPr>
      <w:r>
        <w:rPr/>
        <w:t>为控制该项风险，本公司综合运用票据结算、银行借款等多种融资手段，并采取在一定额度 内循环贷款的方法，保持融资持续性与灵活性之间的平衡。本公司已从多家商业银行取得银行授 信额度以满足营运资金需求和资本开支。</w:t>
      </w:r>
    </w:p>
    <w:p>
      <w:pPr>
        <w:pStyle w:val="BodyText"/>
        <w:spacing w:line="240" w:lineRule="auto" w:before="30"/>
        <w:ind w:left="898" w:right="482"/>
        <w:jc w:val="left"/>
      </w:pPr>
      <w:r>
        <w:rPr/>
        <w:t>金融负债按剩余到期日分类</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527"/>
        <w:gridCol w:w="1680"/>
        <w:gridCol w:w="1821"/>
        <w:gridCol w:w="1750"/>
        <w:gridCol w:w="1668"/>
        <w:gridCol w:w="1132"/>
      </w:tblGrid>
      <w:tr>
        <w:trPr>
          <w:trHeight w:val="430" w:hRule="exact"/>
        </w:trPr>
        <w:tc>
          <w:tcPr>
            <w:tcW w:w="1527"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8050"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30" w:hRule="exact"/>
        </w:trPr>
        <w:tc>
          <w:tcPr>
            <w:tcW w:w="1527" w:type="dxa"/>
            <w:vMerge/>
            <w:tcBorders>
              <w:left w:val="nil" w:sz="6" w:space="0" w:color="auto"/>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7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7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3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2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431"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21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07" w:right="0"/>
              <w:jc w:val="left"/>
              <w:rPr>
                <w:rFonts w:ascii="宋体" w:hAnsi="宋体" w:cs="宋体" w:eastAsia="宋体" w:hint="default"/>
                <w:sz w:val="18"/>
                <w:szCs w:val="18"/>
              </w:rPr>
            </w:pPr>
            <w:r>
              <w:rPr>
                <w:rFonts w:ascii="宋体"/>
                <w:sz w:val="18"/>
              </w:rPr>
              <w:t>395,000,000.00</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47" w:right="0"/>
              <w:jc w:val="left"/>
              <w:rPr>
                <w:rFonts w:ascii="宋体" w:hAnsi="宋体" w:cs="宋体" w:eastAsia="宋体" w:hint="default"/>
                <w:sz w:val="18"/>
                <w:szCs w:val="18"/>
              </w:rPr>
            </w:pPr>
            <w:r>
              <w:rPr>
                <w:rFonts w:ascii="宋体"/>
                <w:sz w:val="18"/>
              </w:rPr>
              <w:t>422,285,275.34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65" w:right="0"/>
              <w:jc w:val="left"/>
              <w:rPr>
                <w:rFonts w:ascii="宋体" w:hAnsi="宋体" w:cs="宋体" w:eastAsia="宋体" w:hint="default"/>
                <w:sz w:val="18"/>
                <w:szCs w:val="18"/>
              </w:rPr>
            </w:pPr>
            <w:r>
              <w:rPr>
                <w:rFonts w:ascii="宋体"/>
                <w:sz w:val="18"/>
              </w:rPr>
              <w:t>52,120,739.04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95" w:right="0"/>
              <w:jc w:val="left"/>
              <w:rPr>
                <w:rFonts w:ascii="宋体" w:hAnsi="宋体" w:cs="宋体" w:eastAsia="宋体" w:hint="default"/>
                <w:sz w:val="18"/>
                <w:szCs w:val="18"/>
              </w:rPr>
            </w:pPr>
            <w:r>
              <w:rPr>
                <w:rFonts w:ascii="宋体"/>
                <w:sz w:val="18"/>
              </w:rPr>
              <w:t>370,164,536.30</w:t>
            </w:r>
          </w:p>
        </w:tc>
        <w:tc>
          <w:tcPr>
            <w:tcW w:w="113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82" w:footer="1194" w:top="1120" w:bottom="1380" w:left="132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1527"/>
        <w:gridCol w:w="1680"/>
        <w:gridCol w:w="1821"/>
        <w:gridCol w:w="1750"/>
        <w:gridCol w:w="1668"/>
        <w:gridCol w:w="1132"/>
      </w:tblGrid>
      <w:tr>
        <w:trPr>
          <w:trHeight w:val="430"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2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352,704,707.30</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352,704,707.30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352,704,707.30</w:t>
            </w:r>
          </w:p>
        </w:tc>
        <w:tc>
          <w:tcPr>
            <w:tcW w:w="1668"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nil" w:sz="6" w:space="0" w:color="auto"/>
            </w:tcBorders>
          </w:tcPr>
          <w:p>
            <w:pPr/>
          </w:p>
        </w:tc>
      </w:tr>
      <w:tr>
        <w:trPr>
          <w:trHeight w:val="431"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21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18"/>
                <w:szCs w:val="18"/>
              </w:rPr>
            </w:pPr>
            <w:r>
              <w:rPr>
                <w:rFonts w:ascii="宋体"/>
                <w:sz w:val="18"/>
              </w:rPr>
              <w:t>206,344,456.40</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18"/>
                <w:szCs w:val="18"/>
              </w:rPr>
            </w:pPr>
            <w:r>
              <w:rPr>
                <w:rFonts w:ascii="宋体"/>
                <w:sz w:val="18"/>
              </w:rPr>
              <w:t>206,344,456.40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2"/>
              <w:jc w:val="right"/>
              <w:rPr>
                <w:rFonts w:ascii="宋体" w:hAnsi="宋体" w:cs="宋体" w:eastAsia="宋体" w:hint="default"/>
                <w:sz w:val="18"/>
                <w:szCs w:val="18"/>
              </w:rPr>
            </w:pPr>
            <w:r>
              <w:rPr>
                <w:rFonts w:ascii="宋体"/>
                <w:sz w:val="18"/>
              </w:rPr>
              <w:t>206,344,456.40</w:t>
            </w:r>
          </w:p>
        </w:tc>
        <w:tc>
          <w:tcPr>
            <w:tcW w:w="1668"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2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621,918.75</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621,918.75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621,918.75</w:t>
            </w:r>
          </w:p>
        </w:tc>
        <w:tc>
          <w:tcPr>
            <w:tcW w:w="1668"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2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83,213,213.75</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83,213,213.75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83,213,213.75</w:t>
            </w:r>
          </w:p>
        </w:tc>
        <w:tc>
          <w:tcPr>
            <w:tcW w:w="1668"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nil" w:sz="6" w:space="0" w:color="auto"/>
            </w:tcBorders>
          </w:tcPr>
          <w:p>
            <w:pPr/>
          </w:p>
        </w:tc>
      </w:tr>
      <w:tr>
        <w:trPr>
          <w:trHeight w:val="431"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18"/>
                <w:szCs w:val="18"/>
              </w:rPr>
            </w:pPr>
            <w:r>
              <w:rPr>
                <w:rFonts w:ascii="宋体"/>
                <w:sz w:val="18"/>
              </w:rPr>
              <w:t>1,037,884,296.20</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18"/>
                <w:szCs w:val="18"/>
              </w:rPr>
            </w:pPr>
            <w:r>
              <w:rPr>
                <w:rFonts w:ascii="宋体"/>
                <w:sz w:val="18"/>
              </w:rPr>
              <w:t>1,065,169,571.54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2"/>
              <w:jc w:val="right"/>
              <w:rPr>
                <w:rFonts w:ascii="宋体" w:hAnsi="宋体" w:cs="宋体" w:eastAsia="宋体" w:hint="default"/>
                <w:sz w:val="18"/>
                <w:szCs w:val="18"/>
              </w:rPr>
            </w:pPr>
            <w:r>
              <w:rPr>
                <w:rFonts w:ascii="宋体"/>
                <w:sz w:val="18"/>
              </w:rPr>
              <w:t>695,005,035.24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95" w:right="0"/>
              <w:jc w:val="left"/>
              <w:rPr>
                <w:rFonts w:ascii="宋体" w:hAnsi="宋体" w:cs="宋体" w:eastAsia="宋体" w:hint="default"/>
                <w:sz w:val="18"/>
                <w:szCs w:val="18"/>
              </w:rPr>
            </w:pPr>
            <w:r>
              <w:rPr>
                <w:rFonts w:ascii="宋体"/>
                <w:sz w:val="18"/>
              </w:rPr>
              <w:t>370,164,536.30</w:t>
            </w:r>
          </w:p>
        </w:tc>
        <w:tc>
          <w:tcPr>
            <w:tcW w:w="1132"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478" w:right="482"/>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527"/>
        <w:gridCol w:w="1680"/>
        <w:gridCol w:w="1821"/>
        <w:gridCol w:w="1750"/>
        <w:gridCol w:w="1609"/>
        <w:gridCol w:w="1190"/>
      </w:tblGrid>
      <w:tr>
        <w:trPr>
          <w:trHeight w:val="431" w:hRule="exact"/>
        </w:trPr>
        <w:tc>
          <w:tcPr>
            <w:tcW w:w="1527"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8050"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1527" w:type="dxa"/>
            <w:vMerge/>
            <w:tcBorders>
              <w:left w:val="nil" w:sz="6" w:space="0" w:color="auto"/>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7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7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3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25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430"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21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400,000,000.00</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446,196,019.86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38,997,149.32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407,198,870.54</w:t>
            </w: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31"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2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18"/>
                <w:szCs w:val="18"/>
              </w:rPr>
            </w:pPr>
            <w:r>
              <w:rPr>
                <w:rFonts w:ascii="宋体"/>
                <w:sz w:val="18"/>
              </w:rPr>
              <w:t>321,176,183.73</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18"/>
                <w:szCs w:val="18"/>
              </w:rPr>
            </w:pPr>
            <w:r>
              <w:rPr>
                <w:rFonts w:ascii="宋体"/>
                <w:sz w:val="18"/>
              </w:rPr>
              <w:t>321,176,183.73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2"/>
              <w:jc w:val="right"/>
              <w:rPr>
                <w:rFonts w:ascii="宋体" w:hAnsi="宋体" w:cs="宋体" w:eastAsia="宋体" w:hint="default"/>
                <w:sz w:val="18"/>
                <w:szCs w:val="18"/>
              </w:rPr>
            </w:pPr>
            <w:r>
              <w:rPr>
                <w:rFonts w:ascii="宋体"/>
                <w:sz w:val="18"/>
              </w:rPr>
              <w:t>321,176,183.73</w:t>
            </w:r>
          </w:p>
        </w:tc>
        <w:tc>
          <w:tcPr>
            <w:tcW w:w="1609"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21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179,327,077.71</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179,327,077.71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179,327,077.71</w:t>
            </w:r>
          </w:p>
        </w:tc>
        <w:tc>
          <w:tcPr>
            <w:tcW w:w="1609"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2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630,375.00</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630,375.00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630,375.00</w:t>
            </w:r>
          </w:p>
        </w:tc>
        <w:tc>
          <w:tcPr>
            <w:tcW w:w="1609"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31"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2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18"/>
                <w:szCs w:val="18"/>
              </w:rPr>
            </w:pPr>
            <w:r>
              <w:rPr>
                <w:rFonts w:ascii="宋体"/>
                <w:sz w:val="18"/>
              </w:rPr>
              <w:t>124,825,311.19</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18"/>
                <w:szCs w:val="18"/>
              </w:rPr>
            </w:pPr>
            <w:r>
              <w:rPr>
                <w:rFonts w:ascii="宋体"/>
                <w:sz w:val="18"/>
              </w:rPr>
              <w:t>124,825,311.19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2"/>
              <w:jc w:val="right"/>
              <w:rPr>
                <w:rFonts w:ascii="宋体" w:hAnsi="宋体" w:cs="宋体" w:eastAsia="宋体" w:hint="default"/>
                <w:sz w:val="18"/>
                <w:szCs w:val="18"/>
              </w:rPr>
            </w:pPr>
            <w:r>
              <w:rPr>
                <w:rFonts w:ascii="宋体"/>
                <w:sz w:val="18"/>
              </w:rPr>
              <w:t>124,825,311.19</w:t>
            </w:r>
          </w:p>
        </w:tc>
        <w:tc>
          <w:tcPr>
            <w:tcW w:w="1609"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1,025,958,947.63</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1,072,154,967.49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z w:val="18"/>
              </w:rPr>
              <w:t>664,956,096.95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z w:val="18"/>
              </w:rPr>
              <w:t>407,198,870.54</w:t>
            </w:r>
          </w:p>
        </w:tc>
        <w:tc>
          <w:tcPr>
            <w:tcW w:w="119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898" w:right="482"/>
        <w:jc w:val="left"/>
      </w:pPr>
      <w:r>
        <w:rPr>
          <w:rFonts w:ascii="宋体" w:hAnsi="宋体" w:cs="宋体" w:eastAsia="宋体" w:hint="default"/>
        </w:rPr>
        <w:t>(3)</w:t>
      </w:r>
      <w:r>
        <w:rPr>
          <w:rFonts w:ascii="宋体" w:hAnsi="宋体" w:cs="宋体" w:eastAsia="宋体" w:hint="default"/>
          <w:spacing w:val="-2"/>
        </w:rPr>
        <w:t> </w:t>
      </w:r>
      <w:r>
        <w:rPr/>
        <w:t>市场风险</w:t>
      </w:r>
    </w:p>
    <w:p>
      <w:pPr>
        <w:pStyle w:val="BodyText"/>
        <w:spacing w:line="357" w:lineRule="auto" w:before="134"/>
        <w:ind w:left="478" w:right="482" w:firstLine="525"/>
        <w:jc w:val="left"/>
      </w:pPr>
      <w:r>
        <w:rPr>
          <w:spacing w:val="-3"/>
        </w:rPr>
        <w:t>市场风险，是指金融工具的公允价值或未来现金流量因市场价格变动而发生波动的风险。市</w:t>
      </w:r>
      <w:r>
        <w:rPr/>
        <w:t> 场风险主要包括利率风险和外汇风险。</w:t>
      </w:r>
    </w:p>
    <w:p>
      <w:pPr>
        <w:pStyle w:val="BodyText"/>
        <w:spacing w:line="355" w:lineRule="auto" w:before="31"/>
        <w:ind w:left="1003" w:right="482" w:firstLine="104"/>
        <w:jc w:val="left"/>
      </w:pPr>
      <w:r>
        <w:rPr>
          <w:rFonts w:ascii="宋体" w:hAnsi="宋体" w:cs="宋体" w:eastAsia="宋体" w:hint="default"/>
        </w:rPr>
        <w:t>1</w:t>
      </w:r>
      <w:r>
        <w:rPr/>
        <w:t>）</w:t>
      </w:r>
      <w:r>
        <w:rPr>
          <w:spacing w:val="-1"/>
        </w:rPr>
        <w:t> </w:t>
      </w:r>
      <w:r>
        <w:rPr/>
        <w:t>利率风险</w:t>
      </w:r>
      <w:r>
        <w:rPr/>
        <w:t> </w:t>
      </w:r>
      <w:r>
        <w:rPr>
          <w:spacing w:val="-3"/>
        </w:rPr>
        <w:t>利率风险，是指金融工具的公允价值或未来现金流量因市场利率变动而发生波动的风险。本</w:t>
      </w:r>
    </w:p>
    <w:p>
      <w:pPr>
        <w:pStyle w:val="BodyText"/>
        <w:spacing w:line="240" w:lineRule="auto" w:before="32"/>
        <w:ind w:left="478" w:right="482"/>
        <w:jc w:val="left"/>
      </w:pPr>
      <w:r>
        <w:rPr/>
        <w:t>公司面临的市场利率变动的风险主要与本公司以浮动利率计息的借款有关。</w:t>
      </w:r>
    </w:p>
    <w:p>
      <w:pPr>
        <w:pStyle w:val="BodyText"/>
        <w:spacing w:line="240" w:lineRule="auto" w:before="134"/>
        <w:ind w:left="1003" w:right="0"/>
        <w:jc w:val="left"/>
      </w:pPr>
      <w:r>
        <w:rPr/>
        <w:t>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日，本公司以同期同档次国家基准利率上浮一定百分比的利率计息的</w:t>
      </w:r>
    </w:p>
    <w:p>
      <w:pPr>
        <w:pStyle w:val="BodyText"/>
        <w:spacing w:line="240" w:lineRule="auto" w:before="133"/>
        <w:ind w:left="478" w:right="0"/>
        <w:jc w:val="left"/>
      </w:pPr>
      <w:r>
        <w:rPr/>
        <w:t>银行借款人民币</w:t>
      </w:r>
      <w:r>
        <w:rPr>
          <w:spacing w:val="-54"/>
        </w:rPr>
        <w:t> </w:t>
      </w:r>
      <w:r>
        <w:rPr>
          <w:rFonts w:ascii="宋体" w:hAnsi="宋体" w:cs="宋体" w:eastAsia="宋体" w:hint="default"/>
        </w:rPr>
        <w:t>395,000,000.00</w:t>
      </w:r>
      <w:r>
        <w:rPr>
          <w:rFonts w:ascii="宋体" w:hAnsi="宋体" w:cs="宋体" w:eastAsia="宋体" w:hint="default"/>
          <w:spacing w:val="-54"/>
        </w:rPr>
        <w:t> </w:t>
      </w:r>
      <w:r>
        <w:rPr/>
        <w:t>元</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spacing w:val="-5"/>
        </w:rPr>
        <w:t>日：人民币</w:t>
      </w:r>
      <w:r>
        <w:rPr>
          <w:spacing w:val="-54"/>
        </w:rPr>
        <w:t> </w:t>
      </w:r>
      <w:r>
        <w:rPr>
          <w:rFonts w:ascii="宋体" w:hAnsi="宋体" w:cs="宋体" w:eastAsia="宋体" w:hint="default"/>
        </w:rPr>
        <w:t>400,000,000.00</w:t>
      </w:r>
      <w:r>
        <w:rPr>
          <w:rFonts w:ascii="宋体" w:hAnsi="宋体" w:cs="宋体" w:eastAsia="宋体" w:hint="default"/>
          <w:spacing w:val="-53"/>
        </w:rPr>
        <w:t> </w:t>
      </w:r>
      <w:r>
        <w:rPr>
          <w:spacing w:val="-3"/>
        </w:rPr>
        <w:t>元</w:t>
      </w:r>
      <w:r>
        <w:rPr>
          <w:rFonts w:ascii="宋体" w:hAnsi="宋体" w:cs="宋体" w:eastAsia="宋体" w:hint="default"/>
          <w:spacing w:val="-3"/>
        </w:rPr>
        <w:t>)</w:t>
      </w:r>
      <w:r>
        <w:rPr>
          <w:spacing w:val="-3"/>
        </w:rPr>
        <w:t>，在其他变</w:t>
      </w:r>
    </w:p>
    <w:p>
      <w:pPr>
        <w:pStyle w:val="BodyText"/>
        <w:spacing w:line="355" w:lineRule="auto" w:before="134"/>
        <w:ind w:left="478" w:right="478"/>
        <w:jc w:val="left"/>
      </w:pPr>
      <w:r>
        <w:rPr>
          <w:spacing w:val="-4"/>
        </w:rPr>
        <w:t>量不变的假设下，利率发生合理、可能的</w:t>
      </w:r>
      <w:r>
        <w:rPr>
          <w:spacing w:val="-64"/>
        </w:rPr>
        <w:t> </w:t>
      </w:r>
      <w:r>
        <w:rPr>
          <w:rFonts w:ascii="宋体" w:hAnsi="宋体" w:cs="宋体" w:eastAsia="宋体" w:hint="default"/>
        </w:rPr>
        <w:t>50</w:t>
      </w:r>
      <w:r>
        <w:rPr>
          <w:rFonts w:ascii="宋体" w:hAnsi="宋体" w:cs="宋体" w:eastAsia="宋体" w:hint="default"/>
          <w:spacing w:val="-64"/>
        </w:rPr>
        <w:t> </w:t>
      </w:r>
      <w:r>
        <w:rPr/>
        <w:t>个基准点的变动时，将不会对本公司的利润总额和股 东权益产生重大的影响。</w:t>
      </w:r>
    </w:p>
    <w:p>
      <w:pPr>
        <w:pStyle w:val="BodyText"/>
        <w:spacing w:line="355" w:lineRule="auto" w:before="33"/>
        <w:ind w:left="1003" w:right="482"/>
        <w:jc w:val="left"/>
      </w:pPr>
      <w:r>
        <w:rPr>
          <w:rFonts w:ascii="宋体" w:hAnsi="宋体" w:cs="宋体" w:eastAsia="宋体" w:hint="default"/>
        </w:rPr>
        <w:t>2</w:t>
      </w:r>
      <w:r>
        <w:rPr/>
        <w:t>）</w:t>
      </w:r>
      <w:r>
        <w:rPr>
          <w:spacing w:val="-1"/>
        </w:rPr>
        <w:t> </w:t>
      </w:r>
      <w:r>
        <w:rPr/>
        <w:t>外汇风险</w:t>
      </w:r>
      <w:r>
        <w:rPr/>
        <w:t> </w:t>
      </w:r>
      <w:r>
        <w:rPr>
          <w:spacing w:val="-3"/>
        </w:rPr>
        <w:t>外汇风险，是指金融工具的公允价值或未来现金流量因外汇汇率变动而发生波动的风险。本</w:t>
      </w:r>
    </w:p>
    <w:p>
      <w:pPr>
        <w:pStyle w:val="BodyText"/>
        <w:spacing w:line="357" w:lineRule="auto" w:before="32"/>
        <w:ind w:left="478" w:right="488"/>
        <w:jc w:val="left"/>
      </w:pPr>
      <w:r>
        <w:rPr/>
        <w:t>公司面临的汇率变动的风险主要与本公司外币货币性资产和负债有关。本公司主要于中国内地经 营，且主要活动以人民币计价。因此，本公司所承担的外汇变动市场风险不重大。</w:t>
      </w:r>
    </w:p>
    <w:p>
      <w:pPr>
        <w:pStyle w:val="BodyText"/>
        <w:spacing w:line="357" w:lineRule="auto" w:before="30"/>
        <w:ind w:left="478" w:right="593" w:firstLine="525"/>
        <w:jc w:val="left"/>
      </w:pPr>
      <w:r>
        <w:rPr/>
        <w:t>本公司期末外币货币性资产和负债情况见本财务报表附注合并财务报表项目注释其他之外 币货币性项目说明。</w:t>
      </w:r>
    </w:p>
    <w:p>
      <w:pPr>
        <w:spacing w:line="240" w:lineRule="auto" w:before="9"/>
        <w:rPr>
          <w:rFonts w:ascii="宋体" w:hAnsi="宋体" w:cs="宋体" w:eastAsia="宋体" w:hint="default"/>
          <w:sz w:val="27"/>
          <w:szCs w:val="27"/>
        </w:rPr>
      </w:pPr>
    </w:p>
    <w:p>
      <w:pPr>
        <w:pStyle w:val="Heading2"/>
        <w:tabs>
          <w:tab w:pos="1317" w:val="left" w:leader="none"/>
        </w:tabs>
        <w:spacing w:line="240" w:lineRule="auto" w:before="0"/>
        <w:ind w:left="478" w:right="482"/>
        <w:jc w:val="left"/>
        <w:rPr>
          <w:b w:val="0"/>
          <w:bCs w:val="0"/>
        </w:rPr>
      </w:pPr>
      <w:r>
        <w:rPr>
          <w:w w:val="95"/>
        </w:rPr>
        <w:t>十一、</w:t>
        <w:tab/>
      </w:r>
      <w:r>
        <w:rPr/>
        <w:t>公允价值的披露</w:t>
      </w:r>
      <w:r>
        <w:rPr>
          <w:b w:val="0"/>
          <w:bCs w:val="0"/>
        </w:rPr>
      </w:r>
    </w:p>
    <w:p>
      <w:pPr>
        <w:pStyle w:val="Heading2"/>
        <w:spacing w:line="240" w:lineRule="auto" w:before="57"/>
        <w:ind w:left="478" w:right="482"/>
        <w:jc w:val="left"/>
        <w:rPr>
          <w:b w:val="0"/>
          <w:bCs w:val="0"/>
        </w:rPr>
      </w:pPr>
      <w:r>
        <w:rPr>
          <w:rFonts w:ascii="宋体" w:hAnsi="宋体" w:cs="宋体" w:eastAsia="宋体" w:hint="default"/>
        </w:rPr>
        <w:t>1</w:t>
      </w:r>
      <w:r>
        <w:rPr/>
        <w:t>、</w:t>
      </w:r>
      <w:r>
        <w:rPr>
          <w:spacing w:val="-4"/>
        </w:rPr>
        <w:t> </w:t>
      </w:r>
      <w:r>
        <w:rPr/>
        <w:t>以公允价值计量的资产和负债的期末公允价值</w:t>
      </w:r>
      <w:r>
        <w:rPr>
          <w:b w:val="0"/>
          <w:bCs w:val="0"/>
        </w:rPr>
      </w:r>
    </w:p>
    <w:p>
      <w:pPr>
        <w:spacing w:after="0" w:line="240" w:lineRule="auto"/>
        <w:jc w:val="left"/>
        <w:sectPr>
          <w:pgSz w:w="11910" w:h="16840"/>
          <w:pgMar w:header="882" w:footer="1194" w:top="1120" w:bottom="1380" w:left="1320" w:right="780"/>
        </w:sectPr>
      </w:pPr>
    </w:p>
    <w:p>
      <w:pPr>
        <w:spacing w:line="240" w:lineRule="auto" w:before="3"/>
        <w:rPr>
          <w:rFonts w:ascii="宋体" w:hAnsi="宋体" w:cs="宋体" w:eastAsia="宋体" w:hint="default"/>
          <w:b/>
          <w:bCs/>
          <w:sz w:val="25"/>
          <w:szCs w:val="25"/>
        </w:rPr>
      </w:pPr>
    </w:p>
    <w:p>
      <w:pPr>
        <w:pStyle w:val="BodyText"/>
        <w:tabs>
          <w:tab w:pos="945" w:val="left" w:leader="none"/>
        </w:tabs>
        <w:spacing w:line="240" w:lineRule="auto" w:before="35"/>
        <w:ind w:left="0" w:right="15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81"/>
        <w:gridCol w:w="1678"/>
        <w:gridCol w:w="1639"/>
        <w:gridCol w:w="1706"/>
        <w:gridCol w:w="1486"/>
      </w:tblGrid>
      <w:tr>
        <w:trPr>
          <w:trHeight w:val="282"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变动计入当期损益的金融 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交易性金融资产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指定以公允价值计量</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且其变动计入当期损益的 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（五）固定资产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电子设备</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（六）无形资产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运营工具</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计量且变动计入当期损益 的金融负债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5" w:type="dxa"/>
        <w:tblLayout w:type="fixed"/>
        <w:tblCellMar>
          <w:top w:w="0" w:type="dxa"/>
          <w:left w:w="0" w:type="dxa"/>
          <w:bottom w:w="0" w:type="dxa"/>
          <w:right w:w="0" w:type="dxa"/>
        </w:tblCellMar>
        <w:tblLook w:val="01E0"/>
      </w:tblPr>
      <w:tblGrid>
        <w:gridCol w:w="2381"/>
        <w:gridCol w:w="1678"/>
        <w:gridCol w:w="1639"/>
        <w:gridCol w:w="1706"/>
        <w:gridCol w:w="1486"/>
      </w:tblGrid>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w w:val="99"/>
                <w:sz w:val="21"/>
                <w:szCs w:val="21"/>
              </w:rPr>
              <w:t>量</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2</w:t>
      </w:r>
      <w:r>
        <w:rPr/>
        <w:t>、</w:t>
      </w:r>
      <w:r>
        <w:rPr>
          <w:spacing w:val="-5"/>
        </w:rPr>
        <w:t> </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115"/>
        <w:jc w:val="left"/>
        <w:rPr>
          <w:b w:val="0"/>
          <w:bCs w:val="0"/>
        </w:rPr>
      </w:pPr>
      <w:r>
        <w:rPr>
          <w:rFonts w:ascii="宋体" w:hAnsi="宋体" w:cs="宋体" w:eastAsia="宋体" w:hint="default"/>
        </w:rPr>
        <w:t>3</w:t>
      </w:r>
      <w:r>
        <w:rPr/>
        <w:t>、</w:t>
      </w:r>
      <w:r>
        <w:rPr>
          <w:spacing w:val="-7"/>
        </w:rPr>
        <w:t> </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5"/>
          <w:szCs w:val="25"/>
        </w:rPr>
      </w:pPr>
    </w:p>
    <w:p>
      <w:pPr>
        <w:spacing w:line="20" w:lineRule="exact"/>
        <w:ind w:left="6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Heading2"/>
        <w:spacing w:line="240" w:lineRule="auto" w:before="0"/>
        <w:ind w:right="115"/>
        <w:jc w:val="left"/>
        <w:rPr>
          <w:b w:val="0"/>
          <w:bCs w:val="0"/>
        </w:rPr>
      </w:pPr>
      <w:r>
        <w:rPr>
          <w:rFonts w:ascii="宋体" w:hAnsi="宋体" w:cs="宋体" w:eastAsia="宋体" w:hint="default"/>
        </w:rPr>
        <w:t>4</w:t>
      </w:r>
      <w:r>
        <w:rPr/>
        <w:t>、</w:t>
      </w:r>
      <w:r>
        <w:rPr>
          <w:spacing w:val="-7"/>
        </w:rPr>
        <w:t> </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5"/>
          <w:szCs w:val="25"/>
        </w:rPr>
      </w:pPr>
    </w:p>
    <w:p>
      <w:pPr>
        <w:spacing w:line="20" w:lineRule="exact"/>
        <w:ind w:left="6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0"/>
          <w:szCs w:val="10"/>
        </w:rPr>
      </w:pPr>
    </w:p>
    <w:p>
      <w:pPr>
        <w:pStyle w:val="Heading2"/>
        <w:spacing w:line="272" w:lineRule="exact" w:before="63"/>
        <w:ind w:left="642" w:right="222" w:hanging="425"/>
        <w:jc w:val="left"/>
        <w:rPr>
          <w:b w:val="0"/>
          <w:bCs w:val="0"/>
        </w:rPr>
      </w:pPr>
      <w:r>
        <w:rPr>
          <w:rFonts w:ascii="宋体" w:hAnsi="宋体" w:cs="宋体" w:eastAsia="宋体" w:hint="default"/>
        </w:rPr>
        <w:t>5</w:t>
      </w:r>
      <w:r>
        <w:rPr/>
        <w:t>、</w:t>
      </w:r>
      <w:r>
        <w:rPr>
          <w:spacing w:val="-28"/>
        </w:rPr>
        <w:t> </w:t>
      </w:r>
      <w:r>
        <w:rPr/>
        <w:t>持续的第三层次公允价值计量项目，期初与期末账面价值间的调节信息及不可观察参数敏感</w:t>
      </w:r>
      <w:r>
        <w:rPr>
          <w:w w:val="99"/>
        </w:rPr>
        <w:t> </w:t>
      </w:r>
      <w:r>
        <w:rPr/>
        <w:t>性分析</w:t>
      </w:r>
      <w:r>
        <w:rPr>
          <w:b w:val="0"/>
          <w:bCs w:val="0"/>
        </w:rPr>
      </w:r>
    </w:p>
    <w:p>
      <w:pPr>
        <w:spacing w:line="240" w:lineRule="auto" w:before="9"/>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72" w:lineRule="exact" w:before="63"/>
        <w:ind w:left="642" w:right="221" w:hanging="425"/>
        <w:jc w:val="left"/>
        <w:rPr>
          <w:b w:val="0"/>
          <w:bCs w:val="0"/>
        </w:rPr>
      </w:pPr>
      <w:r>
        <w:rPr>
          <w:rFonts w:ascii="宋体" w:hAnsi="宋体" w:cs="宋体" w:eastAsia="宋体" w:hint="default"/>
        </w:rPr>
        <w:t>6</w:t>
      </w:r>
      <w:r>
        <w:rPr/>
        <w:t>、</w:t>
      </w:r>
      <w:r>
        <w:rPr>
          <w:spacing w:val="-27"/>
        </w:rPr>
        <w:t> </w:t>
      </w:r>
      <w:r>
        <w:rPr/>
        <w:t>持续的公允价值计量项目，本期内发生各层级之间转换的，转换的原因及确定转换时点的政</w:t>
      </w:r>
      <w:r>
        <w:rPr>
          <w:w w:val="99"/>
        </w:rPr>
        <w:t> </w:t>
      </w:r>
      <w:r>
        <w:rPr/>
        <w:t>策</w:t>
      </w:r>
      <w:r>
        <w:rPr>
          <w:b w:val="0"/>
          <w:bCs w:val="0"/>
        </w:rPr>
      </w:r>
    </w:p>
    <w:p>
      <w:pPr>
        <w:spacing w:line="240" w:lineRule="auto" w:before="8"/>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0"/>
          <w:szCs w:val="20"/>
        </w:rPr>
      </w:pPr>
    </w:p>
    <w:p>
      <w:pPr>
        <w:pStyle w:val="Heading2"/>
        <w:spacing w:line="240" w:lineRule="auto"/>
        <w:ind w:right="115"/>
        <w:jc w:val="left"/>
        <w:rPr>
          <w:b w:val="0"/>
          <w:bCs w:val="0"/>
        </w:rPr>
      </w:pPr>
      <w:r>
        <w:rPr>
          <w:rFonts w:ascii="宋体" w:hAnsi="宋体" w:cs="宋体" w:eastAsia="宋体" w:hint="default"/>
        </w:rPr>
        <w:t>7</w:t>
      </w:r>
      <w:r>
        <w:rPr/>
        <w:t>、</w:t>
      </w:r>
      <w:r>
        <w:rPr>
          <w:spacing w:val="-3"/>
        </w:rPr>
        <w:t> </w:t>
      </w:r>
      <w:r>
        <w:rPr/>
        <w:t>本期内发生的估值技术变更及变更原因</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115"/>
        <w:jc w:val="left"/>
        <w:rPr>
          <w:b w:val="0"/>
          <w:bCs w:val="0"/>
        </w:rPr>
      </w:pPr>
      <w:r>
        <w:rPr>
          <w:rFonts w:ascii="宋体" w:hAnsi="宋体" w:cs="宋体" w:eastAsia="宋体" w:hint="default"/>
        </w:rPr>
        <w:t>8</w:t>
      </w:r>
      <w:r>
        <w:rPr/>
        <w:t>、</w:t>
      </w:r>
      <w:r>
        <w:rPr>
          <w:spacing w:val="-5"/>
        </w:rPr>
        <w:t> </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115"/>
        <w:jc w:val="left"/>
        <w:rPr>
          <w:b w:val="0"/>
          <w:bCs w:val="0"/>
        </w:rPr>
      </w:pPr>
      <w:r>
        <w:rPr>
          <w:rFonts w:ascii="宋体" w:hAnsi="宋体" w:cs="宋体" w:eastAsia="宋体" w:hint="default"/>
        </w:rPr>
        <w:t>9</w:t>
      </w:r>
      <w:r>
        <w:rPr/>
        <w:t>、</w:t>
      </w:r>
      <w:r>
        <w:rPr>
          <w:spacing w:val="1"/>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Heading2"/>
        <w:tabs>
          <w:tab w:pos="1057" w:val="left" w:leader="none"/>
        </w:tabs>
        <w:spacing w:line="290" w:lineRule="auto" w:before="36"/>
        <w:ind w:right="6541"/>
        <w:jc w:val="left"/>
        <w:rPr>
          <w:b w:val="0"/>
          <w:bCs w:val="0"/>
        </w:rPr>
      </w:pPr>
      <w:r>
        <w:rPr>
          <w:w w:val="95"/>
        </w:rPr>
        <w:t>十二、</w:t>
        <w:tab/>
      </w:r>
      <w:r>
        <w:rPr/>
        <w:t>关联方及关联交易</w:t>
      </w:r>
      <w:r>
        <w:rPr>
          <w:w w:val="99"/>
        </w:rPr>
        <w:t> </w:t>
      </w:r>
      <w:r>
        <w:rPr>
          <w:rFonts w:ascii="宋体" w:hAnsi="宋体" w:cs="宋体" w:eastAsia="宋体" w:hint="default"/>
        </w:rPr>
        <w:t>1</w:t>
      </w:r>
      <w:r>
        <w:rPr/>
        <w:t>、</w:t>
      </w:r>
      <w:r>
        <w:rPr>
          <w:spacing w:val="-1"/>
        </w:rPr>
        <w:t> </w:t>
      </w:r>
      <w:r>
        <w:rPr/>
        <w:t>本企业的母公司情况</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4"/>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96"/>
              <w:jc w:val="righ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206" w:right="207"/>
              <w:jc w:val="center"/>
              <w:rPr>
                <w:rFonts w:ascii="宋体" w:hAnsi="宋体" w:cs="宋体" w:eastAsia="宋体" w:hint="default"/>
                <w:sz w:val="21"/>
                <w:szCs w:val="21"/>
              </w:rPr>
            </w:pPr>
            <w:r>
              <w:rPr>
                <w:rFonts w:ascii="宋体" w:hAnsi="宋体" w:cs="宋体" w:eastAsia="宋体" w:hint="default"/>
                <w:sz w:val="21"/>
                <w:szCs w:val="21"/>
              </w:rPr>
              <w:t>母公司对本企 业的持股比例</w:t>
            </w:r>
          </w:p>
          <w:p>
            <w:pPr>
              <w:pStyle w:val="TableParagraph"/>
              <w:spacing w:line="248" w:lineRule="exact"/>
              <w:ind w:right="0"/>
              <w:jc w:val="center"/>
              <w:rPr>
                <w:rFonts w:ascii="宋体" w:hAnsi="宋体" w:cs="宋体" w:eastAsia="宋体" w:hint="default"/>
                <w:sz w:val="21"/>
                <w:szCs w:val="21"/>
              </w:rPr>
            </w:pPr>
            <w:r>
              <w:rPr>
                <w:rFonts w:ascii="宋体"/>
                <w:sz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1"/>
              <w:ind w:left="115" w:right="116" w:firstLine="51"/>
              <w:jc w:val="left"/>
              <w:rPr>
                <w:rFonts w:ascii="宋体" w:hAnsi="宋体" w:cs="宋体" w:eastAsia="宋体" w:hint="default"/>
                <w:sz w:val="21"/>
                <w:szCs w:val="21"/>
              </w:rPr>
            </w:pPr>
            <w:r>
              <w:rPr>
                <w:rFonts w:ascii="宋体" w:hAnsi="宋体" w:cs="宋体" w:eastAsia="宋体" w:hint="default"/>
                <w:sz w:val="21"/>
                <w:szCs w:val="21"/>
              </w:rPr>
              <w:t>母公司对本企业 的表决权比例</w:t>
            </w:r>
            <w:r>
              <w:rPr>
                <w:rFonts w:ascii="宋体" w:hAnsi="宋体" w:cs="宋体" w:eastAsia="宋体" w:hint="default"/>
                <w:sz w:val="21"/>
                <w:szCs w:val="21"/>
              </w:rPr>
              <w:t>(%)</w:t>
            </w:r>
          </w:p>
        </w:tc>
      </w:tr>
      <w:tr>
        <w:trPr>
          <w:trHeight w:val="827"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浙报传媒控</w:t>
            </w:r>
          </w:p>
          <w:p>
            <w:pPr>
              <w:pStyle w:val="TableParagraph"/>
              <w:spacing w:line="272" w:lineRule="exact" w:before="26"/>
              <w:ind w:left="103" w:right="222"/>
              <w:jc w:val="left"/>
              <w:rPr>
                <w:rFonts w:ascii="宋体" w:hAnsi="宋体" w:cs="宋体" w:eastAsia="宋体" w:hint="default"/>
                <w:sz w:val="21"/>
                <w:szCs w:val="21"/>
              </w:rPr>
            </w:pPr>
            <w:r>
              <w:rPr>
                <w:rFonts w:ascii="宋体" w:hAnsi="宋体" w:cs="宋体" w:eastAsia="宋体" w:hint="default"/>
                <w:sz w:val="21"/>
                <w:szCs w:val="21"/>
              </w:rPr>
              <w:t>股集团有限 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1"/>
              <w:jc w:val="right"/>
              <w:rPr>
                <w:rFonts w:ascii="宋体" w:hAnsi="宋体" w:cs="宋体" w:eastAsia="宋体" w:hint="default"/>
                <w:sz w:val="21"/>
                <w:szCs w:val="21"/>
              </w:rPr>
            </w:pPr>
            <w:r>
              <w:rPr>
                <w:rFonts w:ascii="宋体" w:hAnsi="宋体" w:cs="宋体" w:eastAsia="宋体" w:hint="default"/>
                <w:sz w:val="21"/>
                <w:szCs w:val="21"/>
              </w:rPr>
              <w:t>浙江杭州</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亿元</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3"/>
        <w:rPr>
          <w:rFonts w:ascii="宋体" w:hAnsi="宋体" w:cs="宋体" w:eastAsia="宋体" w:hint="default"/>
          <w:b/>
          <w:bCs/>
          <w:sz w:val="25"/>
          <w:szCs w:val="25"/>
        </w:rPr>
      </w:pPr>
    </w:p>
    <w:p>
      <w:pPr>
        <w:pStyle w:val="BodyText"/>
        <w:spacing w:line="274" w:lineRule="exact" w:before="35"/>
        <w:ind w:right="115"/>
        <w:jc w:val="left"/>
      </w:pPr>
      <w:r>
        <w:rPr/>
        <w:t>本企业的母公司情况的说明</w:t>
      </w:r>
    </w:p>
    <w:p>
      <w:pPr>
        <w:pStyle w:val="BodyText"/>
        <w:spacing w:line="355" w:lineRule="auto"/>
        <w:ind w:right="221" w:firstLine="420"/>
        <w:jc w:val="left"/>
      </w:pP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：母公司持有本公司股权比例为</w:t>
      </w:r>
      <w:r>
        <w:rPr>
          <w:spacing w:val="-37"/>
        </w:rPr>
        <w:t> </w:t>
      </w:r>
      <w:r>
        <w:rPr>
          <w:rFonts w:ascii="宋体" w:hAnsi="宋体" w:cs="宋体" w:eastAsia="宋体" w:hint="default"/>
          <w:spacing w:val="-1"/>
        </w:rPr>
        <w:t>49.76%</w:t>
      </w:r>
      <w:r>
        <w:rPr>
          <w:spacing w:val="-1"/>
        </w:rPr>
        <w:t>，其控股子公司浙江新干线传媒投资有限公司持</w:t>
      </w:r>
      <w:r>
        <w:rPr/>
        <w:t> 有本公司股权比例为</w:t>
      </w:r>
      <w:r>
        <w:rPr>
          <w:spacing w:val="-53"/>
        </w:rPr>
        <w:t> </w:t>
      </w:r>
      <w:r>
        <w:rPr>
          <w:rFonts w:ascii="宋体" w:hAnsi="宋体" w:cs="宋体" w:eastAsia="宋体" w:hint="default"/>
        </w:rPr>
        <w:t>0.28%</w:t>
      </w:r>
      <w:r>
        <w:rPr/>
        <w:t>。</w:t>
      </w:r>
    </w:p>
    <w:p>
      <w:pPr>
        <w:pStyle w:val="BodyText"/>
        <w:spacing w:line="272" w:lineRule="exact" w:before="60"/>
        <w:ind w:right="5478"/>
        <w:jc w:val="left"/>
      </w:pPr>
      <w:r>
        <w:rPr/>
        <w:t>本企业最终控制方是浙江日报报业集团 其他说明：</w:t>
      </w:r>
    </w:p>
    <w:p>
      <w:pPr>
        <w:spacing w:line="240" w:lineRule="auto" w:before="1"/>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90" w:lineRule="auto" w:before="36"/>
        <w:ind w:left="218" w:right="631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p>
    <w:p>
      <w:pPr>
        <w:spacing w:line="240" w:lineRule="auto" w:before="8"/>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line="290" w:lineRule="auto" w:before="35"/>
        <w:ind w:left="218" w:right="547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21"/>
          <w:szCs w:val="21"/>
        </w:rPr>
        <w:t>本企业重要的合营或联营企业详见附注</w:t>
      </w:r>
    </w:p>
    <w:p>
      <w:pPr>
        <w:spacing w:line="240" w:lineRule="auto" w:before="8"/>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BodyText"/>
        <w:spacing w:line="272" w:lineRule="exact" w:before="3"/>
        <w:ind w:right="228"/>
        <w:jc w:val="left"/>
      </w:pPr>
      <w:r>
        <w:rPr/>
        <w:t>本期与本公司发生关联方交易，或前期与本公司发生关联方交易形成余额的其他合营或联营企业 情况如下</w:t>
      </w:r>
    </w:p>
    <w:tbl>
      <w:tblPr>
        <w:tblW w:w="0" w:type="auto"/>
        <w:jc w:val="left"/>
        <w:tblInd w:w="105" w:type="dxa"/>
        <w:tblLayout w:type="fixed"/>
        <w:tblCellMar>
          <w:top w:w="0" w:type="dxa"/>
          <w:left w:w="0" w:type="dxa"/>
          <w:bottom w:w="0" w:type="dxa"/>
          <w:right w:w="0" w:type="dxa"/>
        </w:tblCellMar>
        <w:tblLook w:val="01E0"/>
      </w:tblPr>
      <w:tblGrid>
        <w:gridCol w:w="3986"/>
        <w:gridCol w:w="5064"/>
      </w:tblGrid>
      <w:tr>
        <w:trPr>
          <w:trHeight w:val="29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2"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浙江腾越网络科技有限公司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浙江在线联合传媒有限公司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华数传媒控股股份有限公司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上海方盒子贸易有限公司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上海盛虞网络科技有限公司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北京鹊拾梅文化发展有限公司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r>
    </w:tbl>
    <w:p>
      <w:pPr>
        <w:pStyle w:val="BodyText"/>
        <w:spacing w:line="248" w:lineRule="exact"/>
        <w:ind w:right="115"/>
        <w:jc w:val="left"/>
      </w:pPr>
      <w:r>
        <w:rPr/>
        <w:t>其他说明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4</w:t>
      </w:r>
      <w:r>
        <w:rPr/>
        <w:t>、</w:t>
      </w:r>
      <w:r>
        <w:rPr>
          <w:spacing w:val="-1"/>
        </w:rPr>
        <w:t> </w:t>
      </w:r>
      <w:r>
        <w:rPr/>
        <w:t>其他关联方情况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浙江法制报社</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柯桥日报报社</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红旗出版社有限责任公司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浙江日报报业集团新闻实践杂志社</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浙江文创置业有限公司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浙江报业绿城投资有限公司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梦工场传媒有限公司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杭州开放教育咨询有限公司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杭州开放文化创意有限公司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浙江开放教育有限公司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富阳浙报农业生态开发有限公司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同一实际控制人</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浙江浙报理想文化发展有限公司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bl>
    <w:p>
      <w:pPr>
        <w:spacing w:after="0" w:line="240" w:lineRule="exact"/>
        <w:jc w:val="center"/>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浙江竞合传媒有限公司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浙江新干线传媒投资有限公司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华数传媒网络有限公司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华数传媒控股股份有限公司控制的企业</w:t>
            </w:r>
          </w:p>
        </w:tc>
      </w:tr>
    </w:tbl>
    <w:p>
      <w:pPr>
        <w:pStyle w:val="BodyText"/>
        <w:spacing w:line="240" w:lineRule="exact"/>
        <w:ind w:right="115"/>
        <w:jc w:val="left"/>
      </w:pPr>
      <w:r>
        <w:rPr/>
        <w:t>其他说明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2"/>
        <w:spacing w:line="240" w:lineRule="auto"/>
        <w:ind w:right="-18"/>
        <w:jc w:val="left"/>
        <w:rPr>
          <w:b w:val="0"/>
          <w:bCs w:val="0"/>
        </w:rPr>
      </w:pPr>
      <w:r>
        <w:rPr>
          <w:rFonts w:ascii="宋体" w:hAnsi="宋体" w:cs="宋体" w:eastAsia="宋体" w:hint="default"/>
        </w:rPr>
        <w:t>5</w:t>
      </w:r>
      <w:r>
        <w:rPr/>
        <w:t>、</w:t>
      </w:r>
      <w:r>
        <w:rPr>
          <w:spacing w:val="-1"/>
        </w:rPr>
        <w:t> </w:t>
      </w:r>
      <w:r>
        <w:rPr/>
        <w:t>关联交易情况</w:t>
      </w:r>
      <w:r>
        <w:rPr>
          <w:b w:val="0"/>
          <w:bCs w:val="0"/>
        </w:rPr>
      </w:r>
    </w:p>
    <w:p>
      <w:pPr>
        <w:spacing w:line="290" w:lineRule="auto" w:before="57"/>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415" w:space="2109"/>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423"/>
        <w:gridCol w:w="2144"/>
        <w:gridCol w:w="2170"/>
        <w:gridCol w:w="2158"/>
      </w:tblGrid>
      <w:tr>
        <w:trPr>
          <w:trHeight w:val="305"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4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版面设计费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2,547,169.82</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技术服务费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1,698,113.21</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活动策划费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29,300.00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浙江竞合传媒有限公司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广告代理费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1,936,614.27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1,938,933.05</w:t>
            </w: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华数传媒网络有限公司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牌照使用费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666,666.69</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红旗出版社有限责任公司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商品采购、活动策划费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656,564.65</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北京鹊拾梅文化发展有限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游戏授权费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上海盛虞网络科技有限公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游戏分成</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74,353.27</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杭州开放文化创意有限公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培训费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36,000.00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富阳浙报农业生态开发有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培训费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40,427.80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梦工场传媒有限公司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培训费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18,948.93</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上海方盒子贸易有限公司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商品采购</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183,097.18</w:t>
            </w:r>
          </w:p>
        </w:tc>
      </w:tr>
      <w:tr>
        <w:trPr>
          <w:trHeight w:val="556"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北京鹊拾梅文化发展有限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商品采购</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10,819.85</w:t>
            </w:r>
          </w:p>
        </w:tc>
      </w:tr>
    </w:tbl>
    <w:p>
      <w:pPr>
        <w:spacing w:line="240" w:lineRule="auto" w:before="6"/>
        <w:rPr>
          <w:rFonts w:ascii="宋体" w:hAnsi="宋体" w:cs="宋体" w:eastAsia="宋体" w:hint="default"/>
          <w:sz w:val="15"/>
          <w:szCs w:val="15"/>
        </w:rPr>
      </w:pPr>
    </w:p>
    <w:p>
      <w:pPr>
        <w:pStyle w:val="BodyText"/>
        <w:spacing w:line="274" w:lineRule="exact" w:before="35"/>
        <w:ind w:right="115"/>
        <w:jc w:val="left"/>
      </w:pPr>
      <w:r>
        <w:rPr/>
        <w:t>出售商品</w:t>
      </w:r>
      <w:r>
        <w:rPr>
          <w:rFonts w:ascii="宋体" w:hAnsi="宋体" w:cs="宋体" w:eastAsia="宋体" w:hint="default"/>
        </w:rPr>
        <w:t>/</w:t>
      </w:r>
      <w:r>
        <w:rPr/>
        <w:t>提供劳务情况表</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416"/>
        <w:gridCol w:w="2435"/>
        <w:gridCol w:w="1864"/>
        <w:gridCol w:w="2179"/>
      </w:tblGrid>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center"/>
              <w:rPr>
                <w:rFonts w:ascii="宋体" w:hAnsi="宋体" w:cs="宋体" w:eastAsia="宋体" w:hint="default"/>
                <w:sz w:val="21"/>
                <w:szCs w:val="21"/>
              </w:rPr>
            </w:pPr>
            <w:r>
              <w:rPr>
                <w:rFonts w:ascii="宋体" w:hAnsi="宋体" w:cs="宋体" w:eastAsia="宋体" w:hint="default"/>
                <w:sz w:val="21"/>
                <w:szCs w:val="21"/>
              </w:rPr>
              <w:t>印刷、广告、报刊发行等</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2,494,877.82</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1,108,210.44</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杭州开放教育咨询有限公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广告</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566,037.72</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华数传媒网络有限公司</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技术服务费</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357,289.79</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信息服务等</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311,320.75</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910,377.35</w:t>
            </w:r>
          </w:p>
        </w:tc>
      </w:tr>
      <w:tr>
        <w:trPr>
          <w:trHeight w:val="55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北京鹊拾梅文化发展有限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游戏分成</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266,716.98</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网站建设服务、广告</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108,490.56</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94,339.62</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柯桥日报社</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网站建设服务、广告</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89,622.64</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75,471.70</w:t>
            </w:r>
          </w:p>
        </w:tc>
      </w:tr>
      <w:tr>
        <w:trPr>
          <w:trHeight w:val="55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浙江日报报业集团新闻实</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践杂志社</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印刷、广告代理等</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62,971.70</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309,197.86</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浙江法制报社</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网站建设服务、广告</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23,584.91</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浙江文创置业有限公司</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商品销售</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17,777.78</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广告</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14,150.94</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14,208.21</w:t>
            </w:r>
          </w:p>
        </w:tc>
      </w:tr>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红旗出版社有限责任公司</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商品销售</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9,743.59</w:t>
            </w:r>
          </w:p>
        </w:tc>
        <w:tc>
          <w:tcPr>
            <w:tcW w:w="21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416"/>
        <w:gridCol w:w="2435"/>
        <w:gridCol w:w="1864"/>
        <w:gridCol w:w="2179"/>
      </w:tblGrid>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梦工场传媒有限公司</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商品销售</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3,931.62</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浙江开放教育有限公司</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商品销售</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3,418.80</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浙江新干线传媒投资有限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商品销售</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2,051.28</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杭州开放文化创意有限公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商品销售</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854.70</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浙江报业绿城投资有限公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商品销售</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341.88</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上海方盒子贸易有限公司</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商品销售</w:t>
            </w:r>
          </w:p>
        </w:tc>
        <w:tc>
          <w:tcPr>
            <w:tcW w:w="1864"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48,820.66</w:t>
            </w:r>
          </w:p>
        </w:tc>
      </w:tr>
      <w:tr>
        <w:trPr>
          <w:trHeight w:val="55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浙江腾跃网络科技有限公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广告</w:t>
            </w:r>
          </w:p>
        </w:tc>
        <w:tc>
          <w:tcPr>
            <w:tcW w:w="1864"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39,622.64</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浙江浙报理想文化发展有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网站建设服务</w:t>
            </w:r>
          </w:p>
        </w:tc>
        <w:tc>
          <w:tcPr>
            <w:tcW w:w="1864"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19,765.36</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广告</w:t>
            </w:r>
          </w:p>
        </w:tc>
        <w:tc>
          <w:tcPr>
            <w:tcW w:w="1864"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14,150.94</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广告</w:t>
            </w:r>
          </w:p>
        </w:tc>
        <w:tc>
          <w:tcPr>
            <w:tcW w:w="1864"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14,150.94</w:t>
            </w:r>
          </w:p>
        </w:tc>
      </w:tr>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广告</w:t>
            </w:r>
          </w:p>
        </w:tc>
        <w:tc>
          <w:tcPr>
            <w:tcW w:w="1864"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14,150.94</w:t>
            </w: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浙江在线联合传媒有限公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网站建设服务</w:t>
            </w:r>
          </w:p>
        </w:tc>
        <w:tc>
          <w:tcPr>
            <w:tcW w:w="1864"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953.77</w:t>
            </w:r>
          </w:p>
        </w:tc>
      </w:tr>
    </w:tbl>
    <w:p>
      <w:pPr>
        <w:spacing w:line="240" w:lineRule="auto" w:before="6"/>
        <w:rPr>
          <w:rFonts w:ascii="宋体" w:hAnsi="宋体" w:cs="宋体" w:eastAsia="宋体" w:hint="default"/>
          <w:sz w:val="15"/>
          <w:szCs w:val="15"/>
        </w:rPr>
      </w:pPr>
    </w:p>
    <w:p>
      <w:pPr>
        <w:pStyle w:val="BodyText"/>
        <w:spacing w:line="240" w:lineRule="auto" w:before="35"/>
        <w:ind w:left="138" w:right="214"/>
        <w:jc w:val="left"/>
      </w:pPr>
      <w:r>
        <w:rPr/>
        <w:t>购销商品、提供和接受劳务的关联交易说明</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94"/>
          <w:pgSz w:w="11910" w:h="16840"/>
          <w:pgMar w:footer="1194" w:header="882" w:top="1120" w:bottom="1380" w:left="1660" w:right="1120"/>
        </w:sectPr>
      </w:pPr>
    </w:p>
    <w:p>
      <w:pPr>
        <w:spacing w:line="273" w:lineRule="auto" w:before="35"/>
        <w:ind w:left="138" w:right="-1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2"/>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4550" w:space="1974"/>
            <w:col w:w="260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33"/>
        <w:gridCol w:w="1289"/>
        <w:gridCol w:w="1241"/>
        <w:gridCol w:w="1092"/>
        <w:gridCol w:w="1153"/>
        <w:gridCol w:w="1373"/>
        <w:gridCol w:w="1412"/>
      </w:tblGrid>
      <w:tr>
        <w:trPr>
          <w:trHeight w:val="827" w:hRule="exact"/>
        </w:trPr>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46" w:right="83" w:hanging="263"/>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 方名称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22" w:right="60"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承包 方名称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00" w:right="35" w:hanging="262"/>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承包资 产类型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5" w:right="66" w:hanging="158"/>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 起始日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56" w:right="96" w:hanging="158"/>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 终止日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1" w:right="0" w:firstLine="52"/>
              <w:jc w:val="left"/>
              <w:rPr>
                <w:rFonts w:ascii="宋体" w:hAnsi="宋体" w:cs="宋体" w:eastAsia="宋体" w:hint="default"/>
                <w:sz w:val="21"/>
                <w:szCs w:val="21"/>
              </w:rPr>
            </w:pPr>
            <w:r>
              <w:rPr>
                <w:rFonts w:ascii="宋体" w:hAnsi="宋体" w:cs="宋体" w:eastAsia="宋体" w:hint="default"/>
                <w:sz w:val="21"/>
                <w:szCs w:val="21"/>
              </w:rPr>
              <w:t>托管收益</w:t>
            </w:r>
            <w:r>
              <w:rPr>
                <w:rFonts w:ascii="宋体" w:hAnsi="宋体" w:cs="宋体" w:eastAsia="宋体" w:hint="default"/>
                <w:sz w:val="21"/>
                <w:szCs w:val="21"/>
              </w:rPr>
              <w:t>/</w:t>
            </w:r>
            <w:r>
              <w:rPr>
                <w:rFonts w:ascii="宋体" w:hAnsi="宋体" w:cs="宋体" w:eastAsia="宋体" w:hint="default"/>
                <w:sz w:val="21"/>
                <w:szCs w:val="21"/>
              </w:rPr>
              <w:t>承</w:t>
            </w:r>
          </w:p>
          <w:p>
            <w:pPr>
              <w:pStyle w:val="TableParagraph"/>
              <w:spacing w:line="272" w:lineRule="exact" w:before="26"/>
              <w:ind w:left="576" w:right="51" w:hanging="525"/>
              <w:jc w:val="left"/>
              <w:rPr>
                <w:rFonts w:ascii="宋体" w:hAnsi="宋体" w:cs="宋体" w:eastAsia="宋体" w:hint="default"/>
                <w:sz w:val="21"/>
                <w:szCs w:val="21"/>
              </w:rPr>
            </w:pPr>
            <w:r>
              <w:rPr>
                <w:rFonts w:ascii="宋体" w:hAnsi="宋体" w:cs="宋体" w:eastAsia="宋体" w:hint="default"/>
                <w:sz w:val="21"/>
                <w:szCs w:val="21"/>
              </w:rPr>
              <w:t>包收益定价依 据</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hanging="53"/>
              <w:jc w:val="left"/>
              <w:rPr>
                <w:rFonts w:ascii="宋体" w:hAnsi="宋体" w:cs="宋体" w:eastAsia="宋体" w:hint="default"/>
                <w:sz w:val="21"/>
                <w:szCs w:val="21"/>
              </w:rPr>
            </w:pPr>
            <w:r>
              <w:rPr>
                <w:rFonts w:ascii="宋体" w:hAnsi="宋体" w:cs="宋体" w:eastAsia="宋体" w:hint="default"/>
                <w:sz w:val="21"/>
                <w:szCs w:val="21"/>
              </w:rPr>
              <w:t>本期确认的托</w:t>
            </w:r>
          </w:p>
          <w:p>
            <w:pPr>
              <w:pStyle w:val="TableParagraph"/>
              <w:spacing w:line="272" w:lineRule="exact" w:before="26"/>
              <w:ind w:left="490" w:right="121" w:hanging="368"/>
              <w:jc w:val="left"/>
              <w:rPr>
                <w:rFonts w:ascii="宋体" w:hAnsi="宋体" w:cs="宋体" w:eastAsia="宋体" w:hint="default"/>
                <w:sz w:val="21"/>
                <w:szCs w:val="21"/>
              </w:rPr>
            </w:pPr>
            <w:r>
              <w:rPr>
                <w:rFonts w:ascii="宋体" w:hAnsi="宋体" w:cs="宋体" w:eastAsia="宋体" w:hint="default"/>
                <w:sz w:val="21"/>
                <w:szCs w:val="21"/>
              </w:rPr>
              <w:t>管收益</w:t>
            </w:r>
            <w:r>
              <w:rPr>
                <w:rFonts w:ascii="宋体" w:hAnsi="宋体" w:cs="宋体" w:eastAsia="宋体" w:hint="default"/>
                <w:sz w:val="21"/>
                <w:szCs w:val="21"/>
              </w:rPr>
              <w:t>/</w:t>
            </w:r>
            <w:r>
              <w:rPr>
                <w:rFonts w:ascii="宋体" w:hAnsi="宋体" w:cs="宋体" w:eastAsia="宋体" w:hint="default"/>
                <w:sz w:val="21"/>
                <w:szCs w:val="21"/>
              </w:rPr>
              <w:t>承包 收益</w:t>
            </w:r>
          </w:p>
        </w:tc>
      </w:tr>
      <w:tr>
        <w:trPr>
          <w:trHeight w:val="1099" w:hRule="exact"/>
        </w:trPr>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1" w:right="0"/>
              <w:jc w:val="left"/>
              <w:rPr>
                <w:rFonts w:ascii="宋体" w:hAnsi="宋体" w:cs="宋体" w:eastAsia="宋体" w:hint="default"/>
                <w:sz w:val="21"/>
                <w:szCs w:val="21"/>
              </w:rPr>
            </w:pPr>
            <w:r>
              <w:rPr>
                <w:rFonts w:ascii="宋体" w:hAnsi="宋体" w:cs="宋体" w:eastAsia="宋体" w:hint="default"/>
                <w:sz w:val="21"/>
                <w:szCs w:val="21"/>
              </w:rPr>
              <w:t>浙报控股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5" w:right="0"/>
              <w:jc w:val="left"/>
              <w:rPr>
                <w:rFonts w:ascii="宋体" w:hAnsi="宋体" w:cs="宋体" w:eastAsia="宋体" w:hint="default"/>
                <w:sz w:val="21"/>
                <w:szCs w:val="21"/>
              </w:rPr>
            </w:pPr>
            <w:r>
              <w:rPr>
                <w:rFonts w:ascii="宋体" w:hAnsi="宋体" w:cs="宋体" w:eastAsia="宋体" w:hint="default"/>
                <w:sz w:val="21"/>
                <w:szCs w:val="21"/>
              </w:rPr>
              <w:t>股权托管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宋体" w:hAnsi="宋体" w:cs="宋体" w:eastAsia="宋体" w:hint="default"/>
                <w:sz w:val="21"/>
                <w:szCs w:val="21"/>
              </w:rPr>
              <w:t>5</w:t>
            </w:r>
            <w:r>
              <w:rPr>
                <w:rFonts w:ascii="宋体" w:hAnsi="宋体" w:cs="宋体" w:eastAsia="宋体" w:hint="default"/>
                <w:spacing w:val="-76"/>
                <w:sz w:val="21"/>
                <w:szCs w:val="21"/>
              </w:rPr>
              <w:t> </w:t>
            </w:r>
            <w:r>
              <w:rPr>
                <w:rFonts w:ascii="宋体" w:hAnsi="宋体" w:cs="宋体" w:eastAsia="宋体" w:hint="default"/>
                <w:sz w:val="21"/>
                <w:szCs w:val="21"/>
              </w:rPr>
              <w:t>月</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2033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1" w:right="0"/>
              <w:jc w:val="both"/>
              <w:rPr>
                <w:rFonts w:ascii="宋体" w:hAnsi="宋体" w:cs="宋体" w:eastAsia="宋体" w:hint="default"/>
                <w:sz w:val="21"/>
                <w:szCs w:val="21"/>
              </w:rPr>
            </w:pPr>
            <w:r>
              <w:rPr>
                <w:rFonts w:ascii="宋体" w:hAnsi="宋体" w:cs="宋体" w:eastAsia="宋体" w:hint="default"/>
                <w:sz w:val="21"/>
                <w:szCs w:val="21"/>
              </w:rPr>
              <w:t>按对被托管企</w:t>
            </w:r>
          </w:p>
          <w:p>
            <w:pPr>
              <w:pStyle w:val="TableParagraph"/>
              <w:spacing w:line="272" w:lineRule="exact" w:before="26"/>
              <w:ind w:left="51" w:right="51"/>
              <w:jc w:val="both"/>
              <w:rPr>
                <w:rFonts w:ascii="宋体" w:hAnsi="宋体" w:cs="宋体" w:eastAsia="宋体" w:hint="default"/>
                <w:sz w:val="21"/>
                <w:szCs w:val="21"/>
              </w:rPr>
            </w:pPr>
            <w:r>
              <w:rPr>
                <w:rFonts w:ascii="宋体" w:hAnsi="宋体" w:cs="宋体" w:eastAsia="宋体" w:hint="default"/>
                <w:sz w:val="21"/>
                <w:szCs w:val="21"/>
              </w:rPr>
              <w:t>业享有的可供 分配利润部分 确认托管收入</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0.00</w:t>
            </w:r>
          </w:p>
        </w:tc>
      </w:tr>
      <w:tr>
        <w:trPr>
          <w:trHeight w:val="283" w:hRule="exact"/>
        </w:trPr>
        <w:tc>
          <w:tcPr>
            <w:tcW w:w="133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138" w:right="214"/>
        <w:jc w:val="left"/>
      </w:pPr>
      <w:r>
        <w:rPr/>
        <w:t>关联托管</w:t>
      </w:r>
      <w:r>
        <w:rPr>
          <w:rFonts w:ascii="宋体" w:hAnsi="宋体" w:cs="宋体" w:eastAsia="宋体" w:hint="default"/>
        </w:rPr>
        <w:t>/</w:t>
      </w:r>
      <w:r>
        <w:rPr/>
        <w:t>承包情况说明</w:t>
      </w:r>
    </w:p>
    <w:p>
      <w:pPr>
        <w:pStyle w:val="BodyText"/>
        <w:spacing w:line="357" w:lineRule="auto"/>
        <w:ind w:left="138" w:right="152" w:firstLine="420"/>
        <w:jc w:val="both"/>
      </w:pPr>
      <w:r>
        <w:rPr/>
        <w:t>浙报传媒控股集团有限公司持有浙江竞合传媒有限公司</w:t>
      </w:r>
      <w:r>
        <w:rPr>
          <w:spacing w:val="-53"/>
        </w:rPr>
        <w:t> </w:t>
      </w:r>
      <w:r>
        <w:rPr>
          <w:rFonts w:ascii="宋体" w:hAnsi="宋体" w:cs="宋体" w:eastAsia="宋体" w:hint="default"/>
        </w:rPr>
        <w:t>51%</w:t>
      </w:r>
      <w:r>
        <w:rPr/>
        <w:t>的股权，根据公司与浙报传媒控 </w:t>
      </w:r>
      <w:r>
        <w:rPr>
          <w:spacing w:val="-4"/>
        </w:rPr>
        <w:t>股集团有限公司签订的《股权托管协议》，自</w:t>
      </w:r>
      <w:r>
        <w:rPr>
          <w:spacing w:val="-56"/>
        </w:rPr>
        <w:t> </w:t>
      </w:r>
      <w:r>
        <w:rPr>
          <w:rFonts w:ascii="宋体" w:hAnsi="宋体" w:cs="宋体" w:eastAsia="宋体" w:hint="default"/>
        </w:rPr>
        <w:t>2013</w:t>
      </w:r>
      <w:r>
        <w:rPr>
          <w:rFonts w:ascii="宋体" w:hAnsi="宋体" w:cs="宋体" w:eastAsia="宋体" w:hint="default"/>
          <w:spacing w:val="-57"/>
        </w:rPr>
        <w:t> </w:t>
      </w:r>
      <w:r>
        <w:rPr/>
        <w:t>年</w:t>
      </w:r>
      <w:r>
        <w:rPr>
          <w:spacing w:val="-58"/>
        </w:rPr>
        <w:t> </w:t>
      </w:r>
      <w:r>
        <w:rPr>
          <w:rFonts w:ascii="宋体" w:hAnsi="宋体" w:cs="宋体" w:eastAsia="宋体" w:hint="default"/>
        </w:rPr>
        <w:t>5</w:t>
      </w:r>
      <w:r>
        <w:rPr>
          <w:rFonts w:ascii="宋体" w:hAnsi="宋体" w:cs="宋体" w:eastAsia="宋体" w:hint="default"/>
          <w:spacing w:val="-56"/>
        </w:rPr>
        <w:t> </w:t>
      </w:r>
      <w:r>
        <w:rPr/>
        <w:t>月起，浙报传媒控股集团有限公司将持有 的浙江竞合传媒有限公司</w:t>
      </w:r>
      <w:r>
        <w:rPr>
          <w:spacing w:val="-67"/>
        </w:rPr>
        <w:t> </w:t>
      </w:r>
      <w:r>
        <w:rPr>
          <w:rFonts w:ascii="宋体" w:hAnsi="宋体" w:cs="宋体" w:eastAsia="宋体" w:hint="default"/>
        </w:rPr>
        <w:t>51%</w:t>
      </w:r>
      <w:r>
        <w:rPr/>
        <w:t>的股权托管给本公司，协议托管期限为</w:t>
      </w:r>
      <w:r>
        <w:rPr>
          <w:spacing w:val="-66"/>
        </w:rPr>
        <w:t> </w:t>
      </w:r>
      <w:r>
        <w:rPr>
          <w:rFonts w:ascii="宋体" w:hAnsi="宋体" w:cs="宋体" w:eastAsia="宋体" w:hint="default"/>
        </w:rPr>
        <w:t>20</w:t>
      </w:r>
      <w:r>
        <w:rPr>
          <w:rFonts w:ascii="宋体" w:hAnsi="宋体" w:cs="宋体" w:eastAsia="宋体" w:hint="default"/>
          <w:spacing w:val="-67"/>
        </w:rPr>
        <w:t> </w:t>
      </w:r>
      <w:r>
        <w:rPr/>
        <w:t>年。本期公司根据浙江竞 合传媒有限公司</w:t>
      </w:r>
      <w:r>
        <w:rPr>
          <w:spacing w:val="-54"/>
        </w:rPr>
        <w:t> </w:t>
      </w:r>
      <w:r>
        <w:rPr>
          <w:rFonts w:ascii="宋体" w:hAnsi="宋体" w:cs="宋体" w:eastAsia="宋体" w:hint="default"/>
        </w:rPr>
        <w:t>2014</w:t>
      </w:r>
      <w:r>
        <w:rPr>
          <w:rFonts w:ascii="宋体" w:hAnsi="宋体" w:cs="宋体" w:eastAsia="宋体" w:hint="default"/>
          <w:spacing w:val="-54"/>
        </w:rPr>
        <w:t> </w:t>
      </w:r>
      <w:r>
        <w:rPr/>
        <w:t>年度实现的可供分配利润部分按对该公司托管股份比例确认托管收入</w:t>
      </w:r>
      <w:r>
        <w:rPr>
          <w:spacing w:val="-53"/>
        </w:rPr>
        <w:t> </w:t>
      </w:r>
      <w:r>
        <w:rPr>
          <w:rFonts w:ascii="宋体" w:hAnsi="宋体" w:cs="宋体" w:eastAsia="宋体" w:hint="default"/>
        </w:rPr>
        <w:t>0.00 </w:t>
      </w:r>
      <w:r>
        <w:rPr/>
        <w:t>元。</w:t>
      </w:r>
    </w:p>
    <w:p>
      <w:pPr>
        <w:spacing w:line="240" w:lineRule="auto" w:before="5"/>
        <w:rPr>
          <w:rFonts w:ascii="宋体" w:hAnsi="宋体" w:cs="宋体" w:eastAsia="宋体" w:hint="default"/>
          <w:sz w:val="20"/>
          <w:szCs w:val="20"/>
        </w:rPr>
      </w:pPr>
    </w:p>
    <w:p>
      <w:pPr>
        <w:pStyle w:val="BodyText"/>
        <w:spacing w:line="274" w:lineRule="exact" w:before="35"/>
        <w:ind w:left="138" w:right="214"/>
        <w:jc w:val="left"/>
      </w:pPr>
      <w:r>
        <w:rPr/>
        <w:t>本公司委托管理</w:t>
      </w:r>
      <w:r>
        <w:rPr>
          <w:rFonts w:ascii="宋体" w:hAnsi="宋体" w:cs="宋体" w:eastAsia="宋体" w:hint="default"/>
        </w:rPr>
        <w:t>/</w:t>
      </w:r>
      <w:r>
        <w:rPr/>
        <w:t>出包情况表：</w:t>
      </w:r>
    </w:p>
    <w:p>
      <w:pPr>
        <w:pStyle w:val="BodyText"/>
        <w:tabs>
          <w:tab w:pos="1049" w:val="left" w:leader="none"/>
        </w:tabs>
        <w:spacing w:line="274" w:lineRule="exact"/>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96"/>
        <w:gridCol w:w="1286"/>
        <w:gridCol w:w="1234"/>
        <w:gridCol w:w="1074"/>
        <w:gridCol w:w="1211"/>
        <w:gridCol w:w="1362"/>
        <w:gridCol w:w="1430"/>
      </w:tblGrid>
      <w:tr>
        <w:trPr>
          <w:trHeight w:val="573"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327" w:right="62" w:hanging="262"/>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 方名称</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322" w:right="59"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出包 方名称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95" w:right="32" w:hanging="262"/>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出包资 产类型</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17" w:right="56" w:hanging="158"/>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 起始日</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85" w:right="125" w:hanging="158"/>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 终止日</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151" w:right="96" w:hanging="53"/>
              <w:jc w:val="left"/>
              <w:rPr>
                <w:rFonts w:ascii="宋体" w:hAnsi="宋体" w:cs="宋体" w:eastAsia="宋体" w:hint="default"/>
                <w:sz w:val="21"/>
                <w:szCs w:val="21"/>
              </w:rPr>
            </w:pPr>
            <w:r>
              <w:rPr>
                <w:rFonts w:ascii="宋体" w:hAnsi="宋体" w:cs="宋体" w:eastAsia="宋体" w:hint="default"/>
                <w:sz w:val="21"/>
                <w:szCs w:val="21"/>
              </w:rPr>
              <w:t>托管费</w:t>
            </w:r>
            <w:r>
              <w:rPr>
                <w:rFonts w:ascii="宋体" w:hAnsi="宋体" w:cs="宋体" w:eastAsia="宋体" w:hint="default"/>
                <w:sz w:val="21"/>
                <w:szCs w:val="21"/>
              </w:rPr>
              <w:t>/</w:t>
            </w:r>
            <w:r>
              <w:rPr>
                <w:rFonts w:ascii="宋体" w:hAnsi="宋体" w:cs="宋体" w:eastAsia="宋体" w:hint="default"/>
                <w:sz w:val="21"/>
                <w:szCs w:val="21"/>
              </w:rPr>
              <w:t>出包 费定价依据</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133" w:right="78" w:hanging="53"/>
              <w:jc w:val="left"/>
              <w:rPr>
                <w:rFonts w:ascii="宋体" w:hAnsi="宋体" w:cs="宋体" w:eastAsia="宋体" w:hint="default"/>
                <w:sz w:val="21"/>
                <w:szCs w:val="21"/>
              </w:rPr>
            </w:pPr>
            <w:r>
              <w:rPr>
                <w:rFonts w:ascii="宋体" w:hAnsi="宋体" w:cs="宋体" w:eastAsia="宋体" w:hint="default"/>
                <w:sz w:val="21"/>
                <w:szCs w:val="21"/>
              </w:rPr>
              <w:t>本期确认的托 管费</w:t>
            </w:r>
            <w:r>
              <w:rPr>
                <w:rFonts w:ascii="宋体" w:hAnsi="宋体" w:cs="宋体" w:eastAsia="宋体" w:hint="default"/>
                <w:sz w:val="21"/>
                <w:szCs w:val="21"/>
              </w:rPr>
              <w:t>/</w:t>
            </w:r>
            <w:r>
              <w:rPr>
                <w:rFonts w:ascii="宋体" w:hAnsi="宋体" w:cs="宋体" w:eastAsia="宋体" w:hint="default"/>
                <w:sz w:val="21"/>
                <w:szCs w:val="21"/>
              </w:rPr>
              <w:t>出包费</w:t>
            </w:r>
          </w:p>
        </w:tc>
      </w:tr>
      <w:tr>
        <w:trPr>
          <w:trHeight w:val="283" w:hRule="exact"/>
        </w:trPr>
        <w:tc>
          <w:tcPr>
            <w:tcW w:w="12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38" w:right="214"/>
        <w:jc w:val="left"/>
      </w:pPr>
      <w:r>
        <w:rPr/>
        <w:t>关联管理</w:t>
      </w:r>
      <w:r>
        <w:rPr>
          <w:rFonts w:ascii="宋体" w:hAnsi="宋体" w:cs="宋体" w:eastAsia="宋体" w:hint="default"/>
        </w:rPr>
        <w:t>/</w:t>
      </w:r>
      <w:r>
        <w:rPr/>
        <w:t>出包情况说明</w:t>
      </w:r>
    </w:p>
    <w:p>
      <w:pPr>
        <w:spacing w:after="0" w:line="240" w:lineRule="exact"/>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95"/>
          <w:pgSz w:w="11910" w:h="16840"/>
          <w:pgMar w:footer="1194" w:header="882" w:top="1120" w:bottom="1380" w:left="1660" w:right="1120"/>
          <w:pgNumType w:start="201"/>
        </w:sectPr>
      </w:pPr>
    </w:p>
    <w:p>
      <w:pPr>
        <w:spacing w:line="290" w:lineRule="auto" w:before="35"/>
        <w:ind w:left="138" w:right="-2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3"/>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2029" w:space="4495"/>
            <w:col w:w="260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75"/>
        <w:gridCol w:w="1984"/>
        <w:gridCol w:w="2461"/>
        <w:gridCol w:w="2674"/>
      </w:tblGrid>
      <w:tr>
        <w:trPr>
          <w:trHeight w:val="348"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6"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79"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86"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857,097.00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779,179.50</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450,000.00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500,000.00</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400,000.00</w:t>
            </w:r>
          </w:p>
        </w:tc>
      </w:tr>
      <w:tr>
        <w:trPr>
          <w:trHeight w:val="55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350,220.00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350,220.00</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240,000.00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240,000.00</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240,000.00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240,000.00</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浙报传媒控股集团</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219,000.00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219,000.00</w:t>
            </w:r>
          </w:p>
        </w:tc>
      </w:tr>
      <w:tr>
        <w:trPr>
          <w:trHeight w:val="55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200,000.00</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192,000.00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192,000.00</w:t>
            </w:r>
          </w:p>
        </w:tc>
      </w:tr>
      <w:tr>
        <w:trPr>
          <w:trHeight w:val="555"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120,000.00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left="138" w:right="214"/>
        <w:jc w:val="left"/>
      </w:pPr>
      <w:r>
        <w:rPr/>
        <w:t>本公司作为承租方：</w:t>
      </w:r>
    </w:p>
    <w:p>
      <w:pPr>
        <w:pStyle w:val="BodyText"/>
        <w:tabs>
          <w:tab w:pos="1049" w:val="left" w:leader="none"/>
        </w:tabs>
        <w:spacing w:line="274" w:lineRule="exact"/>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65"/>
        <w:gridCol w:w="2003"/>
        <w:gridCol w:w="2462"/>
        <w:gridCol w:w="2663"/>
      </w:tblGrid>
      <w:tr>
        <w:trPr>
          <w:trHeight w:val="320"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出租方名称</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64"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6"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85"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2"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北大方正</w:t>
            </w:r>
            <w:r>
              <w:rPr>
                <w:rFonts w:ascii="宋体" w:hAnsi="宋体" w:cs="宋体" w:eastAsia="宋体" w:hint="default"/>
                <w:spacing w:val="-53"/>
                <w:sz w:val="21"/>
                <w:szCs w:val="21"/>
              </w:rPr>
              <w:t> </w:t>
            </w:r>
            <w:r>
              <w:rPr>
                <w:rFonts w:ascii="宋体" w:hAnsi="宋体" w:cs="宋体" w:eastAsia="宋体" w:hint="default"/>
                <w:sz w:val="21"/>
                <w:szCs w:val="21"/>
              </w:rPr>
              <w:t>DRP</w:t>
            </w:r>
            <w:r>
              <w:rPr>
                <w:rFonts w:ascii="宋体" w:hAnsi="宋体" w:cs="宋体" w:eastAsia="宋体" w:hint="default"/>
                <w:spacing w:val="-52"/>
                <w:sz w:val="21"/>
                <w:szCs w:val="21"/>
              </w:rPr>
              <w:t> </w:t>
            </w:r>
            <w:r>
              <w:rPr>
                <w:rFonts w:ascii="宋体" w:hAnsi="宋体" w:cs="宋体" w:eastAsia="宋体" w:hint="default"/>
                <w:sz w:val="21"/>
                <w:szCs w:val="21"/>
              </w:rPr>
              <w:t>系统</w:t>
            </w:r>
          </w:p>
        </w:tc>
        <w:tc>
          <w:tcPr>
            <w:tcW w:w="2462" w:type="dxa"/>
            <w:tcBorders>
              <w:top w:val="single" w:sz="4" w:space="0" w:color="000000"/>
              <w:left w:val="single" w:sz="4" w:space="0" w:color="000000"/>
              <w:bottom w:val="single" w:sz="4" w:space="0" w:color="000000"/>
              <w:right w:val="single" w:sz="4" w:space="0" w:color="000000"/>
            </w:tcBorders>
          </w:tcPr>
          <w:p>
            <w:pP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206,046.23</w:t>
            </w:r>
          </w:p>
        </w:tc>
      </w:tr>
      <w:tr>
        <w:trPr>
          <w:trHeight w:val="55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13,945,912.81</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10,793,418.74</w:t>
            </w:r>
          </w:p>
        </w:tc>
      </w:tr>
      <w:tr>
        <w:trPr>
          <w:trHeight w:val="556"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浙报传媒控股集团</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房屋及建筑物、土地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54,000.00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134,000.00</w:t>
            </w:r>
          </w:p>
        </w:tc>
      </w:tr>
    </w:tbl>
    <w:p>
      <w:pPr>
        <w:spacing w:line="240" w:lineRule="auto" w:before="6"/>
        <w:rPr>
          <w:rFonts w:ascii="宋体" w:hAnsi="宋体" w:cs="宋体" w:eastAsia="宋体" w:hint="default"/>
          <w:sz w:val="15"/>
          <w:szCs w:val="15"/>
        </w:rPr>
      </w:pPr>
    </w:p>
    <w:p>
      <w:pPr>
        <w:pStyle w:val="BodyText"/>
        <w:spacing w:line="240" w:lineRule="auto" w:before="35"/>
        <w:ind w:left="138" w:right="214"/>
        <w:jc w:val="left"/>
      </w:pPr>
      <w:r>
        <w:rPr/>
        <w:t>关联租赁情况说明</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120"/>
        </w:sectPr>
      </w:pPr>
    </w:p>
    <w:p>
      <w:pPr>
        <w:spacing w:line="290" w:lineRule="auto" w:before="35"/>
        <w:ind w:left="138" w:right="-1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3"/>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spacing w:line="240" w:lineRule="auto"/>
        <w:ind w:left="137" w:right="0"/>
        <w:jc w:val="left"/>
      </w:pPr>
      <w:r>
        <w:rPr/>
        <w:t>单位：元币种：人民币</w:t>
      </w:r>
    </w:p>
    <w:p>
      <w:pPr>
        <w:spacing w:after="0" w:line="240" w:lineRule="auto"/>
        <w:jc w:val="left"/>
        <w:sectPr>
          <w:type w:val="continuous"/>
          <w:pgSz w:w="11910" w:h="16840"/>
          <w:pgMar w:top="1120" w:bottom="1380" w:left="1660" w:right="1120"/>
          <w:cols w:num="2" w:equalWidth="0">
            <w:col w:w="2018" w:space="4716"/>
            <w:col w:w="23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76"/>
        <w:gridCol w:w="1655"/>
        <w:gridCol w:w="1800"/>
        <w:gridCol w:w="1791"/>
        <w:gridCol w:w="2072"/>
      </w:tblGrid>
      <w:tr>
        <w:trPr>
          <w:trHeight w:val="555"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8"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毕</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6"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3"/>
        <w:rPr>
          <w:rFonts w:ascii="宋体" w:hAnsi="宋体" w:cs="宋体" w:eastAsia="宋体" w:hint="default"/>
          <w:sz w:val="25"/>
          <w:szCs w:val="25"/>
        </w:rPr>
      </w:pPr>
    </w:p>
    <w:p>
      <w:pPr>
        <w:pStyle w:val="BodyText"/>
        <w:spacing w:line="240" w:lineRule="auto" w:before="35"/>
        <w:ind w:right="115"/>
        <w:jc w:val="left"/>
      </w:pPr>
      <w:r>
        <w:rPr/>
        <w:t>本公司作为被担保方</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571"/>
        <w:gridCol w:w="1653"/>
        <w:gridCol w:w="1805"/>
        <w:gridCol w:w="1792"/>
        <w:gridCol w:w="2074"/>
      </w:tblGrid>
      <w:tr>
        <w:trPr>
          <w:trHeight w:val="55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0"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5"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毕</w:t>
            </w:r>
          </w:p>
        </w:tc>
      </w:tr>
      <w:tr>
        <w:trPr>
          <w:trHeight w:val="282" w:hRule="exact"/>
        </w:trPr>
        <w:tc>
          <w:tcPr>
            <w:tcW w:w="1571"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571"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115"/>
        <w:jc w:val="left"/>
      </w:pPr>
      <w:r>
        <w:rPr/>
        <w:t>关联担保情况说明</w:t>
      </w:r>
    </w:p>
    <w:p>
      <w:pPr>
        <w:spacing w:line="240" w:lineRule="auto" w:before="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9"/>
          <w:szCs w:val="19"/>
        </w:rPr>
      </w:pPr>
    </w:p>
    <w:p>
      <w:pPr>
        <w:pStyle w:val="Heading2"/>
        <w:spacing w:line="240" w:lineRule="auto"/>
        <w:ind w:right="115"/>
        <w:jc w:val="left"/>
        <w:rPr>
          <w:b w:val="0"/>
          <w:bCs w:val="0"/>
        </w:rPr>
      </w:pPr>
      <w:r>
        <w:rPr>
          <w:rFonts w:ascii="宋体" w:hAnsi="宋体" w:cs="宋体" w:eastAsia="宋体" w:hint="default"/>
        </w:rPr>
        <w:t>(5).</w:t>
      </w:r>
      <w:r>
        <w:rPr>
          <w:rFonts w:ascii="宋体" w:hAnsi="宋体" w:cs="宋体" w:eastAsia="宋体" w:hint="default"/>
          <w:spacing w:val="83"/>
        </w:rPr>
        <w:t> </w:t>
      </w:r>
      <w:r>
        <w:rPr/>
        <w:t>关联方资金拆借</w:t>
      </w:r>
      <w:r>
        <w:rPr>
          <w:b w:val="0"/>
          <w:bCs w:val="0"/>
        </w:rPr>
      </w:r>
    </w:p>
    <w:p>
      <w:pPr>
        <w:pStyle w:val="BodyText"/>
        <w:spacing w:line="240" w:lineRule="auto" w:before="57"/>
        <w:ind w:left="0" w:right="23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4"/>
        <w:gridCol w:w="1734"/>
        <w:gridCol w:w="1749"/>
        <w:gridCol w:w="1679"/>
      </w:tblGrid>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7"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(6).</w:t>
      </w:r>
      <w:r>
        <w:rPr>
          <w:rFonts w:ascii="宋体" w:hAnsi="宋体" w:cs="宋体" w:eastAsia="宋体" w:hint="default"/>
          <w:spacing w:val="83"/>
        </w:rPr>
        <w:t> </w:t>
      </w:r>
      <w:r>
        <w:rPr/>
        <w:t>关联方资产转让、债务重组情况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4"/>
        <w:gridCol w:w="2280"/>
      </w:tblGrid>
      <w:tr>
        <w:trPr>
          <w:trHeight w:val="3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1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6"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浙江日报报业集团</w:t>
            </w:r>
            <w:r>
              <w:rPr>
                <w:rFonts w:ascii="宋体" w:hAnsi="宋体" w:cs="宋体" w:eastAsia="宋体" w:hint="default"/>
                <w:spacing w:val="-92"/>
                <w:sz w:val="21"/>
                <w:szCs w:val="21"/>
              </w:rPr>
              <w:t>、</w:t>
            </w:r>
            <w:r>
              <w:rPr>
                <w:rFonts w:ascii="宋体" w:hAnsi="宋体" w:cs="宋体" w:eastAsia="宋体" w:hint="default"/>
                <w:sz w:val="21"/>
                <w:szCs w:val="21"/>
              </w:rPr>
              <w:t>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国美术学院</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受让美术报采编业务</w:t>
            </w:r>
          </w:p>
        </w:tc>
        <w:tc>
          <w:tcPr>
            <w:tcW w:w="2284"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2,774,700.00</w:t>
            </w: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受让浙江老年报采编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2284"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90,100.00</w:t>
            </w:r>
          </w:p>
        </w:tc>
      </w:tr>
      <w:tr>
        <w:trPr>
          <w:trHeight w:val="282"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受让办公室用具</w:t>
            </w:r>
          </w:p>
        </w:tc>
        <w:tc>
          <w:tcPr>
            <w:tcW w:w="2284"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105,521.39</w:t>
            </w:r>
          </w:p>
        </w:tc>
      </w:tr>
    </w:tbl>
    <w:p>
      <w:pPr>
        <w:spacing w:line="240" w:lineRule="auto" w:before="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(7).</w:t>
      </w:r>
      <w:r>
        <w:rPr>
          <w:rFonts w:ascii="宋体" w:hAnsi="宋体" w:cs="宋体" w:eastAsia="宋体" w:hint="default"/>
          <w:spacing w:val="83"/>
        </w:rPr>
        <w:t> </w:t>
      </w:r>
      <w:r>
        <w:rPr/>
        <w:t>关键管理人员报酬</w:t>
      </w:r>
      <w:r>
        <w:rPr>
          <w:b w:val="0"/>
          <w:bCs w:val="0"/>
        </w:rPr>
      </w:r>
    </w:p>
    <w:p>
      <w:pPr>
        <w:pStyle w:val="BodyText"/>
        <w:spacing w:line="240" w:lineRule="auto" w:before="57"/>
        <w:ind w:left="0" w:right="232"/>
        <w:jc w:val="right"/>
      </w:pPr>
      <w:r>
        <w:rPr/>
        <w:t>单位：万元币种：人民币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5"/>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846.68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969.14</w:t>
            </w:r>
          </w:p>
        </w:tc>
      </w:tr>
    </w:tbl>
    <w:p>
      <w:pPr>
        <w:pStyle w:val="Heading2"/>
        <w:spacing w:line="240" w:lineRule="auto" w:before="24"/>
        <w:ind w:right="115"/>
        <w:jc w:val="left"/>
        <w:rPr>
          <w:b w:val="0"/>
          <w:bCs w:val="0"/>
        </w:rPr>
      </w:pPr>
      <w:r>
        <w:rPr>
          <w:rFonts w:ascii="宋体" w:hAnsi="宋体" w:cs="宋体" w:eastAsia="宋体" w:hint="default"/>
        </w:rPr>
        <w:t>(8).</w:t>
      </w:r>
      <w:r>
        <w:rPr>
          <w:rFonts w:ascii="宋体" w:hAnsi="宋体" w:cs="宋体" w:eastAsia="宋体" w:hint="default"/>
          <w:spacing w:val="83"/>
        </w:rPr>
        <w:t> </w:t>
      </w:r>
      <w:r>
        <w:rPr/>
        <w:t>其他关联交易</w:t>
      </w:r>
      <w:r>
        <w:rPr>
          <w:b w:val="0"/>
          <w:bCs w:val="0"/>
        </w:rPr>
      </w:r>
    </w:p>
    <w:p>
      <w:pPr>
        <w:pStyle w:val="BodyText"/>
        <w:spacing w:line="240" w:lineRule="auto" w:before="58"/>
        <w:ind w:left="638" w:right="115"/>
        <w:jc w:val="left"/>
      </w:pPr>
      <w:r>
        <w:rPr>
          <w:rFonts w:ascii="宋体" w:hAnsi="宋体" w:cs="宋体" w:eastAsia="宋体" w:hint="default"/>
        </w:rPr>
        <w:t>1)</w:t>
      </w:r>
      <w:r>
        <w:rPr>
          <w:rFonts w:ascii="宋体" w:hAnsi="宋体" w:cs="宋体" w:eastAsia="宋体" w:hint="default"/>
          <w:spacing w:val="-2"/>
        </w:rPr>
        <w:t> </w:t>
      </w:r>
      <w:r>
        <w:rPr/>
        <w:t>关联方资金管理</w:t>
      </w:r>
    </w:p>
    <w:p>
      <w:pPr>
        <w:pStyle w:val="BodyText"/>
        <w:spacing w:line="357" w:lineRule="auto" w:before="134"/>
        <w:ind w:right="233" w:firstLine="420"/>
        <w:jc w:val="both"/>
      </w:pPr>
      <w:r>
        <w:rPr>
          <w:rFonts w:ascii="宋体" w:hAnsi="宋体" w:cs="宋体" w:eastAsia="宋体" w:hint="default"/>
        </w:rPr>
        <w:t>a.</w:t>
      </w:r>
      <w:r>
        <w:rPr>
          <w:rFonts w:ascii="宋体" w:hAnsi="宋体" w:cs="宋体" w:eastAsia="宋体" w:hint="default"/>
          <w:spacing w:val="21"/>
        </w:rPr>
        <w:t> </w:t>
      </w:r>
      <w:r>
        <w:rPr>
          <w:spacing w:val="-3"/>
        </w:rPr>
        <w:t>根据浙报传媒集团股份有限公司《资金结算中心管理办法》及其与中国工商银行股份有限</w:t>
      </w:r>
      <w:r>
        <w:rPr/>
        <w:t> 公司浙江省分行签订的《现金管理服务协议》，浙报传媒集团股份有限公司设立资金结算中心并 以资金结算中心名义在中国工商银行股份有限公司杭州体东支行开立集团一级账户，本公司及子 公司浙江日报新闻发展有限公司、钱江报系有限公司、浙江今日早报有限公司、浙江省钱江报刊 发行有限公司、浙江钱广传媒有限公司、金华钱报文化传播有限公司、宁波钱报文化传播有限公 司、杭州钱报今日下沙文化传播有限公司、杭州纽狮整合文化传媒有限公司、浙江《美术报》有 限公司、浙江美术传媒拍卖有限公司、浙江老年报报业有限公司、浙江浙商传媒有限公司、浙江 浙商天下旅游有限公司、永康日报有限公司、乐清日报有限公司、瑞安日报有限公司、温岭日报 有限公司、绍兴市柯桥日报有限公司、诸暨日报有限公司、东阳日报有限公司、海宁日报有限公</w:t>
      </w:r>
    </w:p>
    <w:p>
      <w:pPr>
        <w:spacing w:after="0" w:line="357" w:lineRule="auto"/>
        <w:jc w:val="both"/>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5"/>
        <w:ind w:left="138" w:right="226"/>
        <w:jc w:val="both"/>
      </w:pPr>
      <w:r>
        <w:rPr/>
        <w:t>司、上虞日报有限公司、浙江日报报业集团印务有限公司、宁波三江印务有限公司、温州浙报文 化印务有限公司、台州浙报文化印务有限公司、浙江在线新闻网站有限公司、杭州边锋网络技术 有限公司、苏州金游数码科技有限责任公司和浙江法制报报业有限公司在各公司所在地中国工商 银行股份有限公司开立的银行账户成为集团二级账户。各公司实际可用资金受集团一级账户可用 额度及各公司集团二级账户可用额度的双重制约。</w:t>
      </w:r>
    </w:p>
    <w:p>
      <w:pPr>
        <w:pStyle w:val="BodyText"/>
        <w:spacing w:line="357" w:lineRule="auto" w:before="30"/>
        <w:ind w:left="138" w:right="203" w:firstLine="420"/>
        <w:jc w:val="left"/>
      </w:pPr>
      <w:r>
        <w:rPr>
          <w:rFonts w:ascii="宋体" w:hAnsi="宋体" w:cs="宋体" w:eastAsia="宋体" w:hint="default"/>
        </w:rPr>
        <w:t>b.</w:t>
      </w:r>
      <w:r>
        <w:rPr>
          <w:rFonts w:ascii="宋体" w:hAnsi="宋体" w:cs="宋体" w:eastAsia="宋体" w:hint="default"/>
          <w:spacing w:val="-1"/>
        </w:rPr>
        <w:t> </w:t>
      </w:r>
      <w:r>
        <w:rPr/>
        <w:t>本期因同一控制下企业合并编制比较报表而增加淘宝天下传媒有限公司本期向浙江日报 报业集团借款</w:t>
      </w:r>
      <w:r>
        <w:rPr>
          <w:spacing w:val="-50"/>
        </w:rPr>
        <w:t> </w:t>
      </w:r>
      <w:r>
        <w:rPr>
          <w:rFonts w:ascii="宋体" w:hAnsi="宋体" w:cs="宋体" w:eastAsia="宋体" w:hint="default"/>
        </w:rPr>
        <w:t>200.00</w:t>
      </w:r>
      <w:r>
        <w:rPr>
          <w:rFonts w:ascii="宋体" w:hAnsi="宋体" w:cs="宋体" w:eastAsia="宋体" w:hint="default"/>
          <w:spacing w:val="-50"/>
        </w:rPr>
        <w:t> </w:t>
      </w:r>
      <w:r>
        <w:rPr>
          <w:spacing w:val="-11"/>
        </w:rPr>
        <w:t>万元，应计资金占用费</w:t>
      </w:r>
      <w:r>
        <w:rPr>
          <w:spacing w:val="-49"/>
        </w:rPr>
        <w:t> </w:t>
      </w:r>
      <w:r>
        <w:rPr>
          <w:rFonts w:ascii="宋体" w:hAnsi="宋体" w:cs="宋体" w:eastAsia="宋体" w:hint="default"/>
        </w:rPr>
        <w:t>1.83</w:t>
      </w:r>
      <w:r>
        <w:rPr>
          <w:rFonts w:ascii="宋体" w:hAnsi="宋体" w:cs="宋体" w:eastAsia="宋体" w:hint="default"/>
          <w:spacing w:val="-51"/>
        </w:rPr>
        <w:t> </w:t>
      </w:r>
      <w:r>
        <w:rPr>
          <w:spacing w:val="-12"/>
        </w:rPr>
        <w:t>万元，归还本息合计</w:t>
      </w:r>
      <w:r>
        <w:rPr>
          <w:spacing w:val="-49"/>
        </w:rPr>
        <w:t> </w:t>
      </w:r>
      <w:r>
        <w:rPr>
          <w:rFonts w:ascii="宋体" w:hAnsi="宋体" w:cs="宋体" w:eastAsia="宋体" w:hint="default"/>
        </w:rPr>
        <w:t>201.83</w:t>
      </w:r>
      <w:r>
        <w:rPr>
          <w:rFonts w:ascii="宋体" w:hAnsi="宋体" w:cs="宋体" w:eastAsia="宋体" w:hint="default"/>
          <w:spacing w:val="-50"/>
        </w:rPr>
        <w:t> </w:t>
      </w:r>
      <w:r>
        <w:rPr>
          <w:spacing w:val="-12"/>
        </w:rPr>
        <w:t>万元，截至合并日，</w:t>
      </w:r>
      <w:r>
        <w:rPr/>
        <w:t> 淘宝天下传媒有限公司已归还全部本息。</w:t>
      </w:r>
    </w:p>
    <w:p>
      <w:pPr>
        <w:pStyle w:val="BodyText"/>
        <w:spacing w:line="240" w:lineRule="auto" w:before="30"/>
        <w:ind w:left="558" w:right="208"/>
        <w:jc w:val="left"/>
      </w:pPr>
      <w:r>
        <w:rPr>
          <w:rFonts w:ascii="宋体" w:hAnsi="宋体" w:cs="宋体" w:eastAsia="宋体" w:hint="default"/>
        </w:rPr>
        <w:t>2)</w:t>
      </w:r>
      <w:r>
        <w:rPr>
          <w:rFonts w:ascii="宋体" w:hAnsi="宋体" w:cs="宋体" w:eastAsia="宋体" w:hint="default"/>
          <w:spacing w:val="-2"/>
        </w:rPr>
        <w:t> </w:t>
      </w:r>
      <w:r>
        <w:rPr/>
        <w:t>关联方股权转让</w:t>
      </w:r>
    </w:p>
    <w:p>
      <w:pPr>
        <w:pStyle w:val="BodyText"/>
        <w:spacing w:line="357" w:lineRule="auto" w:before="134"/>
        <w:ind w:left="138" w:right="92" w:firstLine="420"/>
        <w:jc w:val="left"/>
      </w:pPr>
      <w:r>
        <w:rPr>
          <w:spacing w:val="-3"/>
        </w:rPr>
        <w:t>根据本公司与浙报传媒控股集团有限公司签订的《股权交易合同》，本公司以</w:t>
      </w:r>
      <w:r>
        <w:rPr>
          <w:spacing w:val="-50"/>
        </w:rPr>
        <w:t> </w:t>
      </w:r>
      <w:r>
        <w:rPr>
          <w:rFonts w:ascii="宋体" w:hAnsi="宋体" w:cs="宋体" w:eastAsia="宋体" w:hint="default"/>
        </w:rPr>
        <w:t>3,201.96</w:t>
      </w:r>
      <w:r>
        <w:rPr>
          <w:rFonts w:ascii="宋体" w:hAnsi="宋体" w:cs="宋体" w:eastAsia="宋体" w:hint="default"/>
          <w:spacing w:val="-52"/>
        </w:rPr>
        <w:t> </w:t>
      </w:r>
      <w:r>
        <w:rPr/>
        <w:t>万元 的价格受让浙报传媒控股集团有限公司持有的淘宝天下传媒有限公司</w:t>
      </w:r>
      <w:r>
        <w:rPr>
          <w:spacing w:val="-52"/>
        </w:rPr>
        <w:t> </w:t>
      </w:r>
      <w:r>
        <w:rPr>
          <w:rFonts w:ascii="宋体" w:hAnsi="宋体" w:cs="宋体" w:eastAsia="宋体" w:hint="default"/>
          <w:spacing w:val="-3"/>
        </w:rPr>
        <w:t>51%</w:t>
      </w:r>
      <w:r>
        <w:rPr>
          <w:spacing w:val="-3"/>
        </w:rPr>
        <w:t>股权。上述股权转让后，</w:t>
      </w:r>
      <w:r>
        <w:rPr/>
        <w:t> 本公司持有淘宝天下传媒有限公司</w:t>
      </w:r>
      <w:r>
        <w:rPr>
          <w:spacing w:val="-53"/>
        </w:rPr>
        <w:t> </w:t>
      </w:r>
      <w:r>
        <w:rPr>
          <w:rFonts w:ascii="宋体" w:hAnsi="宋体" w:cs="宋体" w:eastAsia="宋体" w:hint="default"/>
        </w:rPr>
        <w:t>51%</w:t>
      </w:r>
      <w:r>
        <w:rPr/>
        <w:t>股权。淘宝天下传媒有限公司已于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7</w:t>
      </w:r>
      <w:r>
        <w:rPr>
          <w:rFonts w:ascii="宋体" w:hAnsi="宋体" w:cs="宋体" w:eastAsia="宋体" w:hint="default"/>
          <w:spacing w:val="-53"/>
        </w:rPr>
        <w:t> </w:t>
      </w:r>
      <w:r>
        <w:rPr/>
        <w:t>日办妥</w:t>
      </w:r>
    </w:p>
    <w:p>
      <w:pPr>
        <w:pStyle w:val="BodyText"/>
        <w:spacing w:line="357" w:lineRule="auto" w:before="30"/>
        <w:ind w:left="138" w:right="213"/>
        <w:jc w:val="both"/>
      </w:pPr>
      <w:r>
        <w:rPr>
          <w:spacing w:val="-4"/>
        </w:rPr>
        <w:t>工商变更登记手续，本公司已于</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11</w:t>
      </w:r>
      <w:r>
        <w:rPr>
          <w:rFonts w:ascii="宋体" w:hAnsi="宋体" w:cs="宋体" w:eastAsia="宋体" w:hint="default"/>
          <w:spacing w:val="-50"/>
        </w:rPr>
        <w:t> </w:t>
      </w:r>
      <w:r>
        <w:rPr/>
        <w:t>月支付股权转让款</w:t>
      </w:r>
      <w:r>
        <w:rPr>
          <w:spacing w:val="-51"/>
        </w:rPr>
        <w:t> </w:t>
      </w:r>
      <w:r>
        <w:rPr>
          <w:rFonts w:ascii="宋体" w:hAnsi="宋体" w:cs="宋体" w:eastAsia="宋体" w:hint="default"/>
        </w:rPr>
        <w:t>3,201.96</w:t>
      </w:r>
      <w:r>
        <w:rPr>
          <w:rFonts w:ascii="宋体" w:hAnsi="宋体" w:cs="宋体" w:eastAsia="宋体" w:hint="default"/>
          <w:spacing w:val="-50"/>
        </w:rPr>
        <w:t> </w:t>
      </w:r>
      <w:r>
        <w:rPr>
          <w:spacing w:val="-5"/>
        </w:rPr>
        <w:t>万元。由于本公司和淘宝</w:t>
      </w:r>
      <w:r>
        <w:rPr/>
        <w:t> 天下传媒有限公司同受浙江日报报业集团最终控制且该项控制非暂时的，故该项合并为同一控制 下企业合并，故自</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月起将其纳入合并财务报表范围，并相应调整了合并财务报表的比 较数据。</w:t>
      </w:r>
    </w:p>
    <w:p>
      <w:pPr>
        <w:pStyle w:val="BodyText"/>
        <w:spacing w:line="240" w:lineRule="auto" w:before="31"/>
        <w:ind w:left="558" w:right="208"/>
        <w:jc w:val="left"/>
      </w:pPr>
      <w:r>
        <w:rPr>
          <w:rFonts w:ascii="宋体" w:hAnsi="宋体" w:cs="宋体" w:eastAsia="宋体" w:hint="default"/>
        </w:rPr>
        <w:t>3)</w:t>
      </w:r>
      <w:r>
        <w:rPr>
          <w:rFonts w:ascii="宋体" w:hAnsi="宋体" w:cs="宋体" w:eastAsia="宋体" w:hint="default"/>
          <w:spacing w:val="-2"/>
        </w:rPr>
        <w:t> </w:t>
      </w:r>
      <w:r>
        <w:rPr/>
        <w:t>关联方代理</w:t>
      </w:r>
    </w:p>
    <w:p>
      <w:pPr>
        <w:pStyle w:val="BodyText"/>
        <w:spacing w:line="357" w:lineRule="auto" w:before="133"/>
        <w:ind w:left="138" w:right="93" w:firstLine="420"/>
        <w:jc w:val="left"/>
      </w:pPr>
      <w:r>
        <w:rPr>
          <w:rFonts w:ascii="宋体" w:hAnsi="宋体" w:cs="宋体" w:eastAsia="宋体" w:hint="default"/>
        </w:rPr>
        <w:t>a. </w:t>
      </w:r>
      <w:r>
        <w:rPr>
          <w:spacing w:val="-5"/>
        </w:rPr>
        <w:t>根据子公司浙江日报新闻发展有限公司与浙江日报报业集团签订的《广告独家代理协议》，</w:t>
      </w:r>
      <w:r>
        <w:rPr/>
        <w:t> 由浙江日报新闻发展有限公司为浙江日报报业集团主办的《共产党员》杂志和《新闻实践》杂志 的广告业务提供代理服务，并根据广告收入总额收取</w:t>
      </w:r>
      <w:r>
        <w:rPr>
          <w:spacing w:val="-53"/>
        </w:rPr>
        <w:t> </w:t>
      </w:r>
      <w:r>
        <w:rPr>
          <w:rFonts w:ascii="宋体" w:hAnsi="宋体" w:cs="宋体" w:eastAsia="宋体" w:hint="default"/>
        </w:rPr>
        <w:t>15%</w:t>
      </w:r>
      <w:r>
        <w:rPr/>
        <w:t>广告业务代理费。本期子公司浙江日报 新闻发展有限公司应向浙江日报报业集团收取广告代理费</w:t>
      </w:r>
      <w:r>
        <w:rPr>
          <w:spacing w:val="-54"/>
        </w:rPr>
        <w:t> </w:t>
      </w:r>
      <w:r>
        <w:rPr>
          <w:rFonts w:ascii="宋体" w:hAnsi="宋体" w:cs="宋体" w:eastAsia="宋体" w:hint="default"/>
        </w:rPr>
        <w:t>151,415.08</w:t>
      </w:r>
      <w:r>
        <w:rPr>
          <w:rFonts w:ascii="宋体" w:hAnsi="宋体" w:cs="宋体" w:eastAsia="宋体" w:hint="default"/>
          <w:spacing w:val="-54"/>
        </w:rPr>
        <w:t> </w:t>
      </w:r>
      <w:r>
        <w:rPr/>
        <w:t>元。</w:t>
      </w:r>
    </w:p>
    <w:p>
      <w:pPr>
        <w:pStyle w:val="BodyText"/>
        <w:spacing w:line="357" w:lineRule="auto" w:before="31"/>
        <w:ind w:left="138" w:right="214" w:firstLine="420"/>
        <w:jc w:val="both"/>
      </w:pPr>
      <w:r>
        <w:rPr>
          <w:rFonts w:ascii="宋体" w:hAnsi="宋体" w:cs="宋体" w:eastAsia="宋体" w:hint="default"/>
        </w:rPr>
        <w:t>b.</w:t>
      </w:r>
      <w:r>
        <w:rPr>
          <w:rFonts w:ascii="宋体" w:hAnsi="宋体" w:cs="宋体" w:eastAsia="宋体" w:hint="default"/>
          <w:spacing w:val="20"/>
        </w:rPr>
        <w:t> </w:t>
      </w:r>
      <w:r>
        <w:rPr>
          <w:spacing w:val="-3"/>
        </w:rPr>
        <w:t>根据子公司浙江日报报业集团印务有限公司与浙江浙报理想文化发展有限公司签订的《代</w:t>
      </w:r>
      <w:r>
        <w:rPr/>
        <w:t> 理租赁协议》，浙江日报报业集团印务有限公司将部分办公用房委托该公司代理租赁，委托期限 </w:t>
      </w:r>
      <w:r>
        <w:rPr>
          <w:rFonts w:ascii="宋体" w:hAnsi="宋体" w:cs="宋体" w:eastAsia="宋体" w:hint="default"/>
        </w:rPr>
        <w:t>10</w:t>
      </w:r>
      <w:r>
        <w:rPr>
          <w:rFonts w:ascii="宋体" w:hAnsi="宋体" w:cs="宋体" w:eastAsia="宋体" w:hint="default"/>
          <w:spacing w:val="-54"/>
        </w:rPr>
        <w:t> </w:t>
      </w:r>
      <w:r>
        <w:rPr/>
        <w:t>年。第一年至第三年本公司需向其支付总租金</w:t>
      </w:r>
      <w:r>
        <w:rPr>
          <w:spacing w:val="-54"/>
        </w:rPr>
        <w:t> </w:t>
      </w:r>
      <w:r>
        <w:rPr>
          <w:rFonts w:ascii="宋体" w:hAnsi="宋体" w:cs="宋体" w:eastAsia="宋体" w:hint="default"/>
        </w:rPr>
        <w:t>15%</w:t>
      </w:r>
      <w:r>
        <w:rPr/>
        <w:t>的代理费；第四年至第十年需向其支付总租 金</w:t>
      </w:r>
      <w:r>
        <w:rPr>
          <w:spacing w:val="-54"/>
        </w:rPr>
        <w:t> </w:t>
      </w:r>
      <w:r>
        <w:rPr>
          <w:rFonts w:ascii="宋体" w:hAnsi="宋体" w:cs="宋体" w:eastAsia="宋体" w:hint="default"/>
        </w:rPr>
        <w:t>10%</w:t>
      </w:r>
      <w:r>
        <w:rPr/>
        <w:t>的代理费。本期应向其支付租赁代理费</w:t>
      </w:r>
      <w:r>
        <w:rPr>
          <w:spacing w:val="-54"/>
        </w:rPr>
        <w:t> </w:t>
      </w:r>
      <w:r>
        <w:rPr>
          <w:rFonts w:ascii="宋体" w:hAnsi="宋体" w:cs="宋体" w:eastAsia="宋体" w:hint="default"/>
        </w:rPr>
        <w:t>323,507.96</w:t>
      </w:r>
      <w:r>
        <w:rPr>
          <w:rFonts w:ascii="宋体" w:hAnsi="宋体" w:cs="宋体" w:eastAsia="宋体" w:hint="default"/>
          <w:spacing w:val="-54"/>
        </w:rPr>
        <w:t> </w:t>
      </w:r>
      <w:r>
        <w:rPr/>
        <w:t>元。</w:t>
      </w:r>
    </w:p>
    <w:p>
      <w:pPr>
        <w:pStyle w:val="BodyText"/>
        <w:spacing w:line="357" w:lineRule="auto" w:before="31"/>
        <w:ind w:left="138" w:right="212" w:firstLine="420"/>
        <w:jc w:val="both"/>
      </w:pPr>
      <w:r>
        <w:rPr>
          <w:rFonts w:ascii="宋体" w:hAnsi="宋体" w:cs="宋体" w:eastAsia="宋体" w:hint="default"/>
        </w:rPr>
        <w:t>4)</w:t>
      </w:r>
      <w:r>
        <w:rPr>
          <w:rFonts w:ascii="宋体" w:hAnsi="宋体" w:cs="宋体" w:eastAsia="宋体" w:hint="default"/>
          <w:spacing w:val="21"/>
        </w:rPr>
        <w:t> </w:t>
      </w:r>
      <w:r>
        <w:rPr>
          <w:spacing w:val="-3"/>
        </w:rPr>
        <w:t>根据子公司浙江日报新闻发展有限公司、钱江报系有限公司、浙江今日早报有限公司和浙</w:t>
      </w:r>
      <w:r>
        <w:rPr/>
        <w:t> </w:t>
      </w:r>
      <w:r>
        <w:rPr>
          <w:spacing w:val="-5"/>
        </w:rPr>
        <w:t>江浙商传媒有限公司分别与浙江日报报业集团签订的《授权经营协议》和《广告收入分成协议》，</w:t>
      </w:r>
      <w:r>
        <w:rPr>
          <w:spacing w:val="-90"/>
        </w:rPr>
        <w:t> </w:t>
      </w:r>
      <w:r>
        <w:rPr>
          <w:spacing w:val="-90"/>
        </w:rPr>
      </w:r>
      <w:r>
        <w:rPr/>
        <w:t>浙江日报报业集团将相关报刊杂志经营业务授权该等公司管理运作，并根据相关广告收入总额与 浙江日报报业集团进行分成。</w:t>
      </w:r>
    </w:p>
    <w:p>
      <w:pPr>
        <w:pStyle w:val="BodyText"/>
        <w:spacing w:line="357" w:lineRule="auto" w:before="30"/>
        <w:ind w:left="138" w:right="225" w:firstLine="420"/>
        <w:jc w:val="both"/>
      </w:pPr>
      <w:r>
        <w:rPr/>
        <w:t>根据子公司乐清日报有限公司、瑞安日报有限公司、海宁日报有限公司、绍兴市柯桥日报有 限公司、诸暨日报有限公司、上虞日报有限公司、东阳日报有限公司、永康日报有限公司、温岭 日报有限公司和浙江法制报报业有限公司分别与乐清日报社、瑞安日报社、海宁日报社、柯桥日 报社、诸暨日报社、上虞日报社、东阳日报社、永康日报社、温岭日报社和浙江法制报社签订的</w:t>
      </w:r>
    </w:p>
    <w:p>
      <w:pPr>
        <w:spacing w:after="0" w:line="357" w:lineRule="auto"/>
        <w:jc w:val="both"/>
        <w:sectPr>
          <w:pgSz w:w="11910" w:h="16840"/>
          <w:pgMar w:header="882" w:footer="1194" w:top="1120" w:bottom="1380" w:left="1660" w:right="1060"/>
        </w:sectPr>
      </w:pPr>
    </w:p>
    <w:p>
      <w:pPr>
        <w:spacing w:line="240" w:lineRule="auto" w:before="4"/>
        <w:rPr>
          <w:rFonts w:ascii="宋体" w:hAnsi="宋体" w:cs="宋体" w:eastAsia="宋体" w:hint="default"/>
          <w:sz w:val="25"/>
          <w:szCs w:val="25"/>
        </w:rPr>
      </w:pPr>
    </w:p>
    <w:p>
      <w:pPr>
        <w:pStyle w:val="BodyText"/>
        <w:spacing w:line="355" w:lineRule="auto" w:before="35"/>
        <w:ind w:left="238" w:right="148"/>
        <w:jc w:val="left"/>
      </w:pPr>
      <w:r>
        <w:rPr/>
        <w:t>《授权经营协议》和《广告收入分成协议》，该等报社将相关报刊经营业务授权该等公司管理运 作，并根据相关广告收入总额与相关报社进行分成。</w:t>
      </w:r>
    </w:p>
    <w:p>
      <w:pPr>
        <w:pStyle w:val="BodyText"/>
        <w:spacing w:line="240" w:lineRule="auto" w:before="33"/>
        <w:ind w:left="658" w:right="98"/>
        <w:jc w:val="left"/>
      </w:pPr>
      <w:r>
        <w:rPr/>
        <w:t>本期各有关公司根据上述协议应支付给浙江日报报业集团和相关报社广告分成数据如下：</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490"/>
        <w:gridCol w:w="1932"/>
        <w:gridCol w:w="2058"/>
        <w:gridCol w:w="2059"/>
      </w:tblGrid>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71" w:lineRule="exact"/>
              <w:ind w:left="10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82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1" w:right="0"/>
              <w:jc w:val="left"/>
              <w:rPr>
                <w:rFonts w:ascii="宋体" w:hAnsi="宋体" w:cs="宋体" w:eastAsia="宋体" w:hint="default"/>
                <w:sz w:val="21"/>
                <w:szCs w:val="21"/>
              </w:rPr>
            </w:pPr>
            <w:r>
              <w:rPr>
                <w:rFonts w:ascii="宋体" w:hAnsi="宋体" w:cs="宋体" w:eastAsia="宋体" w:hint="default"/>
                <w:sz w:val="21"/>
                <w:szCs w:val="21"/>
              </w:rPr>
              <w:t>浙江日报新闻发展有限</w:t>
            </w:r>
          </w:p>
          <w:p>
            <w:pPr>
              <w:pStyle w:val="TableParagraph"/>
              <w:spacing w:line="240" w:lineRule="auto" w:before="133"/>
              <w:ind w:left="1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103" w:right="0"/>
              <w:jc w:val="left"/>
              <w:rPr>
                <w:rFonts w:ascii="宋体" w:hAnsi="宋体" w:cs="宋体" w:eastAsia="宋体" w:hint="default"/>
                <w:sz w:val="21"/>
                <w:szCs w:val="21"/>
              </w:rPr>
            </w:pPr>
            <w:r>
              <w:rPr>
                <w:rFonts w:ascii="宋体"/>
                <w:sz w:val="21"/>
              </w:rPr>
              <w:t>55,732,651.54</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1"/>
              <w:ind w:left="101" w:right="0"/>
              <w:jc w:val="left"/>
              <w:rPr>
                <w:rFonts w:ascii="宋体" w:hAnsi="宋体" w:cs="宋体" w:eastAsia="宋体" w:hint="default"/>
                <w:sz w:val="21"/>
                <w:szCs w:val="21"/>
              </w:rPr>
            </w:pPr>
            <w:r>
              <w:rPr>
                <w:rFonts w:ascii="宋体"/>
                <w:sz w:val="21"/>
              </w:rPr>
              <w:t>55,189,096.74</w:t>
            </w:r>
          </w:p>
        </w:tc>
      </w:tr>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hAnsi="宋体" w:cs="宋体" w:eastAsia="宋体" w:hint="default"/>
                <w:sz w:val="21"/>
                <w:szCs w:val="21"/>
              </w:rPr>
              <w:t>钱江报系有限公司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sz w:val="21"/>
              </w:rPr>
              <w:t>51,538,480.59</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71" w:lineRule="exact"/>
              <w:ind w:left="101" w:right="0"/>
              <w:jc w:val="left"/>
              <w:rPr>
                <w:rFonts w:ascii="宋体" w:hAnsi="宋体" w:cs="宋体" w:eastAsia="宋体" w:hint="default"/>
                <w:sz w:val="21"/>
                <w:szCs w:val="21"/>
              </w:rPr>
            </w:pPr>
            <w:r>
              <w:rPr>
                <w:rFonts w:ascii="宋体"/>
                <w:sz w:val="21"/>
              </w:rPr>
              <w:t>61,056,902.28</w:t>
            </w:r>
          </w:p>
        </w:tc>
      </w:tr>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hAnsi="宋体" w:cs="宋体" w:eastAsia="宋体" w:hint="default"/>
                <w:sz w:val="21"/>
                <w:szCs w:val="21"/>
              </w:rPr>
              <w:t>浙江今日早报有限公司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sz w:val="21"/>
              </w:rPr>
              <w:t>11,963,446.16</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71" w:lineRule="exact"/>
              <w:ind w:left="101" w:right="0"/>
              <w:jc w:val="left"/>
              <w:rPr>
                <w:rFonts w:ascii="宋体" w:hAnsi="宋体" w:cs="宋体" w:eastAsia="宋体" w:hint="default"/>
                <w:sz w:val="21"/>
                <w:szCs w:val="21"/>
              </w:rPr>
            </w:pPr>
            <w:r>
              <w:rPr>
                <w:rFonts w:ascii="宋体"/>
                <w:sz w:val="21"/>
              </w:rPr>
              <w:t>15,371,041.83</w:t>
            </w:r>
          </w:p>
        </w:tc>
      </w:tr>
      <w:tr>
        <w:trPr>
          <w:trHeight w:val="479"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hAnsi="宋体" w:cs="宋体" w:eastAsia="宋体" w:hint="default"/>
                <w:sz w:val="21"/>
                <w:szCs w:val="21"/>
              </w:rPr>
              <w:t>浙江浙商传媒有限公司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浙江日报报业集团</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sz w:val="21"/>
              </w:rPr>
              <w:t>7,445,630.21</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71" w:lineRule="exact"/>
              <w:ind w:left="101" w:right="0"/>
              <w:jc w:val="left"/>
              <w:rPr>
                <w:rFonts w:ascii="宋体" w:hAnsi="宋体" w:cs="宋体" w:eastAsia="宋体" w:hint="default"/>
                <w:sz w:val="21"/>
                <w:szCs w:val="21"/>
              </w:rPr>
            </w:pPr>
            <w:r>
              <w:rPr>
                <w:rFonts w:ascii="宋体"/>
                <w:sz w:val="21"/>
              </w:rPr>
              <w:t>7,276,261.74</w:t>
            </w:r>
          </w:p>
        </w:tc>
      </w:tr>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hAnsi="宋体" w:cs="宋体" w:eastAsia="宋体" w:hint="default"/>
                <w:sz w:val="21"/>
                <w:szCs w:val="21"/>
              </w:rPr>
              <w:t>乐清日报有限公司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乐清日报社</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sz w:val="21"/>
              </w:rPr>
              <w:t>13,021,824.11</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71" w:lineRule="exact"/>
              <w:ind w:left="101" w:right="0"/>
              <w:jc w:val="left"/>
              <w:rPr>
                <w:rFonts w:ascii="宋体" w:hAnsi="宋体" w:cs="宋体" w:eastAsia="宋体" w:hint="default"/>
                <w:sz w:val="21"/>
                <w:szCs w:val="21"/>
              </w:rPr>
            </w:pPr>
            <w:r>
              <w:rPr>
                <w:rFonts w:ascii="宋体"/>
                <w:sz w:val="21"/>
              </w:rPr>
              <w:t>12,860,326.63</w:t>
            </w:r>
          </w:p>
        </w:tc>
      </w:tr>
      <w:tr>
        <w:trPr>
          <w:trHeight w:val="827"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绍兴市柯桥日报有限公</w:t>
            </w:r>
          </w:p>
          <w:p>
            <w:pPr>
              <w:pStyle w:val="TableParagraph"/>
              <w:spacing w:line="240" w:lineRule="auto" w:before="134"/>
              <w:ind w:left="12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柯桥日报社</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103" w:right="0"/>
              <w:jc w:val="left"/>
              <w:rPr>
                <w:rFonts w:ascii="宋体" w:hAnsi="宋体" w:cs="宋体" w:eastAsia="宋体" w:hint="default"/>
                <w:sz w:val="21"/>
                <w:szCs w:val="21"/>
              </w:rPr>
            </w:pPr>
            <w:r>
              <w:rPr>
                <w:rFonts w:ascii="宋体"/>
                <w:sz w:val="21"/>
              </w:rPr>
              <w:t>11,384,446.46</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1"/>
              <w:ind w:left="101" w:right="0"/>
              <w:jc w:val="left"/>
              <w:rPr>
                <w:rFonts w:ascii="宋体" w:hAnsi="宋体" w:cs="宋体" w:eastAsia="宋体" w:hint="default"/>
                <w:sz w:val="21"/>
                <w:szCs w:val="21"/>
              </w:rPr>
            </w:pPr>
            <w:r>
              <w:rPr>
                <w:rFonts w:ascii="宋体"/>
                <w:sz w:val="21"/>
              </w:rPr>
              <w:t>12,821,252.64</w:t>
            </w:r>
          </w:p>
        </w:tc>
      </w:tr>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hAnsi="宋体" w:cs="宋体" w:eastAsia="宋体" w:hint="default"/>
                <w:sz w:val="21"/>
                <w:szCs w:val="21"/>
              </w:rPr>
              <w:t>永康日报有限公司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永康日报社</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sz w:val="21"/>
              </w:rPr>
              <w:t>12,456,890.03</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71" w:lineRule="exact"/>
              <w:ind w:left="101" w:right="0"/>
              <w:jc w:val="left"/>
              <w:rPr>
                <w:rFonts w:ascii="宋体" w:hAnsi="宋体" w:cs="宋体" w:eastAsia="宋体" w:hint="default"/>
                <w:sz w:val="21"/>
                <w:szCs w:val="21"/>
              </w:rPr>
            </w:pPr>
            <w:r>
              <w:rPr>
                <w:rFonts w:ascii="宋体"/>
                <w:sz w:val="21"/>
              </w:rPr>
              <w:t>12,455,294.72</w:t>
            </w:r>
          </w:p>
        </w:tc>
      </w:tr>
      <w:tr>
        <w:trPr>
          <w:trHeight w:val="479"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hAnsi="宋体" w:cs="宋体" w:eastAsia="宋体" w:hint="default"/>
                <w:sz w:val="21"/>
                <w:szCs w:val="21"/>
              </w:rPr>
              <w:t>东阳日报有限公司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东阳日报社</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sz w:val="21"/>
              </w:rPr>
              <w:t>14,556,037.77</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72" w:lineRule="exact"/>
              <w:ind w:left="101" w:right="0"/>
              <w:jc w:val="left"/>
              <w:rPr>
                <w:rFonts w:ascii="宋体" w:hAnsi="宋体" w:cs="宋体" w:eastAsia="宋体" w:hint="default"/>
                <w:sz w:val="21"/>
                <w:szCs w:val="21"/>
              </w:rPr>
            </w:pPr>
            <w:r>
              <w:rPr>
                <w:rFonts w:ascii="宋体"/>
                <w:sz w:val="21"/>
              </w:rPr>
              <w:t>14,122,773.39</w:t>
            </w:r>
          </w:p>
        </w:tc>
      </w:tr>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hAnsi="宋体" w:cs="宋体" w:eastAsia="宋体" w:hint="default"/>
                <w:sz w:val="21"/>
                <w:szCs w:val="21"/>
              </w:rPr>
              <w:t>瑞安日报有限公司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瑞安日报社</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sz w:val="21"/>
              </w:rPr>
              <w:t>12,479,484.57</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71" w:lineRule="exact"/>
              <w:ind w:left="101" w:right="0"/>
              <w:jc w:val="left"/>
              <w:rPr>
                <w:rFonts w:ascii="宋体" w:hAnsi="宋体" w:cs="宋体" w:eastAsia="宋体" w:hint="default"/>
                <w:sz w:val="21"/>
                <w:szCs w:val="21"/>
              </w:rPr>
            </w:pPr>
            <w:r>
              <w:rPr>
                <w:rFonts w:ascii="宋体"/>
                <w:sz w:val="21"/>
              </w:rPr>
              <w:t>11,791,960.43</w:t>
            </w:r>
          </w:p>
        </w:tc>
      </w:tr>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hAnsi="宋体" w:cs="宋体" w:eastAsia="宋体" w:hint="default"/>
                <w:sz w:val="21"/>
                <w:szCs w:val="21"/>
              </w:rPr>
              <w:t>诸暨日报有限公司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诸暨日报社</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sz w:val="21"/>
              </w:rPr>
              <w:t>12,548,444.90</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71" w:lineRule="exact"/>
              <w:ind w:left="101" w:right="0"/>
              <w:jc w:val="left"/>
              <w:rPr>
                <w:rFonts w:ascii="宋体" w:hAnsi="宋体" w:cs="宋体" w:eastAsia="宋体" w:hint="default"/>
                <w:sz w:val="21"/>
                <w:szCs w:val="21"/>
              </w:rPr>
            </w:pPr>
            <w:r>
              <w:rPr>
                <w:rFonts w:ascii="宋体"/>
                <w:sz w:val="21"/>
              </w:rPr>
              <w:t>12,194,541.28</w:t>
            </w:r>
          </w:p>
        </w:tc>
      </w:tr>
      <w:tr>
        <w:trPr>
          <w:trHeight w:val="479"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hAnsi="宋体" w:cs="宋体" w:eastAsia="宋体" w:hint="default"/>
                <w:sz w:val="21"/>
                <w:szCs w:val="21"/>
              </w:rPr>
              <w:t>海宁日报有限公司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海宁日报社</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sz w:val="21"/>
              </w:rPr>
              <w:t>12,080,188.73</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72" w:lineRule="exact"/>
              <w:ind w:left="101" w:right="0"/>
              <w:jc w:val="left"/>
              <w:rPr>
                <w:rFonts w:ascii="宋体" w:hAnsi="宋体" w:cs="宋体" w:eastAsia="宋体" w:hint="default"/>
                <w:sz w:val="21"/>
                <w:szCs w:val="21"/>
              </w:rPr>
            </w:pPr>
            <w:r>
              <w:rPr>
                <w:rFonts w:ascii="宋体"/>
                <w:sz w:val="21"/>
              </w:rPr>
              <w:t>11,698,113.04</w:t>
            </w:r>
          </w:p>
        </w:tc>
      </w:tr>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hAnsi="宋体" w:cs="宋体" w:eastAsia="宋体" w:hint="default"/>
                <w:sz w:val="21"/>
                <w:szCs w:val="21"/>
              </w:rPr>
              <w:t>上虞日报有限公司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上虞日报社</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sz w:val="21"/>
              </w:rPr>
              <w:t>9,367,667.94</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71" w:lineRule="exact"/>
              <w:ind w:left="101" w:right="0"/>
              <w:jc w:val="left"/>
              <w:rPr>
                <w:rFonts w:ascii="宋体" w:hAnsi="宋体" w:cs="宋体" w:eastAsia="宋体" w:hint="default"/>
                <w:sz w:val="21"/>
                <w:szCs w:val="21"/>
              </w:rPr>
            </w:pPr>
            <w:r>
              <w:rPr>
                <w:rFonts w:ascii="宋体"/>
                <w:sz w:val="21"/>
              </w:rPr>
              <w:t>10,660,377.37</w:t>
            </w:r>
          </w:p>
        </w:tc>
      </w:tr>
      <w:tr>
        <w:trPr>
          <w:trHeight w:val="47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21"/>
                <w:szCs w:val="21"/>
              </w:rPr>
            </w:pPr>
            <w:r>
              <w:rPr>
                <w:rFonts w:ascii="宋体" w:hAnsi="宋体" w:cs="宋体" w:eastAsia="宋体" w:hint="default"/>
                <w:sz w:val="21"/>
                <w:szCs w:val="21"/>
              </w:rPr>
              <w:t>温岭日报有限公司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sz w:val="21"/>
              </w:rPr>
              <w:t>7,332,383.94</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71" w:lineRule="exact"/>
              <w:ind w:left="101" w:right="0"/>
              <w:jc w:val="left"/>
              <w:rPr>
                <w:rFonts w:ascii="宋体" w:hAnsi="宋体" w:cs="宋体" w:eastAsia="宋体" w:hint="default"/>
                <w:sz w:val="21"/>
                <w:szCs w:val="21"/>
              </w:rPr>
            </w:pPr>
            <w:r>
              <w:rPr>
                <w:rFonts w:ascii="宋体"/>
                <w:sz w:val="21"/>
              </w:rPr>
              <w:t>8,016,799.02</w:t>
            </w:r>
          </w:p>
        </w:tc>
      </w:tr>
      <w:tr>
        <w:trPr>
          <w:trHeight w:val="828" w:hRule="exact"/>
        </w:trPr>
        <w:tc>
          <w:tcPr>
            <w:tcW w:w="249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1" w:right="0"/>
              <w:jc w:val="left"/>
              <w:rPr>
                <w:rFonts w:ascii="宋体" w:hAnsi="宋体" w:cs="宋体" w:eastAsia="宋体" w:hint="default"/>
                <w:sz w:val="21"/>
                <w:szCs w:val="21"/>
              </w:rPr>
            </w:pPr>
            <w:r>
              <w:rPr>
                <w:rFonts w:ascii="宋体" w:hAnsi="宋体" w:cs="宋体" w:eastAsia="宋体" w:hint="default"/>
                <w:sz w:val="21"/>
                <w:szCs w:val="21"/>
              </w:rPr>
              <w:t>浙江法制报报业有限公</w:t>
            </w:r>
          </w:p>
          <w:p>
            <w:pPr>
              <w:pStyle w:val="TableParagraph"/>
              <w:spacing w:line="240" w:lineRule="auto" w:before="133"/>
              <w:ind w:left="12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浙江法制报社</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103" w:right="0"/>
              <w:jc w:val="left"/>
              <w:rPr>
                <w:rFonts w:ascii="宋体" w:hAnsi="宋体" w:cs="宋体" w:eastAsia="宋体" w:hint="default"/>
                <w:sz w:val="21"/>
                <w:szCs w:val="21"/>
              </w:rPr>
            </w:pPr>
            <w:r>
              <w:rPr>
                <w:rFonts w:ascii="宋体"/>
                <w:sz w:val="21"/>
              </w:rPr>
              <w:t>12,205,614.60</w:t>
            </w:r>
          </w:p>
        </w:tc>
        <w:tc>
          <w:tcPr>
            <w:tcW w:w="2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1"/>
              <w:ind w:left="101" w:right="0"/>
              <w:jc w:val="left"/>
              <w:rPr>
                <w:rFonts w:ascii="宋体" w:hAnsi="宋体" w:cs="宋体" w:eastAsia="宋体" w:hint="default"/>
                <w:sz w:val="21"/>
                <w:szCs w:val="21"/>
              </w:rPr>
            </w:pPr>
            <w:r>
              <w:rPr>
                <w:rFonts w:ascii="宋体"/>
                <w:sz w:val="21"/>
              </w:rPr>
              <w:t>6,055,409.96</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60" w:right="1120"/>
        </w:sectPr>
      </w:pPr>
    </w:p>
    <w:p>
      <w:pPr>
        <w:pStyle w:val="Heading2"/>
        <w:spacing w:line="290" w:lineRule="auto" w:before="171"/>
        <w:ind w:left="238" w:right="-18"/>
        <w:jc w:val="left"/>
        <w:rPr>
          <w:b w:val="0"/>
          <w:bCs w:val="0"/>
        </w:rPr>
      </w:pPr>
      <w:r>
        <w:rPr>
          <w:rFonts w:ascii="宋体" w:hAnsi="宋体" w:cs="宋体" w:eastAsia="宋体" w:hint="default"/>
        </w:rPr>
        <w:t>6</w:t>
      </w:r>
      <w:r>
        <w:rPr/>
        <w:t>、</w:t>
      </w:r>
      <w:r>
        <w:rPr>
          <w:spacing w:val="-1"/>
        </w:rPr>
        <w:t> </w:t>
      </w:r>
      <w:r>
        <w:rPr/>
        <w:t>关联方应收应付款项</w:t>
      </w:r>
      <w:r>
        <w:rPr>
          <w:w w:val="99"/>
        </w:rPr>
        <w:t> </w:t>
      </w:r>
      <w:r>
        <w:rPr>
          <w:rFonts w:ascii="宋体" w:hAnsi="宋体" w:cs="宋体" w:eastAsia="宋体" w:hint="default"/>
        </w:rPr>
        <w:t>(1).</w:t>
      </w:r>
      <w:r>
        <w:rPr>
          <w:rFonts w:ascii="宋体" w:hAnsi="宋体" w:cs="宋体" w:eastAsia="宋体" w:hint="default"/>
          <w:spacing w:val="86"/>
        </w:rPr>
        <w:t> </w:t>
      </w:r>
      <w:r>
        <w:rPr/>
        <w:t>应收项目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pStyle w:val="BodyText"/>
        <w:tabs>
          <w:tab w:pos="1183" w:val="left" w:leader="none"/>
        </w:tabs>
        <w:spacing w:line="240" w:lineRule="auto"/>
        <w:ind w:left="23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60" w:right="1120"/>
          <w:cols w:num="2" w:equalWidth="0">
            <w:col w:w="2560" w:space="4176"/>
            <w:col w:w="2494"/>
          </w:cols>
        </w:sectPr>
      </w:pPr>
    </w:p>
    <w:p>
      <w:pPr>
        <w:spacing w:line="240" w:lineRule="auto" w:before="7"/>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1445"/>
        <w:gridCol w:w="1364"/>
        <w:gridCol w:w="1366"/>
        <w:gridCol w:w="1364"/>
        <w:gridCol w:w="1491"/>
        <w:gridCol w:w="1864"/>
      </w:tblGrid>
      <w:tr>
        <w:trPr>
          <w:trHeight w:val="283" w:hRule="exact"/>
        </w:trPr>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06"/>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6"/>
              <w:ind w:left="36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445"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2"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浙江腾跃网络</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42,000.00</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2,100.00</w:t>
            </w:r>
          </w:p>
        </w:tc>
      </w:tr>
      <w:tr>
        <w:trPr>
          <w:trHeight w:val="284"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温岭日报社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4,000.00</w:t>
            </w:r>
          </w:p>
        </w:tc>
        <w:tc>
          <w:tcPr>
            <w:tcW w:w="1491"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42,000.00</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2,100.00</w:t>
            </w:r>
          </w:p>
        </w:tc>
      </w:tr>
      <w:tr>
        <w:trPr>
          <w:trHeight w:val="282"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浙江竞合传媒</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1,311,044.57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1445"/>
        <w:gridCol w:w="1364"/>
        <w:gridCol w:w="1366"/>
        <w:gridCol w:w="1364"/>
        <w:gridCol w:w="1491"/>
        <w:gridCol w:w="1864"/>
      </w:tblGrid>
      <w:tr>
        <w:trPr>
          <w:trHeight w:val="282"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1,311,044.57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上海方盒子贸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易有限公司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1,423,833.54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1,423,833.54</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1,423,833.54</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1,423,833.54</w:t>
            </w:r>
          </w:p>
        </w:tc>
      </w:tr>
      <w:tr>
        <w:trPr>
          <w:trHeight w:val="555"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上海盛虞网络</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556,631.25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556,631.25</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556,631.25</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556,631.25</w:t>
            </w:r>
          </w:p>
        </w:tc>
      </w:tr>
      <w:tr>
        <w:trPr>
          <w:trHeight w:val="827"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北京鹊拾梅文</w:t>
            </w:r>
          </w:p>
          <w:p>
            <w:pPr>
              <w:pStyle w:val="TableParagraph"/>
              <w:spacing w:line="272" w:lineRule="exact" w:before="26"/>
              <w:ind w:left="25" w:right="67"/>
              <w:jc w:val="left"/>
              <w:rPr>
                <w:rFonts w:ascii="宋体" w:hAnsi="宋体" w:cs="宋体" w:eastAsia="宋体" w:hint="default"/>
                <w:sz w:val="21"/>
                <w:szCs w:val="21"/>
              </w:rPr>
            </w:pPr>
            <w:r>
              <w:rPr>
                <w:rFonts w:ascii="宋体" w:hAnsi="宋体" w:cs="宋体" w:eastAsia="宋体" w:hint="default"/>
                <w:sz w:val="21"/>
                <w:szCs w:val="21"/>
              </w:rPr>
              <w:t>化发展有限公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184,853.89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184,853.89</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184,853.89</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184,853.89</w:t>
            </w:r>
          </w:p>
        </w:tc>
      </w:tr>
      <w:tr>
        <w:trPr>
          <w:trHeight w:val="28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2,165,318.68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2,165,318.68</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2,165,318.68</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2,165,318.68</w:t>
            </w:r>
          </w:p>
        </w:tc>
      </w:tr>
    </w:tbl>
    <w:p>
      <w:pPr>
        <w:spacing w:line="240" w:lineRule="auto" w:before="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(2).</w:t>
      </w:r>
      <w:r>
        <w:rPr>
          <w:rFonts w:ascii="宋体" w:hAnsi="宋体" w:cs="宋体" w:eastAsia="宋体" w:hint="default"/>
          <w:spacing w:val="86"/>
        </w:rPr>
        <w:t> </w:t>
      </w:r>
      <w:r>
        <w:rPr/>
        <w:t>应付项目</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128"/>
        <w:gridCol w:w="2298"/>
        <w:gridCol w:w="1798"/>
        <w:gridCol w:w="2670"/>
      </w:tblGrid>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2298"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诸暨日报社</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22,291,666.66</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16,171,209.40</w:t>
            </w: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浙江日报报业集团</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15,625,359.90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11,598,957.93</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乐清日报社</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7,598,246.03</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4,000,155.71</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柯桥日报社</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5,234,200.00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1,243,828.00</w:t>
            </w: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海宁日报社</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5,162,564.73</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3,021,593.21</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瑞安日报社</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4,415,248.80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1,966,994.80</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永康日报社</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2,886,818.00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1,482,514.40</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上虞日报社</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2,824,244.00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4,048,166.00</w:t>
            </w: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浙江竞合传媒有限公司</w:t>
            </w:r>
          </w:p>
        </w:tc>
        <w:tc>
          <w:tcPr>
            <w:tcW w:w="1798"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1,355,269.05</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浙江法制报社</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108,236.46</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117,179.04</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298"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66,146,584.58</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45,005,867.54</w:t>
            </w: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2298"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华数传媒网络有限公司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308,548.95</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瑞安日报社</w:t>
            </w:r>
          </w:p>
        </w:tc>
        <w:tc>
          <w:tcPr>
            <w:tcW w:w="1798"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3,597,229.57</w:t>
            </w: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298"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308,548.95</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3,597,229.57</w:t>
            </w:r>
          </w:p>
        </w:tc>
      </w:tr>
    </w:tbl>
    <w:p>
      <w:pPr>
        <w:spacing w:line="240" w:lineRule="auto" w:before="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7</w:t>
      </w:r>
      <w:r>
        <w:rPr/>
        <w:t>、 关联方承诺</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17"/>
          <w:szCs w:val="17"/>
        </w:rPr>
      </w:pPr>
    </w:p>
    <w:p>
      <w:pPr>
        <w:spacing w:before="35"/>
        <w:ind w:left="218" w:right="115"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pStyle w:val="Heading2"/>
        <w:tabs>
          <w:tab w:pos="1057" w:val="left" w:leader="none"/>
        </w:tabs>
        <w:spacing w:line="240" w:lineRule="auto" w:before="18"/>
        <w:ind w:right="-18"/>
        <w:jc w:val="left"/>
        <w:rPr>
          <w:b w:val="0"/>
          <w:bCs w:val="0"/>
        </w:rPr>
      </w:pPr>
      <w:r>
        <w:rPr>
          <w:w w:val="95"/>
        </w:rPr>
        <w:t>十三、</w:t>
        <w:tab/>
      </w:r>
      <w:r>
        <w:rPr/>
        <w:t>股份支付</w:t>
      </w:r>
      <w:r>
        <w:rPr>
          <w:b w:val="0"/>
          <w:bCs w:val="0"/>
        </w:rPr>
      </w:r>
    </w:p>
    <w:p>
      <w:pPr>
        <w:pStyle w:val="Heading2"/>
        <w:spacing w:line="240" w:lineRule="auto" w:before="57"/>
        <w:ind w:right="-18"/>
        <w:jc w:val="left"/>
        <w:rPr>
          <w:b w:val="0"/>
          <w:bCs w:val="0"/>
        </w:rPr>
      </w:pPr>
      <w:r>
        <w:rPr>
          <w:rFonts w:ascii="宋体" w:hAnsi="宋体" w:cs="宋体" w:eastAsia="宋体" w:hint="default"/>
        </w:rPr>
        <w:t>1</w:t>
      </w:r>
      <w:r>
        <w:rPr/>
        <w:t>、</w:t>
      </w:r>
      <w:r>
        <w:rPr>
          <w:spacing w:val="-1"/>
        </w:rPr>
        <w:t> </w:t>
      </w:r>
      <w:r>
        <w:rPr/>
        <w:t>股份支付总体情况</w:t>
      </w:r>
      <w:r>
        <w:rPr>
          <w:b w:val="0"/>
          <w:bCs w:val="0"/>
        </w:rPr>
      </w:r>
    </w:p>
    <w:p>
      <w:pPr>
        <w:pStyle w:val="BodyText"/>
        <w:spacing w:line="240" w:lineRule="auto" w:before="57"/>
        <w:ind w:right="-18"/>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70"/>
        <w:ind w:left="217" w:right="0"/>
        <w:jc w:val="left"/>
      </w:pPr>
      <w:r>
        <w:rPr/>
        <w:t>单位：股</w:t>
        <w:tab/>
        <w:t>币种：人民币</w:t>
      </w:r>
    </w:p>
    <w:p>
      <w:pPr>
        <w:spacing w:after="0" w:line="240" w:lineRule="auto"/>
        <w:jc w:val="left"/>
        <w:sectPr>
          <w:type w:val="continuous"/>
          <w:pgSz w:w="11910" w:h="16840"/>
          <w:pgMar w:top="1120" w:bottom="1380" w:left="1580" w:right="1040"/>
          <w:cols w:num="2" w:equalWidth="0">
            <w:col w:w="2329" w:space="419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4"/>
        <w:gridCol w:w="4406"/>
      </w:tblGrid>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4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115"/>
        <w:jc w:val="left"/>
      </w:pPr>
      <w:r>
        <w:rPr/>
        <w:t>其他说明</w:t>
      </w:r>
    </w:p>
    <w:p>
      <w:pPr>
        <w:spacing w:after="0" w:line="240"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pStyle w:val="Heading2"/>
        <w:spacing w:line="240" w:lineRule="auto" w:before="36"/>
        <w:ind w:right="-19"/>
        <w:jc w:val="left"/>
        <w:rPr>
          <w:b w:val="0"/>
          <w:bCs w:val="0"/>
        </w:rPr>
      </w:pPr>
      <w:r>
        <w:rPr>
          <w:rFonts w:ascii="宋体" w:hAnsi="宋体" w:cs="宋体" w:eastAsia="宋体" w:hint="default"/>
        </w:rPr>
        <w:t>2</w:t>
      </w:r>
      <w:r>
        <w:rPr/>
        <w:t>、</w:t>
      </w:r>
      <w:r>
        <w:rPr>
          <w:spacing w:val="-2"/>
        </w:rPr>
        <w:t> </w:t>
      </w:r>
      <w:r>
        <w:rPr/>
        <w:t>以权益结算的股份支付情况</w:t>
      </w:r>
      <w:r>
        <w:rPr>
          <w:b w:val="0"/>
          <w:bCs w:val="0"/>
        </w:rPr>
      </w:r>
    </w:p>
    <w:p>
      <w:pPr>
        <w:pStyle w:val="BodyText"/>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171" w:space="335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4"/>
        <w:gridCol w:w="4406"/>
      </w:tblGrid>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3</w:t>
      </w:r>
      <w:r>
        <w:rPr/>
        <w:t>、</w:t>
      </w:r>
      <w:r>
        <w:rPr>
          <w:spacing w:val="-2"/>
        </w:rPr>
        <w:t> </w:t>
      </w:r>
      <w:r>
        <w:rPr/>
        <w:t>以现金结算的股份支付情况</w:t>
      </w:r>
      <w:r>
        <w:rPr>
          <w:b w:val="0"/>
          <w:bCs w:val="0"/>
        </w:rPr>
      </w:r>
    </w:p>
    <w:p>
      <w:pPr>
        <w:pStyle w:val="BodyText"/>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171" w:space="335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4"/>
        <w:gridCol w:w="4406"/>
      </w:tblGrid>
      <w:tr>
        <w:trPr>
          <w:trHeight w:val="55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公司承担的、以股份或其他权益工具为基础计算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确定的负债的公允价值确定方法</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负债中以现金结算的股份支付产生的累计负债金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本期以现金结算的股份支付而确认的费用总额</w:t>
            </w:r>
          </w:p>
        </w:tc>
        <w:tc>
          <w:tcPr>
            <w:tcW w:w="44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Heading2"/>
        <w:spacing w:line="240" w:lineRule="auto" w:before="36"/>
        <w:ind w:right="115"/>
        <w:jc w:val="left"/>
        <w:rPr>
          <w:b w:val="0"/>
          <w:bCs w:val="0"/>
        </w:rPr>
      </w:pPr>
      <w:r>
        <w:rPr>
          <w:rFonts w:ascii="宋体" w:hAnsi="宋体" w:cs="宋体" w:eastAsia="宋体" w:hint="default"/>
        </w:rPr>
        <w:t>4</w:t>
      </w:r>
      <w:r>
        <w:rPr/>
        <w:t>、</w:t>
      </w:r>
      <w:r>
        <w:rPr>
          <w:spacing w:val="-2"/>
        </w:rPr>
        <w:t> </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0"/>
          <w:szCs w:val="20"/>
        </w:rPr>
      </w:pPr>
    </w:p>
    <w:p>
      <w:pPr>
        <w:pStyle w:val="Heading2"/>
        <w:spacing w:line="240" w:lineRule="auto"/>
        <w:ind w:right="115"/>
        <w:jc w:val="left"/>
        <w:rPr>
          <w:b w:val="0"/>
          <w:bCs w:val="0"/>
        </w:rPr>
      </w:pPr>
      <w:r>
        <w:rPr>
          <w:rFonts w:ascii="宋体" w:hAnsi="宋体" w:cs="宋体" w:eastAsia="宋体" w:hint="default"/>
        </w:rPr>
        <w:t>5</w:t>
      </w:r>
      <w:r>
        <w:rPr/>
        <w:t>、</w:t>
      </w:r>
      <w:r>
        <w:rPr>
          <w:spacing w:val="1"/>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tabs>
          <w:tab w:pos="1057" w:val="left" w:leader="none"/>
        </w:tabs>
        <w:spacing w:line="290" w:lineRule="auto"/>
        <w:ind w:right="6752"/>
        <w:jc w:val="left"/>
        <w:rPr>
          <w:b w:val="0"/>
          <w:bCs w:val="0"/>
        </w:rPr>
      </w:pPr>
      <w:r>
        <w:rPr>
          <w:w w:val="95"/>
        </w:rPr>
        <w:t>十四、</w:t>
        <w:tab/>
      </w:r>
      <w:r>
        <w:rPr/>
        <w:t>承诺及或有事项</w:t>
      </w:r>
      <w:r>
        <w:rPr>
          <w:w w:val="99"/>
        </w:rPr>
        <w:t> </w:t>
      </w:r>
      <w:r>
        <w:rPr>
          <w:rFonts w:ascii="宋体" w:hAnsi="宋体" w:cs="宋体" w:eastAsia="宋体" w:hint="default"/>
        </w:rPr>
        <w:t>1</w:t>
      </w:r>
      <w:r>
        <w:rPr/>
        <w:t>、</w:t>
      </w:r>
      <w:r>
        <w:rPr>
          <w:spacing w:val="-1"/>
        </w:rPr>
        <w:t> </w:t>
      </w:r>
      <w:r>
        <w:rPr/>
        <w:t>重要承诺事项</w:t>
      </w:r>
      <w:r>
        <w:rPr>
          <w:b w:val="0"/>
          <w:bCs w:val="0"/>
        </w:rPr>
      </w:r>
    </w:p>
    <w:p>
      <w:pPr>
        <w:pStyle w:val="BodyText"/>
        <w:spacing w:line="240" w:lineRule="auto" w:before="13"/>
        <w:ind w:right="115"/>
        <w:jc w:val="left"/>
      </w:pPr>
      <w:r>
        <w:rPr/>
        <w:t>资产负债表日存在的对外重要承诺、性质、金额</w:t>
      </w:r>
    </w:p>
    <w:p>
      <w:pPr>
        <w:spacing w:line="240" w:lineRule="auto" w:before="0"/>
        <w:rPr>
          <w:rFonts w:ascii="宋体" w:hAnsi="宋体" w:cs="宋体" w:eastAsia="宋体" w:hint="default"/>
          <w:sz w:val="21"/>
          <w:szCs w:val="21"/>
        </w:rPr>
      </w:pPr>
    </w:p>
    <w:p>
      <w:pPr>
        <w:spacing w:line="20" w:lineRule="exact"/>
        <w:ind w:left="6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0"/>
          <w:szCs w:val="10"/>
        </w:rPr>
      </w:pPr>
    </w:p>
    <w:p>
      <w:pPr>
        <w:pStyle w:val="Heading2"/>
        <w:spacing w:line="240" w:lineRule="auto"/>
        <w:ind w:right="115"/>
        <w:jc w:val="left"/>
        <w:rPr>
          <w:b w:val="0"/>
          <w:bCs w:val="0"/>
        </w:rPr>
      </w:pPr>
      <w:r>
        <w:rPr>
          <w:rFonts w:ascii="宋体" w:hAnsi="宋体" w:cs="宋体" w:eastAsia="宋体" w:hint="default"/>
        </w:rPr>
        <w:t>2</w:t>
      </w:r>
      <w:r>
        <w:rPr/>
        <w:t>、</w:t>
      </w:r>
      <w:r>
        <w:rPr>
          <w:spacing w:val="2"/>
        </w:rPr>
        <w:t> </w:t>
      </w:r>
      <w:r>
        <w:rPr/>
        <w:t>或有事项</w:t>
      </w:r>
      <w:r>
        <w:rPr>
          <w:b w:val="0"/>
          <w:bCs w:val="0"/>
        </w:rPr>
      </w:r>
    </w:p>
    <w:p>
      <w:pPr>
        <w:pStyle w:val="Heading2"/>
        <w:spacing w:line="240" w:lineRule="auto" w:before="57"/>
        <w:ind w:right="115"/>
        <w:jc w:val="left"/>
        <w:rPr>
          <w:b w:val="0"/>
          <w:bCs w:val="0"/>
        </w:rPr>
      </w:pPr>
      <w:r>
        <w:rPr>
          <w:rFonts w:ascii="宋体" w:hAnsi="宋体" w:cs="宋体" w:eastAsia="宋体" w:hint="default"/>
        </w:rPr>
        <w:t>(1).</w:t>
      </w:r>
      <w:r>
        <w:rPr>
          <w:rFonts w:ascii="宋体" w:hAnsi="宋体" w:cs="宋体" w:eastAsia="宋体" w:hint="default"/>
          <w:spacing w:val="82"/>
        </w:rPr>
        <w:t> </w:t>
      </w:r>
      <w:r>
        <w:rPr/>
        <w:t>资产负债表日存在的重要或有事项</w:t>
      </w:r>
      <w:r>
        <w:rPr>
          <w:b w:val="0"/>
          <w:bCs w:val="0"/>
        </w:rPr>
      </w:r>
    </w:p>
    <w:p>
      <w:pPr>
        <w:pStyle w:val="BodyText"/>
        <w:spacing w:line="357" w:lineRule="auto" w:before="58"/>
        <w:ind w:right="248" w:firstLine="420"/>
        <w:jc w:val="both"/>
      </w:pPr>
      <w:r>
        <w:rPr/>
        <w:t>本期 </w:t>
      </w:r>
      <w:r>
        <w:rPr>
          <w:rFonts w:ascii="宋体" w:hAnsi="宋体" w:cs="宋体" w:eastAsia="宋体" w:hint="default"/>
        </w:rPr>
        <w:t>DaVinci Editrice</w:t>
      </w:r>
      <w:r>
        <w:rPr>
          <w:rFonts w:ascii="宋体" w:hAnsi="宋体" w:cs="宋体" w:eastAsia="宋体" w:hint="default"/>
          <w:spacing w:val="-56"/>
        </w:rPr>
        <w:t> </w:t>
      </w:r>
      <w:r>
        <w:rPr>
          <w:rFonts w:ascii="宋体" w:hAnsi="宋体" w:cs="宋体" w:eastAsia="宋体" w:hint="default"/>
        </w:rPr>
        <w:t>S.r.l.</w:t>
      </w:r>
      <w:r>
        <w:rPr/>
        <w:t>以子公司杭州边锋网络技术有限公司产品侵犯其游戏版权为 由向</w:t>
      </w:r>
      <w:r>
        <w:rPr>
          <w:spacing w:val="-54"/>
        </w:rPr>
        <w:t> </w:t>
      </w:r>
      <w:r>
        <w:rPr>
          <w:rFonts w:ascii="宋体" w:hAnsi="宋体" w:cs="宋体" w:eastAsia="宋体" w:hint="default"/>
        </w:rPr>
        <w:t>UNites</w:t>
      </w:r>
      <w:r>
        <w:rPr>
          <w:rFonts w:ascii="宋体" w:hAnsi="宋体" w:cs="宋体" w:eastAsia="宋体" w:hint="default"/>
          <w:spacing w:val="-2"/>
        </w:rPr>
        <w:t> </w:t>
      </w:r>
      <w:r>
        <w:rPr>
          <w:rFonts w:ascii="宋体" w:hAnsi="宋体" w:cs="宋体" w:eastAsia="宋体" w:hint="default"/>
        </w:rPr>
        <w:t>States</w:t>
      </w:r>
      <w:r>
        <w:rPr>
          <w:rFonts w:ascii="宋体" w:hAnsi="宋体" w:cs="宋体" w:eastAsia="宋体" w:hint="default"/>
          <w:spacing w:val="-1"/>
        </w:rPr>
        <w:t> </w:t>
      </w:r>
      <w:r>
        <w:rPr>
          <w:rFonts w:ascii="宋体" w:hAnsi="宋体" w:cs="宋体" w:eastAsia="宋体" w:hint="default"/>
        </w:rPr>
        <w:t>DistructCountfor</w:t>
      </w:r>
      <w:r>
        <w:rPr>
          <w:rFonts w:ascii="宋体" w:hAnsi="宋体" w:cs="宋体" w:eastAsia="宋体" w:hint="default"/>
          <w:spacing w:val="-1"/>
        </w:rPr>
        <w:t> </w:t>
      </w:r>
      <w:r>
        <w:rPr>
          <w:rFonts w:ascii="宋体" w:hAnsi="宋体" w:cs="宋体" w:eastAsia="宋体" w:hint="default"/>
        </w:rPr>
        <w:t>the</w:t>
      </w:r>
      <w:r>
        <w:rPr>
          <w:rFonts w:ascii="宋体" w:hAnsi="宋体" w:cs="宋体" w:eastAsia="宋体" w:hint="default"/>
          <w:spacing w:val="-1"/>
        </w:rPr>
        <w:t> </w:t>
      </w:r>
      <w:r>
        <w:rPr>
          <w:rFonts w:ascii="宋体" w:hAnsi="宋体" w:cs="宋体" w:eastAsia="宋体" w:hint="default"/>
        </w:rPr>
        <w:t>Southern</w:t>
      </w:r>
      <w:r>
        <w:rPr>
          <w:rFonts w:ascii="宋体" w:hAnsi="宋体" w:cs="宋体" w:eastAsia="宋体" w:hint="default"/>
          <w:spacing w:val="-2"/>
        </w:rPr>
        <w:t> </w:t>
      </w:r>
      <w:r>
        <w:rPr>
          <w:rFonts w:ascii="宋体" w:hAnsi="宋体" w:cs="宋体" w:eastAsia="宋体" w:hint="default"/>
        </w:rPr>
        <w:t>District</w:t>
      </w:r>
      <w:r>
        <w:rPr>
          <w:rFonts w:ascii="宋体" w:hAnsi="宋体" w:cs="宋体" w:eastAsia="宋体" w:hint="default"/>
          <w:spacing w:val="-2"/>
        </w:rPr>
        <w:t> </w:t>
      </w:r>
      <w:r>
        <w:rPr>
          <w:rFonts w:ascii="宋体" w:hAnsi="宋体" w:cs="宋体" w:eastAsia="宋体" w:hint="default"/>
        </w:rPr>
        <w:t>of</w:t>
      </w:r>
      <w:r>
        <w:rPr>
          <w:rFonts w:ascii="宋体" w:hAnsi="宋体" w:cs="宋体" w:eastAsia="宋体" w:hint="default"/>
          <w:spacing w:val="-1"/>
        </w:rPr>
        <w:t> </w:t>
      </w:r>
      <w:r>
        <w:rPr>
          <w:rFonts w:ascii="宋体" w:hAnsi="宋体" w:cs="宋体" w:eastAsia="宋体" w:hint="default"/>
        </w:rPr>
        <w:t>Texas</w:t>
      </w:r>
      <w:r>
        <w:rPr>
          <w:rFonts w:ascii="宋体" w:hAnsi="宋体" w:cs="宋体" w:eastAsia="宋体" w:hint="default"/>
          <w:spacing w:val="-54"/>
        </w:rPr>
        <w:t> </w:t>
      </w:r>
      <w:r>
        <w:rPr/>
        <w:t>提起诉讼，要求本公 司赔偿相关经济损失。截至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日，法院尚未判决。</w:t>
      </w:r>
    </w:p>
    <w:p>
      <w:pPr>
        <w:spacing w:line="240" w:lineRule="auto" w:before="8"/>
        <w:rPr>
          <w:rFonts w:ascii="宋体" w:hAnsi="宋体" w:cs="宋体" w:eastAsia="宋体" w:hint="default"/>
          <w:sz w:val="27"/>
          <w:szCs w:val="27"/>
        </w:rPr>
      </w:pPr>
    </w:p>
    <w:p>
      <w:pPr>
        <w:pStyle w:val="Heading2"/>
        <w:spacing w:line="240" w:lineRule="auto" w:before="0"/>
        <w:ind w:right="115"/>
        <w:jc w:val="left"/>
        <w:rPr>
          <w:b w:val="0"/>
          <w:bCs w:val="0"/>
        </w:rPr>
      </w:pPr>
      <w:r>
        <w:rPr>
          <w:rFonts w:ascii="宋体" w:hAnsi="宋体" w:cs="宋体" w:eastAsia="宋体" w:hint="default"/>
        </w:rPr>
        <w:t>(2).</w:t>
      </w:r>
      <w:r>
        <w:rPr>
          <w:rFonts w:ascii="宋体" w:hAnsi="宋体" w:cs="宋体" w:eastAsia="宋体" w:hint="default"/>
          <w:spacing w:val="80"/>
        </w:rPr>
        <w:t> </w:t>
      </w:r>
      <w:r>
        <w:rPr/>
        <w:t>公司没有需要披露的重要或有事项，也应予以说明：</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9"/>
          <w:szCs w:val="19"/>
        </w:rPr>
      </w:pPr>
    </w:p>
    <w:p>
      <w:pPr>
        <w:pStyle w:val="Heading2"/>
        <w:spacing w:line="240" w:lineRule="auto"/>
        <w:ind w:right="115"/>
        <w:jc w:val="left"/>
        <w:rPr>
          <w:b w:val="0"/>
          <w:bCs w:val="0"/>
        </w:rPr>
      </w:pPr>
      <w:r>
        <w:rPr>
          <w:rFonts w:ascii="宋体" w:hAnsi="宋体" w:cs="宋体" w:eastAsia="宋体" w:hint="default"/>
        </w:rPr>
        <w:t>3</w:t>
      </w:r>
      <w:r>
        <w:rPr/>
        <w:t>、</w:t>
      </w:r>
      <w:r>
        <w:rPr>
          <w:spacing w:val="1"/>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3"/>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120" w:right="600"/>
        </w:sectPr>
      </w:pPr>
    </w:p>
    <w:p>
      <w:pPr>
        <w:pStyle w:val="Heading2"/>
        <w:tabs>
          <w:tab w:pos="1517" w:val="left" w:leader="none"/>
        </w:tabs>
        <w:spacing w:line="240" w:lineRule="auto"/>
        <w:ind w:left="678" w:right="0"/>
        <w:jc w:val="left"/>
        <w:rPr>
          <w:b w:val="0"/>
          <w:bCs w:val="0"/>
        </w:rPr>
      </w:pPr>
      <w:r>
        <w:rPr>
          <w:w w:val="95"/>
        </w:rPr>
        <w:t>十五、</w:t>
        <w:tab/>
        <w:t>资产负债表日后事项</w:t>
      </w:r>
      <w:r>
        <w:rPr>
          <w:b w:val="0"/>
          <w:bCs w:val="0"/>
        </w:rPr>
      </w:r>
    </w:p>
    <w:p>
      <w:pPr>
        <w:pStyle w:val="Heading2"/>
        <w:spacing w:line="240" w:lineRule="auto" w:before="57"/>
        <w:ind w:left="678" w:right="0"/>
        <w:jc w:val="left"/>
        <w:rPr>
          <w:b w:val="0"/>
          <w:bCs w:val="0"/>
        </w:rPr>
      </w:pPr>
      <w:r>
        <w:rPr>
          <w:rFonts w:ascii="Calibri" w:hAnsi="Calibri" w:cs="Calibri" w:eastAsia="Calibri" w:hint="default"/>
        </w:rPr>
        <w:t>1</w:t>
      </w:r>
      <w:r>
        <w:rPr/>
        <w:t>、</w:t>
      </w:r>
      <w:r>
        <w:rPr>
          <w:spacing w:val="-1"/>
        </w:rPr>
        <w:t> </w:t>
      </w:r>
      <w:r>
        <w:rPr/>
        <w:t>重要的非调整事项</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938" w:val="left" w:leader="none"/>
        </w:tabs>
        <w:spacing w:line="240" w:lineRule="auto" w:before="176"/>
        <w:ind w:left="677" w:right="0"/>
        <w:jc w:val="left"/>
      </w:pPr>
      <w:r>
        <w:rPr/>
        <w:t>单位：万元</w:t>
        <w:tab/>
        <w:t>币种：人民币</w:t>
      </w:r>
    </w:p>
    <w:p>
      <w:pPr>
        <w:spacing w:after="0" w:line="240" w:lineRule="auto"/>
        <w:jc w:val="left"/>
        <w:sectPr>
          <w:type w:val="continuous"/>
          <w:pgSz w:w="11910" w:h="16840"/>
          <w:pgMar w:top="1120" w:bottom="1380" w:left="1120" w:right="600"/>
          <w:cols w:num="2" w:equalWidth="0">
            <w:col w:w="3415" w:space="2900"/>
            <w:col w:w="3875"/>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29"/>
        <w:gridCol w:w="3066"/>
        <w:gridCol w:w="2295"/>
        <w:gridCol w:w="2161"/>
      </w:tblGrid>
      <w:tr>
        <w:trPr>
          <w:trHeight w:val="555"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对财务状况和经营成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果的影响数</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无法估计影响数的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1644"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减持可供出售金融资产</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本财务报表批准报出日</w:t>
            </w:r>
            <w:r>
              <w:rPr>
                <w:rFonts w:ascii="宋体" w:hAnsi="宋体" w:cs="宋体" w:eastAsia="宋体" w:hint="default"/>
                <w:spacing w:val="-89"/>
                <w:sz w:val="21"/>
                <w:szCs w:val="21"/>
              </w:rPr>
              <w:t>，</w:t>
            </w:r>
            <w:r>
              <w:rPr>
                <w:rFonts w:ascii="宋体" w:hAnsi="宋体" w:cs="宋体" w:eastAsia="宋体" w:hint="default"/>
                <w:sz w:val="21"/>
                <w:szCs w:val="21"/>
              </w:rPr>
              <w:t>控股子</w:t>
            </w:r>
          </w:p>
          <w:p>
            <w:pPr>
              <w:pStyle w:val="TableParagraph"/>
              <w:spacing w:line="272" w:lineRule="exact" w:before="26"/>
              <w:ind w:left="101" w:right="222"/>
              <w:jc w:val="both"/>
              <w:rPr>
                <w:rFonts w:ascii="宋体" w:hAnsi="宋体" w:cs="宋体" w:eastAsia="宋体" w:hint="default"/>
                <w:sz w:val="21"/>
                <w:szCs w:val="21"/>
              </w:rPr>
            </w:pPr>
            <w:r>
              <w:rPr>
                <w:rFonts w:ascii="宋体" w:hAnsi="宋体" w:cs="宋体" w:eastAsia="宋体" w:hint="default"/>
                <w:sz w:val="21"/>
                <w:szCs w:val="21"/>
              </w:rPr>
              <w:t>公司东方星空创业投资有限公 司在全国中小企业股份转让系 统挂牌转让所持有的北京随视 传媒科技股份有限公司股份共 计</w:t>
            </w:r>
            <w:r>
              <w:rPr>
                <w:rFonts w:ascii="宋体" w:hAnsi="宋体" w:cs="宋体" w:eastAsia="宋体" w:hint="default"/>
                <w:spacing w:val="-54"/>
                <w:sz w:val="21"/>
                <w:szCs w:val="21"/>
              </w:rPr>
              <w:t> </w:t>
            </w:r>
            <w:r>
              <w:rPr>
                <w:rFonts w:ascii="宋体" w:hAnsi="宋体" w:cs="宋体" w:eastAsia="宋体" w:hint="default"/>
                <w:sz w:val="21"/>
                <w:szCs w:val="21"/>
              </w:rPr>
              <w:t>290.70</w:t>
            </w:r>
            <w:r>
              <w:rPr>
                <w:rFonts w:ascii="宋体" w:hAnsi="宋体" w:cs="宋体" w:eastAsia="宋体" w:hint="default"/>
                <w:spacing w:val="-54"/>
                <w:sz w:val="21"/>
                <w:szCs w:val="21"/>
              </w:rPr>
              <w:t> </w:t>
            </w:r>
            <w:r>
              <w:rPr>
                <w:rFonts w:ascii="宋体" w:hAnsi="宋体" w:cs="宋体" w:eastAsia="宋体" w:hint="default"/>
                <w:sz w:val="21"/>
                <w:szCs w:val="21"/>
              </w:rPr>
              <w:t>万股。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pacing w:val="20"/>
                <w:sz w:val="21"/>
                <w:szCs w:val="21"/>
              </w:rPr>
              <w:t>减少可供出售金融资</w:t>
            </w:r>
            <w:r>
              <w:rPr>
                <w:rFonts w:ascii="宋体" w:hAnsi="宋体" w:cs="宋体" w:eastAsia="宋体" w:hint="default"/>
                <w:sz w:val="21"/>
                <w:szCs w:val="21"/>
              </w:rPr>
              <w:t> 产</w:t>
            </w:r>
            <w:r>
              <w:rPr>
                <w:rFonts w:ascii="宋体" w:hAnsi="宋体" w:cs="宋体" w:eastAsia="宋体" w:hint="default"/>
                <w:spacing w:val="-53"/>
                <w:sz w:val="21"/>
                <w:szCs w:val="21"/>
              </w:rPr>
              <w:t> </w:t>
            </w:r>
            <w:r>
              <w:rPr>
                <w:rFonts w:ascii="宋体" w:hAnsi="宋体" w:cs="宋体" w:eastAsia="宋体" w:hint="default"/>
                <w:sz w:val="21"/>
                <w:szCs w:val="21"/>
              </w:rPr>
              <w:t>767</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重要的对外投资</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控股子公司东方星空创业投资</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有限公司于</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日出</w:t>
            </w:r>
          </w:p>
          <w:p>
            <w:pPr>
              <w:pStyle w:val="TableParagraph"/>
              <w:spacing w:line="272" w:lineRule="exact" w:before="26"/>
              <w:ind w:left="101" w:right="12"/>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54"/>
                <w:sz w:val="21"/>
                <w:szCs w:val="21"/>
              </w:rPr>
              <w:t> </w:t>
            </w:r>
            <w:r>
              <w:rPr>
                <w:rFonts w:ascii="宋体" w:hAnsi="宋体" w:cs="宋体" w:eastAsia="宋体" w:hint="default"/>
                <w:sz w:val="21"/>
                <w:szCs w:val="21"/>
              </w:rPr>
              <w:t>3,900</w:t>
            </w:r>
            <w:r>
              <w:rPr>
                <w:rFonts w:ascii="宋体" w:hAnsi="宋体" w:cs="宋体" w:eastAsia="宋体" w:hint="default"/>
                <w:spacing w:val="-53"/>
                <w:sz w:val="21"/>
                <w:szCs w:val="21"/>
              </w:rPr>
              <w:t> </w:t>
            </w:r>
            <w:r>
              <w:rPr>
                <w:rFonts w:ascii="宋体" w:hAnsi="宋体" w:cs="宋体" w:eastAsia="宋体" w:hint="default"/>
                <w:sz w:val="21"/>
                <w:szCs w:val="21"/>
              </w:rPr>
              <w:t>万元投资浙江华数元 启投资合伙企业（有限合伙）。</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增加对外投资</w:t>
            </w:r>
            <w:r>
              <w:rPr>
                <w:rFonts w:ascii="宋体" w:hAnsi="宋体" w:cs="宋体" w:eastAsia="宋体" w:hint="default"/>
                <w:spacing w:val="-63"/>
                <w:sz w:val="21"/>
                <w:szCs w:val="21"/>
              </w:rPr>
              <w:t> </w:t>
            </w:r>
            <w:r>
              <w:rPr>
                <w:rFonts w:ascii="宋体" w:hAnsi="宋体" w:cs="宋体" w:eastAsia="宋体" w:hint="default"/>
                <w:sz w:val="21"/>
                <w:szCs w:val="21"/>
              </w:rPr>
              <w:t>3,900</w:t>
            </w:r>
            <w:r>
              <w:rPr>
                <w:rFonts w:ascii="宋体" w:hAnsi="宋体" w:cs="宋体" w:eastAsia="宋体" w:hint="default"/>
                <w:spacing w:val="-63"/>
                <w:sz w:val="21"/>
                <w:szCs w:val="21"/>
              </w:rPr>
              <w:t> </w:t>
            </w:r>
            <w:r>
              <w:rPr>
                <w:rFonts w:ascii="宋体" w:hAnsi="宋体" w:cs="宋体" w:eastAsia="宋体" w:hint="default"/>
                <w:sz w:val="21"/>
                <w:szCs w:val="21"/>
              </w:rPr>
              <w:t>万 元。</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重要的对外投资</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68"/>
                <w:sz w:val="21"/>
                <w:szCs w:val="21"/>
              </w:rPr>
              <w:t> </w:t>
            </w: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31</w:t>
            </w:r>
            <w:r>
              <w:rPr>
                <w:rFonts w:ascii="宋体" w:hAnsi="宋体" w:cs="宋体" w:eastAsia="宋体" w:hint="default"/>
                <w:spacing w:val="-68"/>
                <w:sz w:val="21"/>
                <w:szCs w:val="21"/>
              </w:rPr>
              <w:t> </w:t>
            </w:r>
            <w:r>
              <w:rPr>
                <w:rFonts w:ascii="宋体" w:hAnsi="宋体" w:cs="宋体" w:eastAsia="宋体" w:hint="default"/>
                <w:sz w:val="21"/>
                <w:szCs w:val="21"/>
              </w:rPr>
              <w:t>日召开</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的第七届第三次董事会会议决 </w:t>
            </w:r>
            <w:r>
              <w:rPr>
                <w:rFonts w:ascii="宋体" w:hAnsi="宋体" w:cs="宋体" w:eastAsia="宋体" w:hint="default"/>
                <w:spacing w:val="-12"/>
                <w:sz w:val="21"/>
                <w:szCs w:val="21"/>
              </w:rPr>
              <w:t>议，本公司拟出资</w:t>
            </w:r>
            <w:r>
              <w:rPr>
                <w:rFonts w:ascii="宋体" w:hAnsi="宋体" w:cs="宋体" w:eastAsia="宋体" w:hint="default"/>
                <w:spacing w:val="-49"/>
                <w:sz w:val="21"/>
                <w:szCs w:val="21"/>
              </w:rPr>
              <w:t> </w:t>
            </w:r>
            <w:r>
              <w:rPr>
                <w:rFonts w:ascii="宋体" w:hAnsi="宋体" w:cs="宋体" w:eastAsia="宋体" w:hint="default"/>
                <w:sz w:val="21"/>
                <w:szCs w:val="21"/>
              </w:rPr>
              <w:t>9,600</w:t>
            </w:r>
            <w:r>
              <w:rPr>
                <w:rFonts w:ascii="宋体" w:hAnsi="宋体" w:cs="宋体" w:eastAsia="宋体" w:hint="default"/>
                <w:spacing w:val="-50"/>
                <w:sz w:val="21"/>
                <w:szCs w:val="21"/>
              </w:rPr>
              <w:t> </w:t>
            </w:r>
            <w:r>
              <w:rPr>
                <w:rFonts w:ascii="宋体" w:hAnsi="宋体" w:cs="宋体" w:eastAsia="宋体" w:hint="default"/>
                <w:sz w:val="21"/>
                <w:szCs w:val="21"/>
              </w:rPr>
              <w:t>万元购 </w:t>
            </w:r>
            <w:r>
              <w:rPr>
                <w:rFonts w:ascii="宋体" w:hAnsi="宋体" w:cs="宋体" w:eastAsia="宋体" w:hint="default"/>
                <w:spacing w:val="-7"/>
                <w:sz w:val="21"/>
                <w:szCs w:val="21"/>
              </w:rPr>
              <w:t>买爱阅读（北京）科技有限公司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70%</w:t>
            </w:r>
            <w:r>
              <w:rPr>
                <w:rFonts w:ascii="宋体" w:hAnsi="宋体" w:cs="宋体" w:eastAsia="宋体" w:hint="default"/>
                <w:sz w:val="21"/>
                <w:szCs w:val="21"/>
              </w:rPr>
              <w:t>的股权。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3" w:right="102"/>
              <w:jc w:val="left"/>
              <w:rPr>
                <w:rFonts w:ascii="宋体" w:hAnsi="宋体" w:cs="宋体" w:eastAsia="宋体" w:hint="default"/>
                <w:sz w:val="21"/>
                <w:szCs w:val="21"/>
              </w:rPr>
            </w:pPr>
            <w:r>
              <w:rPr>
                <w:rFonts w:ascii="宋体" w:hAnsi="宋体" w:cs="宋体" w:eastAsia="宋体" w:hint="default"/>
                <w:spacing w:val="20"/>
                <w:sz w:val="21"/>
                <w:szCs w:val="21"/>
              </w:rPr>
              <w:t>将增加公司对外投资</w:t>
            </w:r>
            <w:r>
              <w:rPr>
                <w:rFonts w:ascii="宋体" w:hAnsi="宋体" w:cs="宋体" w:eastAsia="宋体" w:hint="default"/>
                <w:sz w:val="21"/>
                <w:szCs w:val="21"/>
              </w:rPr>
              <w:t> </w:t>
            </w:r>
            <w:r>
              <w:rPr>
                <w:rFonts w:ascii="宋体" w:hAnsi="宋体" w:cs="宋体" w:eastAsia="宋体" w:hint="default"/>
                <w:sz w:val="21"/>
                <w:szCs w:val="21"/>
              </w:rPr>
              <w:t>9,600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21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20" w:right="600"/>
        </w:sectPr>
      </w:pPr>
    </w:p>
    <w:p>
      <w:pPr>
        <w:pStyle w:val="Heading2"/>
        <w:spacing w:line="240" w:lineRule="auto"/>
        <w:ind w:left="678" w:right="-20"/>
        <w:jc w:val="left"/>
        <w:rPr>
          <w:b w:val="0"/>
          <w:bCs w:val="0"/>
        </w:rPr>
      </w:pPr>
      <w:r>
        <w:rPr>
          <w:rFonts w:ascii="Calibri" w:hAnsi="Calibri" w:cs="Calibri" w:eastAsia="Calibri" w:hint="default"/>
        </w:rPr>
        <w:t>2</w:t>
      </w:r>
      <w:r>
        <w:rPr/>
        <w:t>、</w:t>
      </w:r>
      <w:r>
        <w:rPr>
          <w:spacing w:val="-1"/>
        </w:rPr>
        <w:t> </w:t>
      </w:r>
      <w:r>
        <w:rPr/>
        <w:t>利润分配情况</w:t>
      </w:r>
      <w:r>
        <w:rPr>
          <w:b w:val="0"/>
          <w:bCs w:val="0"/>
        </w:rPr>
      </w:r>
    </w:p>
    <w:p>
      <w:pPr>
        <w:spacing w:line="240" w:lineRule="auto" w:before="13"/>
        <w:rPr>
          <w:rFonts w:ascii="宋体" w:hAnsi="宋体" w:cs="宋体" w:eastAsia="宋体" w:hint="default"/>
          <w:b/>
          <w:bCs/>
          <w:sz w:val="27"/>
          <w:szCs w:val="27"/>
        </w:rPr>
      </w:pPr>
      <w:r>
        <w:rPr/>
        <w:br w:type="column"/>
      </w:r>
      <w:r>
        <w:rPr>
          <w:rFonts w:ascii="宋体"/>
          <w:b/>
          <w:sz w:val="27"/>
        </w:rPr>
      </w:r>
    </w:p>
    <w:p>
      <w:pPr>
        <w:pStyle w:val="BodyText"/>
        <w:tabs>
          <w:tab w:pos="1727" w:val="left" w:leader="none"/>
        </w:tabs>
        <w:spacing w:line="240" w:lineRule="auto"/>
        <w:ind w:left="677" w:right="0"/>
        <w:jc w:val="left"/>
      </w:pPr>
      <w:r>
        <w:rPr/>
        <w:t>单位：元</w:t>
        <w:tab/>
        <w:t>币种：人民币</w:t>
      </w:r>
    </w:p>
    <w:p>
      <w:pPr>
        <w:spacing w:after="0" w:line="240" w:lineRule="auto"/>
        <w:jc w:val="left"/>
        <w:sectPr>
          <w:type w:val="continuous"/>
          <w:pgSz w:w="11910" w:h="16840"/>
          <w:pgMar w:top="1120" w:bottom="1380" w:left="1120" w:right="600"/>
          <w:cols w:num="2" w:equalWidth="0">
            <w:col w:w="2366" w:space="4158"/>
            <w:col w:w="3666"/>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724"/>
        <w:gridCol w:w="5326"/>
      </w:tblGrid>
      <w:tr>
        <w:trPr>
          <w:trHeight w:val="28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6"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日公司第七届董事会第三次会议审</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议通过的</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pacing w:val="-3"/>
                <w:sz w:val="21"/>
                <w:szCs w:val="21"/>
              </w:rPr>
              <w:t>年度利润分配的预案，以截至</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1"/>
                <w:sz w:val="21"/>
                <w:szCs w:val="21"/>
              </w:rPr>
              <w:t> </w:t>
            </w:r>
            <w:r>
              <w:rPr>
                <w:rFonts w:ascii="宋体" w:hAnsi="宋体" w:cs="宋体" w:eastAsia="宋体" w:hint="default"/>
                <w:sz w:val="21"/>
                <w:szCs w:val="21"/>
              </w:rPr>
              <w:t>12</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日的总股本</w:t>
            </w:r>
            <w:r>
              <w:rPr>
                <w:rFonts w:ascii="宋体" w:hAnsi="宋体" w:cs="宋体" w:eastAsia="宋体" w:hint="default"/>
                <w:spacing w:val="-53"/>
                <w:sz w:val="21"/>
                <w:szCs w:val="21"/>
              </w:rPr>
              <w:t> </w:t>
            </w:r>
            <w:r>
              <w:rPr>
                <w:rFonts w:ascii="宋体" w:hAnsi="宋体" w:cs="宋体" w:eastAsia="宋体" w:hint="default"/>
                <w:sz w:val="21"/>
                <w:szCs w:val="21"/>
              </w:rPr>
              <w:t>1,188,287,590</w:t>
            </w:r>
            <w:r>
              <w:rPr>
                <w:rFonts w:ascii="宋体" w:hAnsi="宋体" w:cs="宋体" w:eastAsia="宋体" w:hint="default"/>
                <w:spacing w:val="-52"/>
                <w:sz w:val="21"/>
                <w:szCs w:val="21"/>
              </w:rPr>
              <w:t> </w:t>
            </w:r>
            <w:r>
              <w:rPr>
                <w:rFonts w:ascii="宋体" w:hAnsi="宋体" w:cs="宋体" w:eastAsia="宋体" w:hint="default"/>
                <w:spacing w:val="-4"/>
                <w:sz w:val="21"/>
                <w:szCs w:val="21"/>
              </w:rPr>
              <w:t>股为基数，向全体股东</w:t>
            </w:r>
          </w:p>
          <w:p>
            <w:pPr>
              <w:pStyle w:val="TableParagraph"/>
              <w:spacing w:line="272" w:lineRule="exact" w:before="26"/>
              <w:ind w:left="101" w:right="17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股派发现金红利</w:t>
            </w:r>
            <w:r>
              <w:rPr>
                <w:rFonts w:ascii="宋体" w:hAnsi="宋体" w:cs="宋体" w:eastAsia="宋体" w:hint="default"/>
                <w:spacing w:val="-55"/>
                <w:sz w:val="21"/>
                <w:szCs w:val="21"/>
              </w:rPr>
              <w:t> </w:t>
            </w:r>
            <w:r>
              <w:rPr>
                <w:rFonts w:ascii="宋体" w:hAnsi="宋体" w:cs="宋体" w:eastAsia="宋体" w:hint="default"/>
                <w:sz w:val="21"/>
                <w:szCs w:val="21"/>
              </w:rPr>
              <w:t>2.20</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含税</w:t>
            </w:r>
            <w:r>
              <w:rPr>
                <w:rFonts w:ascii="宋体" w:hAnsi="宋体" w:cs="宋体" w:eastAsia="宋体" w:hint="default"/>
                <w:sz w:val="21"/>
                <w:szCs w:val="21"/>
              </w:rPr>
              <w:t>)</w:t>
            </w:r>
            <w:r>
              <w:rPr>
                <w:rFonts w:ascii="宋体" w:hAnsi="宋体" w:cs="宋体" w:eastAsia="宋体" w:hint="default"/>
                <w:sz w:val="21"/>
                <w:szCs w:val="21"/>
              </w:rPr>
              <w:t>，上述利润分配预 案尚待年度股东大会审议通过。</w:t>
            </w:r>
          </w:p>
        </w:tc>
      </w:tr>
    </w:tbl>
    <w:p>
      <w:pPr>
        <w:spacing w:line="240" w:lineRule="auto" w:before="0"/>
        <w:rPr>
          <w:rFonts w:ascii="宋体" w:hAnsi="宋体" w:cs="宋体" w:eastAsia="宋体" w:hint="default"/>
          <w:sz w:val="20"/>
          <w:szCs w:val="20"/>
        </w:rPr>
      </w:pPr>
    </w:p>
    <w:p>
      <w:pPr>
        <w:pStyle w:val="Heading2"/>
        <w:spacing w:line="240" w:lineRule="auto"/>
        <w:ind w:left="678" w:right="0"/>
        <w:jc w:val="left"/>
        <w:rPr>
          <w:b w:val="0"/>
          <w:bCs w:val="0"/>
        </w:rPr>
      </w:pPr>
      <w:r>
        <w:rPr>
          <w:rFonts w:ascii="Calibri" w:hAnsi="Calibri" w:cs="Calibri" w:eastAsia="Calibri" w:hint="default"/>
        </w:rPr>
        <w:t>3</w:t>
      </w:r>
      <w:r>
        <w:rPr/>
        <w:t>、</w:t>
      </w:r>
      <w:r>
        <w:rPr>
          <w:spacing w:val="1"/>
        </w:rPr>
        <w:t> </w:t>
      </w:r>
      <w:r>
        <w:rPr/>
        <w:t>销售退回</w:t>
      </w:r>
      <w:r>
        <w:rPr>
          <w:b w:val="0"/>
          <w:bCs w:val="0"/>
        </w:rPr>
      </w:r>
    </w:p>
    <w:p>
      <w:pPr>
        <w:spacing w:line="240" w:lineRule="auto" w:before="6"/>
        <w:rPr>
          <w:rFonts w:ascii="宋体" w:hAnsi="宋体" w:cs="宋体" w:eastAsia="宋体" w:hint="default"/>
          <w:b/>
          <w:bCs/>
          <w:sz w:val="23"/>
          <w:szCs w:val="23"/>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left="678" w:right="0"/>
        <w:jc w:val="left"/>
        <w:rPr>
          <w:b w:val="0"/>
          <w:bCs w:val="0"/>
        </w:rPr>
      </w:pPr>
      <w:r>
        <w:rPr>
          <w:rFonts w:ascii="Calibri" w:hAnsi="Calibri" w:cs="Calibri" w:eastAsia="Calibri" w:hint="default"/>
        </w:rPr>
        <w:t>4</w:t>
      </w:r>
      <w:r>
        <w:rPr/>
        <w:t>、</w:t>
      </w:r>
      <w:r>
        <w:rPr>
          <w:spacing w:val="-2"/>
        </w:rPr>
        <w:t> </w:t>
      </w:r>
      <w:r>
        <w:rPr/>
        <w:t>其他资产负债表日后事项说明</w:t>
      </w:r>
      <w:r>
        <w:rPr>
          <w:b w:val="0"/>
          <w:bCs w:val="0"/>
        </w:rPr>
      </w:r>
    </w:p>
    <w:p>
      <w:pPr>
        <w:spacing w:line="240" w:lineRule="auto" w:before="6"/>
        <w:rPr>
          <w:rFonts w:ascii="宋体" w:hAnsi="宋体" w:cs="宋体" w:eastAsia="宋体" w:hint="default"/>
          <w:b/>
          <w:bCs/>
          <w:sz w:val="23"/>
          <w:szCs w:val="23"/>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120" w:bottom="1380" w:left="1120" w:right="600"/>
        </w:sectPr>
      </w:pPr>
    </w:p>
    <w:p>
      <w:pPr>
        <w:pStyle w:val="Heading2"/>
        <w:spacing w:line="290" w:lineRule="auto"/>
        <w:ind w:left="678" w:right="0"/>
        <w:jc w:val="both"/>
        <w:rPr>
          <w:b w:val="0"/>
          <w:bCs w:val="0"/>
        </w:rPr>
      </w:pPr>
      <w:r>
        <w:rPr/>
        <w:t>十六、</w:t>
      </w:r>
      <w:r>
        <w:rPr>
          <w:spacing w:val="98"/>
        </w:rPr>
        <w:t> </w:t>
      </w:r>
      <w:r>
        <w:rPr/>
        <w:t>其他重要事项</w:t>
      </w:r>
      <w:r>
        <w:rPr>
          <w:w w:val="99"/>
        </w:rPr>
        <w:t> </w:t>
      </w:r>
      <w:r>
        <w:rPr>
          <w:rFonts w:ascii="宋体" w:hAnsi="宋体" w:cs="宋体" w:eastAsia="宋体" w:hint="default"/>
        </w:rPr>
        <w:t>1</w:t>
      </w:r>
      <w:r>
        <w:rPr/>
        <w:t>、</w:t>
      </w:r>
      <w:r>
        <w:rPr>
          <w:spacing w:val="-1"/>
        </w:rPr>
        <w:t> </w:t>
      </w:r>
      <w:r>
        <w:rPr/>
        <w:t>前期会计差错更正</w:t>
      </w:r>
      <w:r>
        <w:rPr>
          <w:w w:val="99"/>
        </w:rPr>
        <w:t> </w:t>
      </w:r>
      <w:r>
        <w:rPr>
          <w:rFonts w:ascii="宋体" w:hAnsi="宋体" w:cs="宋体" w:eastAsia="宋体" w:hint="default"/>
        </w:rPr>
        <w:t>(1).</w:t>
      </w:r>
      <w:r>
        <w:rPr>
          <w:rFonts w:ascii="宋体" w:hAnsi="宋体" w:cs="宋体" w:eastAsia="宋体" w:hint="default"/>
          <w:spacing w:val="71"/>
        </w:rPr>
        <w:t> </w:t>
      </w:r>
      <w:r>
        <w:rPr/>
        <w:t>追溯重述法</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623" w:val="left" w:leader="none"/>
        </w:tabs>
        <w:spacing w:line="240" w:lineRule="auto"/>
        <w:ind w:left="677" w:right="0"/>
        <w:jc w:val="left"/>
      </w:pPr>
      <w:r>
        <w:rPr/>
        <w:t>单位</w:t>
      </w:r>
      <w:r>
        <w:rPr>
          <w:rFonts w:ascii="宋体" w:hAnsi="宋体" w:cs="宋体" w:eastAsia="宋体" w:hint="default"/>
        </w:rPr>
        <w:t>:</w:t>
      </w:r>
      <w:r>
        <w:rPr/>
        <w:t>元</w:t>
        <w:tab/>
        <w:t>币种：人民币</w:t>
      </w:r>
    </w:p>
    <w:p>
      <w:pPr>
        <w:spacing w:after="0" w:line="240" w:lineRule="auto"/>
        <w:jc w:val="left"/>
        <w:sectPr>
          <w:type w:val="continuous"/>
          <w:pgSz w:w="11910" w:h="16840"/>
          <w:pgMar w:top="1120" w:bottom="1380" w:left="1120" w:right="600"/>
          <w:cols w:num="2" w:equalWidth="0">
            <w:col w:w="2789" w:space="3841"/>
            <w:col w:w="3560"/>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2263"/>
        <w:gridCol w:w="2262"/>
        <w:gridCol w:w="2262"/>
        <w:gridCol w:w="2262"/>
      </w:tblGrid>
      <w:tr>
        <w:trPr>
          <w:trHeight w:val="554"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1"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04" w:right="0"/>
              <w:jc w:val="left"/>
              <w:rPr>
                <w:rFonts w:ascii="宋体" w:hAnsi="宋体" w:cs="宋体" w:eastAsia="宋体" w:hint="default"/>
                <w:sz w:val="21"/>
                <w:szCs w:val="21"/>
              </w:rPr>
            </w:pPr>
            <w:r>
              <w:rPr>
                <w:rFonts w:ascii="宋体" w:hAnsi="宋体" w:cs="宋体" w:eastAsia="宋体" w:hint="default"/>
                <w:sz w:val="21"/>
                <w:szCs w:val="21"/>
              </w:rPr>
              <w:t>处理程序</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受影响的各个比较期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间报表项目名称</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00" w:right="0"/>
              <w:jc w:val="left"/>
              <w:rPr>
                <w:rFonts w:ascii="宋体" w:hAnsi="宋体" w:cs="宋体" w:eastAsia="宋体" w:hint="default"/>
                <w:sz w:val="21"/>
                <w:szCs w:val="21"/>
              </w:rPr>
            </w:pPr>
            <w:r>
              <w:rPr>
                <w:rFonts w:ascii="宋体" w:hAnsi="宋体" w:cs="宋体" w:eastAsia="宋体" w:hint="default"/>
                <w:sz w:val="21"/>
                <w:szCs w:val="21"/>
              </w:rPr>
              <w:t>累积影响数</w:t>
            </w:r>
          </w:p>
        </w:tc>
      </w:tr>
      <w:tr>
        <w:trPr>
          <w:trHeight w:val="282" w:hRule="exact"/>
        </w:trPr>
        <w:tc>
          <w:tcPr>
            <w:tcW w:w="2263"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3"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left="678" w:right="0"/>
        <w:jc w:val="left"/>
        <w:rPr>
          <w:b w:val="0"/>
          <w:bCs w:val="0"/>
        </w:rPr>
      </w:pPr>
      <w:r>
        <w:rPr>
          <w:rFonts w:ascii="宋体" w:hAnsi="宋体" w:cs="宋体" w:eastAsia="宋体" w:hint="default"/>
        </w:rPr>
        <w:t>(2).</w:t>
      </w:r>
      <w:r>
        <w:rPr>
          <w:rFonts w:ascii="宋体" w:hAnsi="宋体" w:cs="宋体" w:eastAsia="宋体" w:hint="default"/>
          <w:spacing w:val="71"/>
        </w:rPr>
        <w:t> </w:t>
      </w:r>
      <w:r>
        <w:rPr/>
        <w:t>未来适用法</w:t>
      </w:r>
      <w:r>
        <w:rPr>
          <w:b w:val="0"/>
          <w:bCs w:val="0"/>
        </w:rPr>
      </w:r>
    </w:p>
    <w:p>
      <w:pPr>
        <w:spacing w:line="240" w:lineRule="auto" w:before="1"/>
        <w:rPr>
          <w:rFonts w:ascii="宋体" w:hAnsi="宋体" w:cs="宋体" w:eastAsia="宋体" w:hint="default"/>
          <w:b/>
          <w:bCs/>
          <w:sz w:val="7"/>
          <w:szCs w:val="7"/>
        </w:rPr>
      </w:pPr>
    </w:p>
    <w:tbl>
      <w:tblPr>
        <w:tblW w:w="0" w:type="auto"/>
        <w:jc w:val="left"/>
        <w:tblInd w:w="565" w:type="dxa"/>
        <w:tblLayout w:type="fixed"/>
        <w:tblCellMar>
          <w:top w:w="0" w:type="dxa"/>
          <w:left w:w="0" w:type="dxa"/>
          <w:bottom w:w="0" w:type="dxa"/>
          <w:right w:w="0" w:type="dxa"/>
        </w:tblCellMar>
        <w:tblLook w:val="01E0"/>
      </w:tblPr>
      <w:tblGrid>
        <w:gridCol w:w="3017"/>
        <w:gridCol w:w="3017"/>
        <w:gridCol w:w="3016"/>
      </w:tblGrid>
      <w:tr>
        <w:trPr>
          <w:trHeight w:val="28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7"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批准程序</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采用未来适用法的原因</w:t>
            </w:r>
          </w:p>
        </w:tc>
      </w:tr>
    </w:tbl>
    <w:p>
      <w:pPr>
        <w:spacing w:after="0" w:line="240" w:lineRule="exact"/>
        <w:jc w:val="left"/>
        <w:rPr>
          <w:rFonts w:ascii="宋体" w:hAnsi="宋体" w:cs="宋体" w:eastAsia="宋体" w:hint="default"/>
          <w:sz w:val="21"/>
          <w:szCs w:val="21"/>
        </w:rPr>
        <w:sectPr>
          <w:type w:val="continuous"/>
          <w:pgSz w:w="11910" w:h="16840"/>
          <w:pgMar w:top="1120" w:bottom="1380" w:left="1120" w:right="60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3017"/>
        <w:gridCol w:w="3016"/>
      </w:tblGrid>
      <w:tr>
        <w:trPr>
          <w:trHeight w:val="282"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Heading2"/>
        <w:spacing w:line="240" w:lineRule="auto"/>
        <w:ind w:right="115"/>
        <w:jc w:val="left"/>
        <w:rPr>
          <w:b w:val="0"/>
          <w:bCs w:val="0"/>
        </w:rPr>
      </w:pPr>
      <w:r>
        <w:rPr>
          <w:rFonts w:ascii="宋体" w:hAnsi="宋体" w:cs="宋体" w:eastAsia="宋体" w:hint="default"/>
        </w:rPr>
        <w:t>2</w:t>
      </w:r>
      <w:r>
        <w:rPr/>
        <w:t>、</w:t>
      </w:r>
      <w:r>
        <w:rPr>
          <w:spacing w:val="2"/>
        </w:rPr>
        <w:t> </w:t>
      </w:r>
      <w:r>
        <w:rPr/>
        <w:t>债务重组</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1"/>
          <w:szCs w:val="21"/>
        </w:rPr>
      </w:pPr>
    </w:p>
    <w:p>
      <w:pPr>
        <w:pStyle w:val="Heading2"/>
        <w:spacing w:line="240" w:lineRule="auto"/>
        <w:ind w:right="115"/>
        <w:jc w:val="left"/>
        <w:rPr>
          <w:b w:val="0"/>
          <w:bCs w:val="0"/>
        </w:rPr>
      </w:pPr>
      <w:r>
        <w:rPr>
          <w:rFonts w:ascii="宋体" w:hAnsi="宋体" w:cs="宋体" w:eastAsia="宋体" w:hint="default"/>
        </w:rPr>
        <w:t>3</w:t>
      </w:r>
      <w:r>
        <w:rPr/>
        <w:t>、</w:t>
      </w:r>
      <w:r>
        <w:rPr>
          <w:spacing w:val="2"/>
        </w:rPr>
        <w:t> </w:t>
      </w:r>
      <w:r>
        <w:rPr/>
        <w:t>资产置换</w:t>
      </w:r>
      <w:r>
        <w:rPr>
          <w:b w:val="0"/>
          <w:bCs w:val="0"/>
        </w:rPr>
      </w:r>
    </w:p>
    <w:p>
      <w:pPr>
        <w:pStyle w:val="Heading2"/>
        <w:tabs>
          <w:tab w:pos="862" w:val="left" w:leader="none"/>
        </w:tabs>
        <w:spacing w:line="240" w:lineRule="auto" w:before="57"/>
        <w:ind w:right="115"/>
        <w:jc w:val="left"/>
        <w:rPr>
          <w:b w:val="0"/>
          <w:bCs w:val="0"/>
        </w:rPr>
      </w:pPr>
      <w:r>
        <w:rPr>
          <w:rFonts w:ascii="宋体" w:hAnsi="宋体" w:cs="宋体" w:eastAsia="宋体" w:hint="default"/>
          <w:w w:val="95"/>
        </w:rPr>
        <w:t>(1).</w:t>
        <w:tab/>
      </w:r>
      <w:r>
        <w:rPr/>
        <w:t>非货币性资产交换</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1"/>
          <w:szCs w:val="21"/>
        </w:rPr>
      </w:pPr>
    </w:p>
    <w:p>
      <w:pPr>
        <w:pStyle w:val="Heading2"/>
        <w:tabs>
          <w:tab w:pos="862" w:val="left" w:leader="none"/>
        </w:tabs>
        <w:spacing w:line="240" w:lineRule="auto"/>
        <w:ind w:right="115"/>
        <w:jc w:val="left"/>
        <w:rPr>
          <w:b w:val="0"/>
          <w:bCs w:val="0"/>
        </w:rPr>
      </w:pPr>
      <w:r>
        <w:rPr>
          <w:rFonts w:ascii="宋体" w:hAnsi="宋体" w:cs="宋体" w:eastAsia="宋体" w:hint="default"/>
          <w:w w:val="95"/>
        </w:rPr>
        <w:t>(2).</w:t>
        <w:tab/>
      </w:r>
      <w:r>
        <w:rPr/>
        <w:t>其他资产置换</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115"/>
        <w:jc w:val="left"/>
        <w:rPr>
          <w:b w:val="0"/>
          <w:bCs w:val="0"/>
        </w:rPr>
      </w:pPr>
      <w:r>
        <w:rPr>
          <w:rFonts w:ascii="宋体" w:hAnsi="宋体" w:cs="宋体" w:eastAsia="宋体" w:hint="default"/>
        </w:rPr>
        <w:t>4</w:t>
      </w:r>
      <w:r>
        <w:rPr/>
        <w:t>、</w:t>
      </w:r>
      <w:r>
        <w:rPr>
          <w:spacing w:val="2"/>
        </w:rPr>
        <w:t> </w:t>
      </w:r>
      <w:r>
        <w:rPr/>
        <w:t>年金计划</w:t>
      </w:r>
      <w:r>
        <w:rPr>
          <w:b w:val="0"/>
          <w:bCs w:val="0"/>
        </w:rPr>
      </w:r>
    </w:p>
    <w:p>
      <w:pPr>
        <w:spacing w:line="240" w:lineRule="auto" w:before="9"/>
        <w:rPr>
          <w:rFonts w:ascii="宋体" w:hAnsi="宋体" w:cs="宋体" w:eastAsia="宋体" w:hint="default"/>
          <w:b/>
          <w:bCs/>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0"/>
          <w:szCs w:val="20"/>
        </w:rPr>
      </w:pPr>
    </w:p>
    <w:p>
      <w:pPr>
        <w:pStyle w:val="Heading2"/>
        <w:spacing w:line="240" w:lineRule="auto"/>
        <w:ind w:right="115"/>
        <w:jc w:val="left"/>
        <w:rPr>
          <w:b w:val="0"/>
          <w:bCs w:val="0"/>
        </w:rPr>
      </w:pPr>
      <w:r>
        <w:rPr>
          <w:rFonts w:ascii="宋体" w:hAnsi="宋体" w:cs="宋体" w:eastAsia="宋体" w:hint="default"/>
        </w:rPr>
        <w:t>5</w:t>
      </w:r>
      <w:r>
        <w:rPr/>
        <w:t>、</w:t>
      </w:r>
      <w:r>
        <w:rPr>
          <w:spacing w:val="2"/>
        </w:rPr>
        <w:t> </w:t>
      </w:r>
      <w:r>
        <w:rPr/>
        <w:t>终止经营</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1237"/>
        <w:gridCol w:w="1193"/>
        <w:gridCol w:w="1181"/>
        <w:gridCol w:w="1181"/>
        <w:gridCol w:w="1180"/>
        <w:gridCol w:w="1181"/>
        <w:gridCol w:w="1741"/>
      </w:tblGrid>
      <w:tr>
        <w:trPr>
          <w:trHeight w:val="554"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0"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5"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5"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归属于母公司所有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者的终止经营利润</w:t>
            </w:r>
          </w:p>
        </w:tc>
      </w:tr>
      <w:tr>
        <w:trPr>
          <w:trHeight w:val="282" w:hRule="exact"/>
        </w:trPr>
        <w:tc>
          <w:tcPr>
            <w:tcW w:w="123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3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115"/>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6</w:t>
      </w:r>
      <w:r>
        <w:rPr/>
        <w:t>、</w:t>
      </w:r>
      <w:r>
        <w:rPr>
          <w:spacing w:val="2"/>
        </w:rPr>
        <w:t> </w:t>
      </w:r>
      <w:r>
        <w:rPr/>
        <w:t>分部信息</w:t>
      </w:r>
      <w:r>
        <w:rPr>
          <w:b w:val="0"/>
          <w:bCs w:val="0"/>
        </w:rPr>
      </w:r>
    </w:p>
    <w:p>
      <w:pPr>
        <w:tabs>
          <w:tab w:pos="862" w:val="left" w:leader="none"/>
        </w:tabs>
        <w:spacing w:line="290" w:lineRule="auto" w:before="57"/>
        <w:ind w:left="638" w:right="246" w:hanging="42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t>公司以内部组织结构、管理要求、内部报告制度等为依据确定经营分部。公司的经营分部是</w:t>
      </w:r>
    </w:p>
    <w:p>
      <w:pPr>
        <w:pStyle w:val="BodyText"/>
        <w:spacing w:line="240" w:lineRule="auto" w:before="89"/>
        <w:ind w:right="115"/>
        <w:jc w:val="left"/>
      </w:pPr>
      <w:r>
        <w:rPr/>
        <w:t>指同时满足下列条件的组成部分：</w:t>
      </w:r>
    </w:p>
    <w:p>
      <w:pPr>
        <w:pStyle w:val="BodyText"/>
        <w:spacing w:line="240" w:lineRule="auto" w:before="134"/>
        <w:ind w:left="638" w:right="115"/>
        <w:jc w:val="left"/>
      </w:pPr>
      <w:r>
        <w:rPr>
          <w:rFonts w:ascii="宋体" w:hAnsi="宋体" w:cs="宋体" w:eastAsia="宋体" w:hint="default"/>
        </w:rPr>
        <w:t>(1)</w:t>
      </w:r>
      <w:r>
        <w:rPr>
          <w:rFonts w:ascii="宋体" w:hAnsi="宋体" w:cs="宋体" w:eastAsia="宋体" w:hint="default"/>
          <w:spacing w:val="-1"/>
        </w:rPr>
        <w:t> </w:t>
      </w:r>
      <w:r>
        <w:rPr/>
        <w:t>该组成部分能够在日常活动中产生收入、发生费用；</w:t>
      </w:r>
    </w:p>
    <w:p>
      <w:pPr>
        <w:pStyle w:val="BodyText"/>
        <w:spacing w:line="240" w:lineRule="auto" w:before="133"/>
        <w:ind w:left="638" w:right="115"/>
        <w:jc w:val="left"/>
      </w:pPr>
      <w:r>
        <w:rPr>
          <w:rFonts w:ascii="宋体" w:hAnsi="宋体" w:cs="宋体" w:eastAsia="宋体" w:hint="default"/>
        </w:rPr>
        <w:t>(2)</w:t>
      </w:r>
      <w:r>
        <w:rPr>
          <w:rFonts w:ascii="宋体" w:hAnsi="宋体" w:cs="宋体" w:eastAsia="宋体" w:hint="default"/>
          <w:spacing w:val="-1"/>
        </w:rPr>
        <w:t> </w:t>
      </w:r>
      <w:r>
        <w:rPr/>
        <w:t>管理层能够定期评价该组成部分的经营成果，以决定向其配置资源、评价其业绩；</w:t>
      </w:r>
    </w:p>
    <w:p>
      <w:pPr>
        <w:pStyle w:val="BodyText"/>
        <w:spacing w:line="240" w:lineRule="auto" w:before="133"/>
        <w:ind w:left="638" w:right="115"/>
        <w:jc w:val="left"/>
      </w:pPr>
      <w:r>
        <w:rPr>
          <w:rFonts w:ascii="宋体" w:hAnsi="宋体" w:cs="宋体" w:eastAsia="宋体" w:hint="default"/>
        </w:rPr>
        <w:t>(3)</w:t>
      </w:r>
      <w:r>
        <w:rPr>
          <w:rFonts w:ascii="宋体" w:hAnsi="宋体" w:cs="宋体" w:eastAsia="宋体" w:hint="default"/>
          <w:spacing w:val="-1"/>
        </w:rPr>
        <w:t> </w:t>
      </w:r>
      <w:r>
        <w:rPr/>
        <w:t>能够通过分析取得该组成部分的财务状况、经营成果和现金流量等有关会计信息。</w:t>
      </w:r>
    </w:p>
    <w:p>
      <w:pPr>
        <w:pStyle w:val="BodyText"/>
        <w:spacing w:line="272" w:lineRule="exact" w:before="161"/>
        <w:ind w:right="228"/>
        <w:jc w:val="left"/>
      </w:pPr>
      <w:r>
        <w:rPr/>
        <w:t>本公司以行业分部为基础确定报告分部，与各分部共同使用的资产、负债按照规模比例在不同的 分部之间分配。</w:t>
      </w:r>
    </w:p>
    <w:p>
      <w:pPr>
        <w:spacing w:line="240" w:lineRule="auto" w:before="8"/>
        <w:rPr>
          <w:rFonts w:ascii="宋体" w:hAnsi="宋体" w:cs="宋体" w:eastAsia="宋体" w:hint="default"/>
          <w:sz w:val="20"/>
          <w:szCs w:val="20"/>
        </w:rPr>
      </w:pPr>
    </w:p>
    <w:p>
      <w:pPr>
        <w:pStyle w:val="Heading2"/>
        <w:tabs>
          <w:tab w:pos="862" w:val="left" w:leader="none"/>
        </w:tabs>
        <w:spacing w:line="240" w:lineRule="auto"/>
        <w:ind w:right="115"/>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260" w:val="left" w:leader="none"/>
        </w:tabs>
        <w:spacing w:line="240" w:lineRule="auto" w:before="57"/>
        <w:ind w:left="0" w:right="23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67"/>
        <w:gridCol w:w="1476"/>
        <w:gridCol w:w="1451"/>
        <w:gridCol w:w="1466"/>
        <w:gridCol w:w="1424"/>
        <w:gridCol w:w="1266"/>
      </w:tblGrid>
      <w:tr>
        <w:trPr>
          <w:trHeight w:val="476" w:hRule="exact"/>
        </w:trPr>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报刊发行广告相</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关业务</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游戏产业相关</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业务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8" w:right="0"/>
              <w:jc w:val="left"/>
              <w:rPr>
                <w:rFonts w:ascii="宋体" w:hAnsi="宋体" w:cs="宋体" w:eastAsia="宋体" w:hint="default"/>
                <w:sz w:val="21"/>
                <w:szCs w:val="21"/>
              </w:rPr>
            </w:pPr>
            <w:r>
              <w:rPr>
                <w:rFonts w:ascii="宋体" w:hAnsi="宋体" w:cs="宋体" w:eastAsia="宋体" w:hint="default"/>
                <w:sz w:val="21"/>
                <w:szCs w:val="21"/>
              </w:rPr>
              <w:t>投资业务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249,116.10</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93,701.26</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31.87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40,992.70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301,856.53</w:t>
            </w:r>
          </w:p>
        </w:tc>
      </w:tr>
      <w:tr>
        <w:trPr>
          <w:trHeight w:val="283" w:hRule="exact"/>
        </w:trPr>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182,407.76</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14,302.48</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34,904.41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161,805.83</w:t>
            </w:r>
          </w:p>
        </w:tc>
      </w:tr>
      <w:tr>
        <w:trPr>
          <w:trHeight w:val="282" w:hRule="exact"/>
        </w:trPr>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1,063,209.06</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139,277.94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90,358.12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584,359.03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708,486.09</w:t>
            </w:r>
          </w:p>
        </w:tc>
      </w:tr>
      <w:tr>
        <w:trPr>
          <w:trHeight w:val="283" w:hRule="exact"/>
        </w:trPr>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428,765.11</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53,095.48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778.78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242,030.12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240,609.25</w:t>
            </w:r>
          </w:p>
        </w:tc>
      </w:tr>
    </w:tbl>
    <w:p>
      <w:pPr>
        <w:spacing w:after="0" w:line="240" w:lineRule="exact"/>
        <w:jc w:val="center"/>
        <w:rPr>
          <w:rFonts w:ascii="宋体" w:hAnsi="宋体" w:cs="宋体" w:eastAsia="宋体" w:hint="default"/>
          <w:sz w:val="21"/>
          <w:szCs w:val="21"/>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2"/>
        <w:tabs>
          <w:tab w:pos="782" w:val="left" w:leader="none"/>
        </w:tabs>
        <w:spacing w:line="240" w:lineRule="auto"/>
        <w:ind w:left="138" w:right="128"/>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tabs>
          <w:tab w:pos="782" w:val="left" w:leader="none"/>
        </w:tabs>
        <w:spacing w:line="240" w:lineRule="auto"/>
        <w:ind w:left="138" w:right="128"/>
        <w:jc w:val="left"/>
        <w:rPr>
          <w:b w:val="0"/>
          <w:bCs w:val="0"/>
        </w:rPr>
      </w:pPr>
      <w:r>
        <w:rPr>
          <w:rFonts w:ascii="宋体" w:hAnsi="宋体" w:cs="宋体" w:eastAsia="宋体" w:hint="default"/>
          <w:w w:val="95"/>
        </w:rPr>
        <w:t>(4).</w:t>
        <w:tab/>
      </w:r>
      <w:r>
        <w:rPr/>
        <w:t>其他说明：</w:t>
      </w:r>
      <w:r>
        <w:rPr>
          <w:b w:val="0"/>
          <w:bCs w:val="0"/>
        </w:rPr>
      </w:r>
    </w:p>
    <w:p>
      <w:pPr>
        <w:spacing w:line="240" w:lineRule="auto" w:before="7"/>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left="138" w:right="128"/>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1"/>
          <w:szCs w:val="21"/>
        </w:rPr>
      </w:pPr>
    </w:p>
    <w:p>
      <w:pPr>
        <w:pStyle w:val="Heading2"/>
        <w:spacing w:line="240" w:lineRule="auto"/>
        <w:ind w:left="138" w:right="128"/>
        <w:jc w:val="left"/>
        <w:rPr>
          <w:b w:val="0"/>
          <w:bCs w:val="0"/>
        </w:rPr>
      </w:pPr>
      <w:r>
        <w:rPr>
          <w:rFonts w:ascii="宋体" w:hAnsi="宋体" w:cs="宋体" w:eastAsia="宋体" w:hint="default"/>
        </w:rPr>
        <w:t>8</w:t>
      </w:r>
      <w:r>
        <w:rPr/>
        <w:t>、</w:t>
      </w:r>
      <w:r>
        <w:rPr>
          <w:spacing w:val="1"/>
        </w:rPr>
        <w:t> </w:t>
      </w:r>
      <w:r>
        <w:rPr/>
        <w:t>其他</w:t>
      </w:r>
      <w:r>
        <w:rPr>
          <w:b w:val="0"/>
          <w:bCs w:val="0"/>
        </w:rPr>
      </w:r>
    </w:p>
    <w:p>
      <w:pPr>
        <w:pStyle w:val="BodyText"/>
        <w:spacing w:line="240" w:lineRule="auto" w:before="58"/>
        <w:ind w:left="138" w:right="128"/>
        <w:jc w:val="left"/>
      </w:pPr>
      <w:r>
        <w:rPr/>
        <w:t>（</w:t>
      </w:r>
      <w:r>
        <w:rPr>
          <w:rFonts w:ascii="宋体" w:hAnsi="宋体" w:cs="宋体" w:eastAsia="宋体" w:hint="default"/>
        </w:rPr>
        <w:t>1</w:t>
      </w:r>
      <w:r>
        <w:rPr/>
        <w:t>）根据子公司东方星空创业投资有限公司</w:t>
      </w:r>
      <w:r>
        <w:rPr>
          <w:spacing w:val="-54"/>
        </w:rPr>
        <w:t> </w:t>
      </w:r>
      <w:r>
        <w:rPr>
          <w:rFonts w:ascii="宋体" w:hAnsi="宋体" w:cs="宋体" w:eastAsia="宋体" w:hint="default"/>
        </w:rPr>
        <w:t>2014</w:t>
      </w:r>
      <w:r>
        <w:rPr>
          <w:rFonts w:ascii="宋体" w:hAnsi="宋体" w:cs="宋体" w:eastAsia="宋体" w:hint="default"/>
          <w:spacing w:val="-55"/>
        </w:rPr>
        <w:t> </w:t>
      </w:r>
      <w:r>
        <w:rPr/>
        <w:t>年第二届二十次董事会决议，同意投资港币</w:t>
      </w:r>
    </w:p>
    <w:p>
      <w:pPr>
        <w:pStyle w:val="BodyText"/>
        <w:spacing w:line="355" w:lineRule="auto" w:before="134"/>
        <w:ind w:left="138" w:right="183"/>
        <w:jc w:val="left"/>
      </w:pPr>
      <w:r>
        <w:rPr>
          <w:rFonts w:ascii="宋体" w:hAnsi="宋体" w:cs="宋体" w:eastAsia="宋体" w:hint="default"/>
        </w:rPr>
        <w:t>5,000</w:t>
      </w:r>
      <w:r>
        <w:rPr>
          <w:rFonts w:ascii="宋体" w:hAnsi="宋体" w:cs="宋体" w:eastAsia="宋体" w:hint="default"/>
          <w:spacing w:val="-55"/>
        </w:rPr>
        <w:t> </w:t>
      </w:r>
      <w:r>
        <w:rPr/>
        <w:t>万元设立东方星空投资</w:t>
      </w:r>
      <w:r>
        <w:rPr>
          <w:rFonts w:ascii="宋体" w:hAnsi="宋体" w:cs="宋体" w:eastAsia="宋体" w:hint="default"/>
        </w:rPr>
        <w:t>(</w:t>
      </w:r>
      <w:r>
        <w:rPr/>
        <w:t>香港</w:t>
      </w:r>
      <w:r>
        <w:rPr>
          <w:rFonts w:ascii="宋体" w:hAnsi="宋体" w:cs="宋体" w:eastAsia="宋体" w:hint="default"/>
        </w:rPr>
        <w:t>)</w:t>
      </w:r>
      <w:r>
        <w:rPr/>
        <w:t>有限公司，截至本财务报告批准报出日，投资东方星空投资 </w:t>
      </w:r>
      <w:r>
        <w:rPr>
          <w:rFonts w:ascii="宋体" w:hAnsi="宋体" w:cs="宋体" w:eastAsia="宋体" w:hint="default"/>
        </w:rPr>
        <w:t>(</w:t>
      </w:r>
      <w:r>
        <w:rPr/>
        <w:t>香港</w:t>
      </w:r>
      <w:r>
        <w:rPr>
          <w:rFonts w:ascii="宋体" w:hAnsi="宋体" w:cs="宋体" w:eastAsia="宋体" w:hint="default"/>
        </w:rPr>
        <w:t>)</w:t>
      </w:r>
      <w:r>
        <w:rPr/>
        <w:t>有限公司的相关事项处于办理状态。</w:t>
      </w:r>
    </w:p>
    <w:p>
      <w:pPr>
        <w:pStyle w:val="BodyText"/>
        <w:spacing w:line="240" w:lineRule="auto" w:before="33"/>
        <w:ind w:left="138" w:right="0"/>
        <w:jc w:val="left"/>
      </w:pPr>
      <w:r>
        <w:rPr/>
        <w:t>（</w:t>
      </w:r>
      <w:r>
        <w:rPr>
          <w:rFonts w:ascii="宋体" w:hAnsi="宋体" w:cs="宋体" w:eastAsia="宋体" w:hint="default"/>
        </w:rPr>
        <w:t>2</w:t>
      </w:r>
      <w:r>
        <w:rPr/>
        <w:t>）截至本财务报表批准报出日，公司及其子公司均尚未办妥</w:t>
      </w:r>
      <w:r>
        <w:rPr>
          <w:spacing w:val="-55"/>
        </w:rPr>
        <w:t> </w:t>
      </w:r>
      <w:r>
        <w:rPr>
          <w:rFonts w:ascii="宋体" w:hAnsi="宋体" w:cs="宋体" w:eastAsia="宋体" w:hint="default"/>
        </w:rPr>
        <w:t>2014</w:t>
      </w:r>
      <w:r>
        <w:rPr>
          <w:rFonts w:ascii="宋体" w:hAnsi="宋体" w:cs="宋体" w:eastAsia="宋体" w:hint="default"/>
          <w:spacing w:val="-55"/>
        </w:rPr>
        <w:t> </w:t>
      </w:r>
      <w:r>
        <w:rPr/>
        <w:t>年度企业所得税汇算清缴。</w:t>
      </w:r>
    </w:p>
    <w:p>
      <w:pPr>
        <w:spacing w:after="0" w:line="240" w:lineRule="auto"/>
        <w:jc w:val="left"/>
        <w:sectPr>
          <w:pgSz w:w="11910" w:h="16840"/>
          <w:pgMar w:header="882" w:footer="1194" w:top="1120" w:bottom="1380" w:left="1660" w:right="1140"/>
        </w:sectPr>
      </w:pPr>
    </w:p>
    <w:p>
      <w:pPr>
        <w:spacing w:line="240" w:lineRule="auto" w:before="1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96"/>
          <w:pgSz w:w="11910" w:h="16840"/>
          <w:pgMar w:footer="1194" w:header="882" w:top="1120" w:bottom="1380" w:left="1580" w:right="1040"/>
        </w:sectPr>
      </w:pPr>
    </w:p>
    <w:p>
      <w:pPr>
        <w:pStyle w:val="Heading2"/>
        <w:tabs>
          <w:tab w:pos="1057" w:val="left" w:leader="none"/>
        </w:tabs>
        <w:spacing w:line="290" w:lineRule="auto"/>
        <w:ind w:right="0"/>
        <w:jc w:val="left"/>
        <w:rPr>
          <w:b w:val="0"/>
          <w:bCs w:val="0"/>
        </w:rPr>
      </w:pPr>
      <w:r>
        <w:rPr>
          <w:w w:val="95"/>
        </w:rPr>
        <w:t>十七、</w:t>
        <w:tab/>
        <w:t>母公司财务报表主要项目注释</w:t>
      </w:r>
      <w:r>
        <w:rPr>
          <w:spacing w:val="33"/>
          <w:w w:val="95"/>
        </w:rPr>
        <w:t> </w:t>
      </w:r>
      <w:r>
        <w:rPr>
          <w:spacing w:val="33"/>
          <w:w w:val="95"/>
        </w:rPr>
      </w:r>
      <w:r>
        <w:rPr>
          <w:rFonts w:ascii="宋体" w:hAnsi="宋体" w:cs="宋体" w:eastAsia="宋体" w:hint="default"/>
        </w:rPr>
        <w:t>1</w:t>
      </w:r>
      <w:r>
        <w:rPr/>
        <w:t>、</w:t>
      </w:r>
      <w:r>
        <w:rPr>
          <w:spacing w:val="2"/>
        </w:rPr>
        <w:t> </w:t>
      </w:r>
      <w:r>
        <w:rPr/>
        <w:t>应收账款</w:t>
      </w:r>
      <w:r>
        <w:rPr>
          <w:b w:val="0"/>
          <w:bCs w:val="0"/>
        </w:rPr>
      </w:r>
    </w:p>
    <w:p>
      <w:pPr>
        <w:pStyle w:val="Heading2"/>
        <w:tabs>
          <w:tab w:pos="1057" w:val="left" w:leader="none"/>
        </w:tabs>
        <w:spacing w:line="240" w:lineRule="auto" w:before="13"/>
        <w:ind w:left="359"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797" w:space="2727"/>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81"/>
        <w:gridCol w:w="748"/>
        <w:gridCol w:w="738"/>
        <w:gridCol w:w="735"/>
        <w:gridCol w:w="756"/>
        <w:gridCol w:w="736"/>
        <w:gridCol w:w="775"/>
        <w:gridCol w:w="756"/>
        <w:gridCol w:w="770"/>
        <w:gridCol w:w="770"/>
        <w:gridCol w:w="731"/>
      </w:tblGrid>
      <w:tr>
        <w:trPr>
          <w:trHeight w:val="282" w:hRule="exact"/>
        </w:trPr>
        <w:tc>
          <w:tcPr>
            <w:tcW w:w="138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37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381" w:type="dxa"/>
            <w:vMerge/>
            <w:tcBorders>
              <w:left w:val="single" w:sz="4" w:space="0" w:color="000000"/>
              <w:right w:val="single" w:sz="4" w:space="0" w:color="000000"/>
            </w:tcBorders>
          </w:tcPr>
          <w:p>
            <w:pP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6" w:type="dxa"/>
            <w:vMerge w:val="restart"/>
            <w:tcBorders>
              <w:top w:val="single" w:sz="4" w:space="0" w:color="000000"/>
              <w:left w:val="single" w:sz="4" w:space="0" w:color="000000"/>
              <w:right w:val="single" w:sz="4" w:space="0" w:color="000000"/>
            </w:tcBorders>
          </w:tcPr>
          <w:p>
            <w:pPr>
              <w:pStyle w:val="TableParagraph"/>
              <w:spacing w:line="272" w:lineRule="exact" w:before="134"/>
              <w:ind w:left="151" w:right="152"/>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1" w:type="dxa"/>
            <w:vMerge w:val="restart"/>
            <w:tcBorders>
              <w:top w:val="single" w:sz="4" w:space="0" w:color="000000"/>
              <w:left w:val="single" w:sz="4" w:space="0" w:color="000000"/>
              <w:right w:val="single" w:sz="4" w:space="0" w:color="000000"/>
            </w:tcBorders>
          </w:tcPr>
          <w:p>
            <w:pPr>
              <w:pStyle w:val="TableParagraph"/>
              <w:spacing w:line="272" w:lineRule="exact" w:before="134"/>
              <w:ind w:left="148" w:right="150"/>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381" w:type="dxa"/>
            <w:vMerge/>
            <w:tcBorders>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6"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15" w:right="0"/>
              <w:jc w:val="left"/>
              <w:rPr>
                <w:rFonts w:ascii="宋体" w:hAnsi="宋体" w:cs="宋体" w:eastAsia="宋体" w:hint="default"/>
                <w:sz w:val="21"/>
                <w:szCs w:val="21"/>
              </w:rPr>
            </w:pPr>
            <w:r>
              <w:rPr>
                <w:rFonts w:ascii="宋体"/>
                <w:sz w:val="21"/>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16"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1" w:type="dxa"/>
            <w:vMerge/>
            <w:tcBorders>
              <w:left w:val="single" w:sz="4" w:space="0" w:color="000000"/>
              <w:bottom w:val="single" w:sz="4" w:space="0" w:color="000000"/>
              <w:right w:val="single" w:sz="4" w:space="0" w:color="000000"/>
            </w:tcBorders>
          </w:tcPr>
          <w:p>
            <w:pPr/>
          </w:p>
        </w:tc>
      </w:tr>
      <w:tr>
        <w:trPr>
          <w:trHeight w:val="1100"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单项金额重大</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pacing w:val="9"/>
                <w:sz w:val="21"/>
                <w:szCs w:val="21"/>
              </w:rPr>
              <w:t>并单独计提坏</w:t>
            </w:r>
            <w:r>
              <w:rPr>
                <w:rFonts w:ascii="宋体" w:hAnsi="宋体" w:cs="宋体" w:eastAsia="宋体" w:hint="default"/>
                <w:sz w:val="21"/>
                <w:szCs w:val="21"/>
              </w:rPr>
              <w:t> </w:t>
            </w:r>
            <w:r>
              <w:rPr>
                <w:rFonts w:ascii="宋体" w:hAnsi="宋体" w:cs="宋体" w:eastAsia="宋体" w:hint="default"/>
                <w:spacing w:val="9"/>
                <w:sz w:val="21"/>
                <w:szCs w:val="21"/>
              </w:rPr>
              <w:t>账准备的应收</w:t>
            </w:r>
            <w:r>
              <w:rPr>
                <w:rFonts w:ascii="宋体" w:hAnsi="宋体" w:cs="宋体" w:eastAsia="宋体" w:hint="default"/>
                <w:sz w:val="21"/>
                <w:szCs w:val="21"/>
              </w:rPr>
              <w:t> 账款</w:t>
            </w:r>
          </w:p>
        </w:tc>
        <w:tc>
          <w:tcPr>
            <w:tcW w:w="748"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按信用风险特</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pacing w:val="9"/>
                <w:sz w:val="21"/>
                <w:szCs w:val="21"/>
              </w:rPr>
              <w:t>征组合计提坏</w:t>
            </w:r>
            <w:r>
              <w:rPr>
                <w:rFonts w:ascii="宋体" w:hAnsi="宋体" w:cs="宋体" w:eastAsia="宋体" w:hint="default"/>
                <w:sz w:val="21"/>
                <w:szCs w:val="21"/>
              </w:rPr>
              <w:t> </w:t>
            </w:r>
            <w:r>
              <w:rPr>
                <w:rFonts w:ascii="宋体" w:hAnsi="宋体" w:cs="宋体" w:eastAsia="宋体" w:hint="default"/>
                <w:spacing w:val="9"/>
                <w:sz w:val="21"/>
                <w:szCs w:val="21"/>
              </w:rPr>
              <w:t>账准备的应收</w:t>
            </w:r>
            <w:r>
              <w:rPr>
                <w:rFonts w:ascii="宋体" w:hAnsi="宋体" w:cs="宋体" w:eastAsia="宋体" w:hint="default"/>
                <w:sz w:val="21"/>
                <w:szCs w:val="21"/>
              </w:rPr>
              <w:t> 账款</w:t>
            </w:r>
          </w:p>
        </w:tc>
        <w:tc>
          <w:tcPr>
            <w:tcW w:w="748"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单项金额不重</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pacing w:val="9"/>
                <w:sz w:val="21"/>
                <w:szCs w:val="21"/>
              </w:rPr>
              <w:t>大但单独计提</w:t>
            </w:r>
            <w:r>
              <w:rPr>
                <w:rFonts w:ascii="宋体" w:hAnsi="宋体" w:cs="宋体" w:eastAsia="宋体" w:hint="default"/>
                <w:sz w:val="21"/>
                <w:szCs w:val="21"/>
              </w:rPr>
              <w:t> </w:t>
            </w:r>
            <w:r>
              <w:rPr>
                <w:rFonts w:ascii="宋体" w:hAnsi="宋体" w:cs="宋体" w:eastAsia="宋体" w:hint="default"/>
                <w:spacing w:val="9"/>
                <w:sz w:val="21"/>
                <w:szCs w:val="21"/>
              </w:rPr>
              <w:t>坏账准备的应</w:t>
            </w:r>
            <w:r>
              <w:rPr>
                <w:rFonts w:ascii="宋体" w:hAnsi="宋体" w:cs="宋体" w:eastAsia="宋体" w:hint="default"/>
                <w:sz w:val="21"/>
                <w:szCs w:val="21"/>
              </w:rPr>
              <w:t> 收账款</w:t>
            </w:r>
          </w:p>
        </w:tc>
        <w:tc>
          <w:tcPr>
            <w:tcW w:w="748"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748"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7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77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7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BodyText"/>
        <w:spacing w:line="240" w:lineRule="auto" w:before="35"/>
        <w:ind w:right="-20"/>
        <w:jc w:val="left"/>
      </w:pPr>
      <w:r>
        <w:rPr/>
        <w:t>期末单项金额重大并单项计提坏账准备的应收账款：</w:t>
      </w:r>
    </w:p>
    <w:p>
      <w:pPr>
        <w:pStyle w:val="BodyText"/>
        <w:spacing w:line="240" w:lineRule="auto" w:before="58"/>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5049" w:space="147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89"/>
        <w:gridCol w:w="1515"/>
        <w:gridCol w:w="1666"/>
        <w:gridCol w:w="1665"/>
        <w:gridCol w:w="1516"/>
      </w:tblGrid>
      <w:tr>
        <w:trPr>
          <w:trHeight w:val="283" w:hRule="exact"/>
        </w:trPr>
        <w:tc>
          <w:tcPr>
            <w:tcW w:w="2689" w:type="dxa"/>
            <w:vMerge w:val="restart"/>
            <w:tcBorders>
              <w:top w:val="single" w:sz="4" w:space="0" w:color="000000"/>
              <w:left w:val="single" w:sz="4" w:space="0" w:color="000000"/>
              <w:right w:val="single" w:sz="4" w:space="0" w:color="000000"/>
            </w:tcBorders>
          </w:tcPr>
          <w:p>
            <w:pPr>
              <w:pStyle w:val="TableParagraph"/>
              <w:spacing w:line="240" w:lineRule="auto" w:before="106"/>
              <w:ind w:left="394"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689" w:type="dxa"/>
            <w:vMerge/>
            <w:tcBorders>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2" w:hRule="exact"/>
        </w:trPr>
        <w:tc>
          <w:tcPr>
            <w:tcW w:w="2689"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89"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15"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115"/>
        <w:jc w:val="left"/>
      </w:pPr>
      <w:r>
        <w:rPr/>
        <w:t>组合中，按账龄分析法计提坏账准备的应收账款：</w:t>
      </w:r>
    </w:p>
    <w:p>
      <w:pPr>
        <w:pStyle w:val="BodyText"/>
        <w:spacing w:line="240" w:lineRule="auto" w:before="57"/>
        <w:ind w:right="115"/>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BodyText"/>
        <w:spacing w:line="240" w:lineRule="auto" w:before="35"/>
        <w:ind w:right="-20"/>
        <w:jc w:val="left"/>
      </w:pPr>
      <w:r>
        <w:rPr/>
        <w:t>组合中，采用余额百分比法计提坏账准备的应收账款：</w:t>
      </w:r>
    </w:p>
    <w:p>
      <w:pPr>
        <w:pStyle w:val="BodyText"/>
        <w:spacing w:line="240" w:lineRule="auto" w:before="57"/>
        <w:ind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5259" w:space="126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10"/>
        <w:gridCol w:w="2258"/>
        <w:gridCol w:w="2109"/>
        <w:gridCol w:w="1974"/>
      </w:tblGrid>
      <w:tr>
        <w:trPr>
          <w:trHeight w:val="282" w:hRule="exact"/>
        </w:trPr>
        <w:tc>
          <w:tcPr>
            <w:tcW w:w="2710" w:type="dxa"/>
            <w:vMerge w:val="restart"/>
            <w:tcBorders>
              <w:top w:val="single" w:sz="4" w:space="0" w:color="000000"/>
              <w:left w:val="single" w:sz="4" w:space="0" w:color="000000"/>
              <w:right w:val="single" w:sz="4" w:space="0" w:color="000000"/>
            </w:tcBorders>
          </w:tcPr>
          <w:p>
            <w:pPr>
              <w:pStyle w:val="TableParagraph"/>
              <w:spacing w:line="240" w:lineRule="auto" w:before="106"/>
              <w:ind w:left="824"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710" w:type="dxa"/>
            <w:vMerge/>
            <w:tcBorders>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c>
          <w:tcPr>
            <w:tcW w:w="2109"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0"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c>
          <w:tcPr>
            <w:tcW w:w="2109"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58" w:type="dxa"/>
            <w:tcBorders>
              <w:top w:val="single" w:sz="4" w:space="0" w:color="000000"/>
              <w:left w:val="single" w:sz="4" w:space="0" w:color="000000"/>
              <w:bottom w:val="single" w:sz="4" w:space="0" w:color="000000"/>
              <w:right w:val="single" w:sz="4" w:space="0" w:color="000000"/>
            </w:tcBorders>
          </w:tcPr>
          <w:p>
            <w:pPr/>
          </w:p>
        </w:tc>
        <w:tc>
          <w:tcPr>
            <w:tcW w:w="2109"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115"/>
        <w:jc w:val="left"/>
      </w:pPr>
      <w:r>
        <w:rPr/>
        <w:t>确定该组合依据的说明：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BodyText"/>
        <w:spacing w:line="240" w:lineRule="auto" w:before="35"/>
        <w:ind w:right="115"/>
        <w:jc w:val="left"/>
      </w:pPr>
      <w:r>
        <w:rPr/>
        <w:t>组合中，采用其他方法计提坏账准备的应收账款：</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1057" w:val="left" w:leader="none"/>
        </w:tabs>
        <w:spacing w:line="240" w:lineRule="auto"/>
        <w:ind w:left="359" w:right="115"/>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tabs>
          <w:tab w:pos="2947" w:val="left" w:leader="none"/>
          <w:tab w:pos="6728" w:val="left" w:leader="none"/>
        </w:tabs>
        <w:spacing w:line="240" w:lineRule="auto" w:before="57"/>
        <w:ind w:right="115"/>
        <w:jc w:val="left"/>
      </w:pPr>
      <w:r>
        <w:rPr/>
        <w:t>本期计提坏账准备金额</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r>
        <w:rPr/>
        <w:t>元；本期收回或转回坏账准备金额</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r>
        <w:rPr/>
        <w:t>元。</w:t>
      </w:r>
    </w:p>
    <w:p>
      <w:pPr>
        <w:spacing w:line="240" w:lineRule="auto" w:before="13"/>
        <w:rPr>
          <w:rFonts w:ascii="宋体" w:hAnsi="宋体" w:cs="宋体" w:eastAsia="宋体" w:hint="default"/>
          <w:sz w:val="17"/>
          <w:szCs w:val="17"/>
        </w:rPr>
      </w:pPr>
    </w:p>
    <w:p>
      <w:pPr>
        <w:pStyle w:val="BodyText"/>
        <w:spacing w:line="274" w:lineRule="exact" w:before="35"/>
        <w:ind w:right="115"/>
        <w:jc w:val="left"/>
      </w:pPr>
      <w:r>
        <w:rPr/>
        <w:t>其中本期坏账准备收回或转回金额重要的：</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89"/>
        <w:gridCol w:w="3431"/>
        <w:gridCol w:w="3430"/>
      </w:tblGrid>
      <w:tr>
        <w:trPr>
          <w:trHeight w:val="282"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74"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2" w:hRule="exact"/>
        </w:trPr>
        <w:tc>
          <w:tcPr>
            <w:tcW w:w="2189" w:type="dxa"/>
            <w:tcBorders>
              <w:top w:val="single" w:sz="4" w:space="0" w:color="000000"/>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89" w:type="dxa"/>
            <w:tcBorders>
              <w:top w:val="single" w:sz="4" w:space="0" w:color="000000"/>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exact"/>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1057" w:val="left" w:leader="none"/>
        </w:tabs>
        <w:spacing w:line="240" w:lineRule="auto"/>
        <w:ind w:left="359" w:right="115"/>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4"/>
        <w:gridCol w:w="4776"/>
      </w:tblGrid>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115"/>
        <w:jc w:val="left"/>
      </w:pPr>
      <w:r>
        <w:rPr/>
        <w:t>其中重要的应收账款核销情况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361"/>
        <w:gridCol w:w="1359"/>
        <w:gridCol w:w="1361"/>
        <w:gridCol w:w="1728"/>
        <w:gridCol w:w="1727"/>
      </w:tblGrid>
      <w:tr>
        <w:trPr>
          <w:trHeight w:val="559"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7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73"/>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4" w:lineRule="exact"/>
              <w:ind w:right="73"/>
              <w:jc w:val="center"/>
              <w:rPr>
                <w:rFonts w:ascii="宋体" w:hAnsi="宋体" w:cs="宋体" w:eastAsia="宋体" w:hint="default"/>
                <w:sz w:val="21"/>
                <w:szCs w:val="21"/>
              </w:rPr>
            </w:pPr>
            <w:r>
              <w:rPr>
                <w:rFonts w:ascii="宋体" w:hAnsi="宋体" w:cs="宋体" w:eastAsia="宋体" w:hint="default"/>
                <w:sz w:val="21"/>
                <w:szCs w:val="21"/>
              </w:rPr>
              <w:t>质</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1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2" w:right="0"/>
              <w:jc w:val="left"/>
              <w:rPr>
                <w:rFonts w:ascii="宋体" w:hAnsi="宋体" w:cs="宋体" w:eastAsia="宋体" w:hint="default"/>
                <w:sz w:val="21"/>
                <w:szCs w:val="21"/>
              </w:rPr>
            </w:pPr>
            <w:r>
              <w:rPr>
                <w:rFonts w:ascii="宋体"/>
                <w:sz w:val="21"/>
              </w:rPr>
              <w:t>/</w:t>
            </w: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15"/>
          <w:szCs w:val="15"/>
        </w:rPr>
      </w:pPr>
    </w:p>
    <w:p>
      <w:pPr>
        <w:pStyle w:val="BodyText"/>
        <w:spacing w:line="240" w:lineRule="auto" w:before="35"/>
        <w:ind w:right="115"/>
        <w:jc w:val="left"/>
      </w:pPr>
      <w:r>
        <w:rPr/>
        <w:t>应收账款核销说明：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1057" w:val="left" w:leader="none"/>
        </w:tabs>
        <w:spacing w:line="240" w:lineRule="auto"/>
        <w:ind w:left="359" w:right="115"/>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spacing w:line="240" w:lineRule="auto" w:before="7"/>
        <w:rPr>
          <w:rFonts w:ascii="宋体" w:hAnsi="宋体" w:cs="宋体" w:eastAsia="宋体" w:hint="default"/>
          <w:b/>
          <w:bCs/>
          <w:sz w:val="25"/>
          <w:szCs w:val="25"/>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Heading2"/>
        <w:tabs>
          <w:tab w:pos="1057" w:val="left" w:leader="none"/>
        </w:tabs>
        <w:spacing w:line="240" w:lineRule="auto" w:before="36"/>
        <w:ind w:left="359" w:right="115"/>
        <w:jc w:val="left"/>
        <w:rPr>
          <w:b w:val="0"/>
          <w:bCs w:val="0"/>
        </w:rPr>
      </w:pPr>
      <w:r>
        <w:rPr>
          <w:rFonts w:ascii="宋体" w:hAnsi="宋体" w:cs="宋体" w:eastAsia="宋体" w:hint="default"/>
          <w:w w:val="95"/>
        </w:rPr>
        <w:t>(5).</w:t>
        <w:tab/>
      </w:r>
      <w:r>
        <w:rPr/>
        <w:t>因金融资产转移而终止确认的应收账款：</w:t>
      </w:r>
      <w:r>
        <w:rPr>
          <w:b w:val="0"/>
          <w:bCs w:val="0"/>
        </w:rPr>
      </w:r>
    </w:p>
    <w:p>
      <w:pPr>
        <w:spacing w:line="240" w:lineRule="auto" w:before="6"/>
        <w:rPr>
          <w:rFonts w:ascii="宋体" w:hAnsi="宋体" w:cs="宋体" w:eastAsia="宋体" w:hint="default"/>
          <w:b/>
          <w:bCs/>
          <w:sz w:val="25"/>
          <w:szCs w:val="25"/>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8"/>
          <w:szCs w:val="18"/>
        </w:rPr>
      </w:pPr>
    </w:p>
    <w:p>
      <w:pPr>
        <w:pStyle w:val="Heading2"/>
        <w:tabs>
          <w:tab w:pos="1057" w:val="left" w:leader="none"/>
        </w:tabs>
        <w:spacing w:line="240" w:lineRule="auto"/>
        <w:ind w:left="359" w:right="115"/>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spacing w:line="240" w:lineRule="auto" w:before="4"/>
        <w:rPr>
          <w:rFonts w:ascii="宋体" w:hAnsi="宋体" w:cs="宋体" w:eastAsia="宋体" w:hint="default"/>
          <w:b/>
          <w:bCs/>
          <w:sz w:val="24"/>
          <w:szCs w:val="24"/>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12"/>
          <w:szCs w:val="12"/>
        </w:rPr>
      </w:pPr>
    </w:p>
    <w:p>
      <w:pPr>
        <w:pStyle w:val="BodyText"/>
        <w:spacing w:line="240" w:lineRule="auto" w:before="35"/>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97"/>
          <w:pgSz w:w="11910" w:h="16840"/>
          <w:pgMar w:footer="1194" w:header="882" w:top="1120" w:bottom="1380" w:left="1580" w:right="1040"/>
          <w:pgNumType w:start="211"/>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620" w:right="80"/>
        </w:sectPr>
      </w:pPr>
    </w:p>
    <w:p>
      <w:pPr>
        <w:pStyle w:val="Heading2"/>
        <w:spacing w:line="240" w:lineRule="auto"/>
        <w:ind w:left="1178" w:right="-18"/>
        <w:jc w:val="left"/>
        <w:rPr>
          <w:b w:val="0"/>
          <w:bCs w:val="0"/>
        </w:rPr>
      </w:pPr>
      <w:r>
        <w:rPr>
          <w:rFonts w:ascii="宋体" w:hAnsi="宋体" w:cs="宋体" w:eastAsia="宋体" w:hint="default"/>
        </w:rPr>
        <w:t>2</w:t>
      </w:r>
      <w:r>
        <w:rPr/>
        <w:t>、 其他应收款</w:t>
      </w:r>
      <w:r>
        <w:rPr>
          <w:b w:val="0"/>
          <w:bCs w:val="0"/>
        </w:rPr>
      </w:r>
    </w:p>
    <w:p>
      <w:pPr>
        <w:pStyle w:val="Heading2"/>
        <w:spacing w:line="240" w:lineRule="auto" w:before="57"/>
        <w:ind w:left="1178" w:right="-18"/>
        <w:jc w:val="left"/>
        <w:rPr>
          <w:b w:val="0"/>
          <w:bCs w:val="0"/>
        </w:rPr>
      </w:pPr>
      <w:r>
        <w:rPr>
          <w:rFonts w:ascii="宋体" w:hAnsi="宋体" w:cs="宋体" w:eastAsia="宋体" w:hint="default"/>
        </w:rPr>
        <w:t>(1).</w:t>
      </w:r>
      <w:r>
        <w:rPr>
          <w:rFonts w:ascii="宋体" w:hAnsi="宋体" w:cs="宋体" w:eastAsia="宋体" w:hint="default"/>
          <w:spacing w:val="-3"/>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227" w:val="left" w:leader="none"/>
        </w:tabs>
        <w:spacing w:line="240" w:lineRule="auto" w:before="176"/>
        <w:ind w:left="1177" w:right="0"/>
        <w:jc w:val="left"/>
      </w:pPr>
      <w:r>
        <w:rPr/>
        <w:t>单位：元</w:t>
        <w:tab/>
        <w:t>币种：人民币</w:t>
      </w:r>
    </w:p>
    <w:p>
      <w:pPr>
        <w:spacing w:after="0" w:line="240" w:lineRule="auto"/>
        <w:jc w:val="left"/>
        <w:sectPr>
          <w:type w:val="continuous"/>
          <w:pgSz w:w="11910" w:h="16840"/>
          <w:pgMar w:top="1120" w:bottom="1380" w:left="620" w:right="80"/>
          <w:cols w:num="2" w:equalWidth="0">
            <w:col w:w="3815" w:space="2709"/>
            <w:col w:w="468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77"/>
        <w:gridCol w:w="1533"/>
        <w:gridCol w:w="587"/>
        <w:gridCol w:w="1007"/>
        <w:gridCol w:w="588"/>
        <w:gridCol w:w="1531"/>
        <w:gridCol w:w="1532"/>
        <w:gridCol w:w="587"/>
        <w:gridCol w:w="1007"/>
        <w:gridCol w:w="482"/>
        <w:gridCol w:w="1533"/>
      </w:tblGrid>
      <w:tr>
        <w:trPr>
          <w:trHeight w:val="293" w:hRule="exact"/>
        </w:trPr>
        <w:tc>
          <w:tcPr>
            <w:tcW w:w="5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7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52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1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577" w:type="dxa"/>
            <w:vMerge/>
            <w:tcBorders>
              <w:left w:val="single" w:sz="4" w:space="0" w:color="000000"/>
              <w:right w:val="single" w:sz="4" w:space="0" w:color="000000"/>
            </w:tcBorders>
          </w:tcPr>
          <w:p>
            <w:pPr/>
          </w:p>
        </w:tc>
        <w:tc>
          <w:tcPr>
            <w:tcW w:w="2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549" w:right="551"/>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549" w:right="551"/>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827" w:hRule="exact"/>
        </w:trPr>
        <w:tc>
          <w:tcPr>
            <w:tcW w:w="577" w:type="dxa"/>
            <w:vMerge/>
            <w:tcBorders>
              <w:left w:val="single" w:sz="4" w:space="0" w:color="000000"/>
              <w:bottom w:val="single" w:sz="4" w:space="0" w:color="000000"/>
              <w:right w:val="single" w:sz="4" w:space="0" w:color="000000"/>
            </w:tcBorders>
          </w:tcPr>
          <w:p>
            <w:pP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0" w:right="77"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32" w:right="77"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531"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1" w:right="77"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79" w:right="24"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533" w:type="dxa"/>
            <w:vMerge/>
            <w:tcBorders>
              <w:left w:val="single" w:sz="4" w:space="0" w:color="000000"/>
              <w:bottom w:val="single" w:sz="4" w:space="0" w:color="000000"/>
              <w:right w:val="single" w:sz="4" w:space="0" w:color="000000"/>
            </w:tcBorders>
          </w:tcPr>
          <w:p>
            <w:pPr/>
          </w:p>
        </w:tc>
      </w:tr>
      <w:tr>
        <w:trPr>
          <w:trHeight w:val="3006" w:hRule="exact"/>
        </w:trPr>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w:t>
            </w:r>
          </w:p>
          <w:p>
            <w:pPr>
              <w:pStyle w:val="TableParagraph"/>
              <w:spacing w:line="237" w:lineRule="auto" w:before="1"/>
              <w:ind w:left="26" w:right="119"/>
              <w:jc w:val="both"/>
              <w:rPr>
                <w:rFonts w:ascii="宋体" w:hAnsi="宋体" w:cs="宋体" w:eastAsia="宋体" w:hint="default"/>
                <w:sz w:val="21"/>
                <w:szCs w:val="21"/>
              </w:rPr>
            </w:pPr>
            <w:r>
              <w:rPr>
                <w:rFonts w:ascii="宋体" w:hAnsi="宋体" w:cs="宋体" w:eastAsia="宋体" w:hint="default"/>
                <w:sz w:val="21"/>
                <w:szCs w:val="21"/>
              </w:rPr>
              <w:t>金额 重大 并单 独计 提坏 账准 备的 其他 应收 款</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329,935,111.12</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76.95</w:t>
            </w:r>
          </w:p>
        </w:tc>
        <w:tc>
          <w:tcPr>
            <w:tcW w:w="100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329,935,111.12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272,000,000.00</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77.90</w:t>
            </w:r>
          </w:p>
        </w:tc>
        <w:tc>
          <w:tcPr>
            <w:tcW w:w="100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272,000,000.00</w:t>
            </w:r>
          </w:p>
        </w:tc>
      </w:tr>
      <w:tr>
        <w:trPr>
          <w:trHeight w:val="3006" w:hRule="exact"/>
        </w:trPr>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w:t>
            </w:r>
          </w:p>
          <w:p>
            <w:pPr>
              <w:pStyle w:val="TableParagraph"/>
              <w:spacing w:line="237" w:lineRule="auto" w:before="1"/>
              <w:ind w:left="26" w:right="119"/>
              <w:jc w:val="both"/>
              <w:rPr>
                <w:rFonts w:ascii="宋体" w:hAnsi="宋体" w:cs="宋体" w:eastAsia="宋体" w:hint="default"/>
                <w:sz w:val="21"/>
                <w:szCs w:val="21"/>
              </w:rPr>
            </w:pPr>
            <w:r>
              <w:rPr>
                <w:rFonts w:ascii="宋体" w:hAnsi="宋体" w:cs="宋体" w:eastAsia="宋体" w:hint="default"/>
                <w:sz w:val="21"/>
                <w:szCs w:val="21"/>
              </w:rPr>
              <w:t>用风 险特 征组 合计 提坏 账准 备的 其他 应收 款</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101,100.00</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0.02</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13,455.00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13.31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87,645.00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2" w:right="0"/>
              <w:jc w:val="center"/>
              <w:rPr>
                <w:rFonts w:ascii="宋体" w:hAnsi="宋体" w:cs="宋体" w:eastAsia="宋体" w:hint="default"/>
                <w:sz w:val="21"/>
                <w:szCs w:val="21"/>
              </w:rPr>
            </w:pPr>
            <w:r>
              <w:rPr>
                <w:rFonts w:ascii="宋体"/>
                <w:sz w:val="21"/>
              </w:rPr>
              <w:t>1,218,287.66</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0.35</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62,664.38</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5.14</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center"/>
              <w:rPr>
                <w:rFonts w:ascii="宋体" w:hAnsi="宋体" w:cs="宋体" w:eastAsia="宋体" w:hint="default"/>
                <w:sz w:val="21"/>
                <w:szCs w:val="21"/>
              </w:rPr>
            </w:pPr>
            <w:r>
              <w:rPr>
                <w:rFonts w:ascii="宋体"/>
                <w:sz w:val="21"/>
              </w:rPr>
              <w:t>1,155,623.28</w:t>
            </w:r>
          </w:p>
        </w:tc>
      </w:tr>
      <w:tr>
        <w:trPr>
          <w:trHeight w:val="3006" w:hRule="exact"/>
        </w:trPr>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w:t>
            </w:r>
          </w:p>
          <w:p>
            <w:pPr>
              <w:pStyle w:val="TableParagraph"/>
              <w:spacing w:line="272" w:lineRule="exact" w:before="26"/>
              <w:ind w:left="26" w:right="119"/>
              <w:jc w:val="both"/>
              <w:rPr>
                <w:rFonts w:ascii="宋体" w:hAnsi="宋体" w:cs="宋体" w:eastAsia="宋体" w:hint="default"/>
                <w:sz w:val="21"/>
                <w:szCs w:val="21"/>
              </w:rPr>
            </w:pPr>
            <w:r>
              <w:rPr>
                <w:rFonts w:ascii="宋体" w:hAnsi="宋体" w:cs="宋体" w:eastAsia="宋体" w:hint="default"/>
                <w:sz w:val="21"/>
                <w:szCs w:val="21"/>
              </w:rPr>
              <w:t>金额 不重 大但 单独 计提 坏账 准备 的其 他应 收款</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98,738,194.45</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23.03</w:t>
            </w:r>
          </w:p>
        </w:tc>
        <w:tc>
          <w:tcPr>
            <w:tcW w:w="100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98,738,194.45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75,954,222.22</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21.75</w:t>
            </w:r>
          </w:p>
        </w:tc>
        <w:tc>
          <w:tcPr>
            <w:tcW w:w="100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75,954,222.22</w:t>
            </w:r>
          </w:p>
        </w:tc>
      </w:tr>
      <w:tr>
        <w:trPr>
          <w:trHeight w:val="282" w:hRule="exact"/>
        </w:trPr>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428,774,405.57</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13,455.00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428,760,950.57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349,172,509.88</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62,664.38</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349,109,845.50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620" w:right="80"/>
        </w:sectPr>
      </w:pPr>
    </w:p>
    <w:p>
      <w:pPr>
        <w:pStyle w:val="BodyText"/>
        <w:spacing w:line="240" w:lineRule="auto" w:before="35"/>
        <w:ind w:left="1178" w:right="-20"/>
        <w:jc w:val="left"/>
      </w:pPr>
      <w:r>
        <w:rPr/>
        <w:t>期末单项金额重大并单项计提坏账准备的其他应收款：</w:t>
      </w:r>
    </w:p>
    <w:p>
      <w:pPr>
        <w:pStyle w:val="BodyText"/>
        <w:spacing w:line="240" w:lineRule="auto" w:before="58"/>
        <w:ind w:left="117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2227" w:val="left" w:leader="none"/>
        </w:tabs>
        <w:spacing w:line="240" w:lineRule="auto"/>
        <w:ind w:left="1177" w:right="0"/>
        <w:jc w:val="left"/>
      </w:pPr>
      <w:r>
        <w:rPr/>
        <w:t>单位：元</w:t>
        <w:tab/>
        <w:t>币种：人民币</w:t>
      </w:r>
    </w:p>
    <w:p>
      <w:pPr>
        <w:spacing w:after="0" w:line="240" w:lineRule="auto"/>
        <w:jc w:val="left"/>
        <w:sectPr>
          <w:type w:val="continuous"/>
          <w:pgSz w:w="11910" w:h="16840"/>
          <w:pgMar w:top="1120" w:bottom="1380" w:left="620" w:right="80"/>
          <w:cols w:num="2" w:equalWidth="0">
            <w:col w:w="6219" w:space="305"/>
            <w:col w:w="4686"/>
          </w:cols>
        </w:sectPr>
      </w:pPr>
    </w:p>
    <w:p>
      <w:pPr>
        <w:spacing w:line="240" w:lineRule="auto" w:before="7"/>
        <w:rPr>
          <w:rFonts w:ascii="宋体" w:hAnsi="宋体" w:cs="宋体" w:eastAsia="宋体" w:hint="default"/>
          <w:sz w:val="2"/>
          <w:szCs w:val="2"/>
        </w:rPr>
      </w:pPr>
    </w:p>
    <w:tbl>
      <w:tblPr>
        <w:tblW w:w="0" w:type="auto"/>
        <w:jc w:val="left"/>
        <w:tblInd w:w="1065" w:type="dxa"/>
        <w:tblLayout w:type="fixed"/>
        <w:tblCellMar>
          <w:top w:w="0" w:type="dxa"/>
          <w:left w:w="0" w:type="dxa"/>
          <w:bottom w:w="0" w:type="dxa"/>
          <w:right w:w="0" w:type="dxa"/>
        </w:tblCellMar>
        <w:tblLook w:val="01E0"/>
      </w:tblPr>
      <w:tblGrid>
        <w:gridCol w:w="3516"/>
        <w:gridCol w:w="1686"/>
        <w:gridCol w:w="1282"/>
        <w:gridCol w:w="1282"/>
        <w:gridCol w:w="1284"/>
      </w:tblGrid>
      <w:tr>
        <w:trPr>
          <w:trHeight w:val="283" w:hRule="exact"/>
        </w:trPr>
        <w:tc>
          <w:tcPr>
            <w:tcW w:w="3516" w:type="dxa"/>
            <w:vMerge w:val="restart"/>
            <w:tcBorders>
              <w:top w:val="single" w:sz="4" w:space="0" w:color="000000"/>
              <w:left w:val="single" w:sz="4" w:space="0" w:color="000000"/>
              <w:right w:val="single" w:sz="4" w:space="0" w:color="000000"/>
            </w:tcBorders>
          </w:tcPr>
          <w:p>
            <w:pPr>
              <w:pStyle w:val="TableParagraph"/>
              <w:spacing w:line="240" w:lineRule="auto" w:before="106"/>
              <w:ind w:left="703"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55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516"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2" w:hRule="exact"/>
        </w:trPr>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应收子公司往来款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329,935,111.12</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
              <w:jc w:val="center"/>
              <w:rPr>
                <w:rFonts w:ascii="宋体" w:hAnsi="宋体" w:cs="宋体" w:eastAsia="宋体" w:hint="default"/>
                <w:sz w:val="21"/>
                <w:szCs w:val="21"/>
              </w:rPr>
            </w:pPr>
            <w:r>
              <w:rPr>
                <w:rFonts w:ascii="宋体" w:hAnsi="宋体" w:cs="宋体" w:eastAsia="宋体" w:hint="default"/>
                <w:sz w:val="21"/>
                <w:szCs w:val="21"/>
              </w:rPr>
              <w:t>经单独测试</w:t>
            </w:r>
          </w:p>
        </w:tc>
      </w:tr>
    </w:tbl>
    <w:p>
      <w:pPr>
        <w:spacing w:after="0" w:line="240" w:lineRule="exact"/>
        <w:jc w:val="center"/>
        <w:rPr>
          <w:rFonts w:ascii="宋体" w:hAnsi="宋体" w:cs="宋体" w:eastAsia="宋体" w:hint="default"/>
          <w:sz w:val="21"/>
          <w:szCs w:val="21"/>
        </w:rPr>
        <w:sectPr>
          <w:type w:val="continuous"/>
          <w:pgSz w:w="11910" w:h="16840"/>
          <w:pgMar w:top="1120" w:bottom="1380" w:left="620" w:right="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16"/>
        <w:gridCol w:w="1686"/>
        <w:gridCol w:w="1282"/>
        <w:gridCol w:w="1282"/>
        <w:gridCol w:w="1284"/>
      </w:tblGrid>
      <w:tr>
        <w:trPr>
          <w:trHeight w:val="554" w:hRule="exact"/>
        </w:trPr>
        <w:tc>
          <w:tcPr>
            <w:tcW w:w="35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未发现存在</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减值迹象</w:t>
            </w:r>
          </w:p>
        </w:tc>
      </w:tr>
      <w:tr>
        <w:trPr>
          <w:trHeight w:val="282" w:hRule="exact"/>
        </w:trPr>
        <w:tc>
          <w:tcPr>
            <w:tcW w:w="35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329,935,111.12</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BodyText"/>
        <w:spacing w:line="240" w:lineRule="auto" w:before="35"/>
        <w:ind w:right="-20"/>
        <w:jc w:val="left"/>
      </w:pPr>
      <w:r>
        <w:rPr/>
        <w:t>组合中，按账龄分析法计提坏账准备的其他应收款：</w:t>
      </w:r>
    </w:p>
    <w:p>
      <w:pPr>
        <w:pStyle w:val="BodyText"/>
        <w:spacing w:line="240" w:lineRule="auto" w:before="57"/>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5049" w:space="147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2"/>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155.00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155.00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6,300.00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101,100.00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13,455.00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13.31</w:t>
            </w:r>
          </w:p>
        </w:tc>
      </w:tr>
    </w:tbl>
    <w:p>
      <w:pPr>
        <w:pStyle w:val="BodyText"/>
        <w:spacing w:line="240" w:lineRule="exact"/>
        <w:ind w:right="115"/>
        <w:jc w:val="left"/>
      </w:pPr>
      <w:r>
        <w:rPr/>
        <w:t>确定该组合依据的说明：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BodyText"/>
        <w:spacing w:line="240" w:lineRule="auto" w:before="35"/>
        <w:ind w:right="115"/>
        <w:jc w:val="left"/>
      </w:pPr>
      <w:r>
        <w:rPr/>
        <w:t>组合中，采用余额百分比法计提坏账准备的其他应收款：</w:t>
      </w:r>
    </w:p>
    <w:p>
      <w:pPr>
        <w:pStyle w:val="BodyText"/>
        <w:spacing w:line="240" w:lineRule="auto" w:before="56"/>
        <w:ind w:right="115"/>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ind w:right="115"/>
        <w:jc w:val="left"/>
      </w:pPr>
      <w:r>
        <w:rPr/>
        <w:t>组合中，采用其他方法计提坏账准备的其他应收款：</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(2).</w:t>
      </w:r>
      <w:r>
        <w:rPr>
          <w:rFonts w:ascii="宋体" w:hAnsi="宋体" w:cs="宋体" w:eastAsia="宋体" w:hint="default"/>
          <w:spacing w:val="-5"/>
        </w:rPr>
        <w:t> </w:t>
      </w:r>
      <w:r>
        <w:rPr/>
        <w:t>本期计提、收回或转回的坏账准备情况：</w:t>
      </w:r>
      <w:r>
        <w:rPr>
          <w:b w:val="0"/>
          <w:bCs w:val="0"/>
        </w:rPr>
      </w:r>
    </w:p>
    <w:p>
      <w:pPr>
        <w:pStyle w:val="BodyText"/>
        <w:spacing w:line="272" w:lineRule="exact" w:before="85"/>
        <w:ind w:right="1811"/>
        <w:jc w:val="left"/>
      </w:pPr>
      <w:r>
        <w:rPr/>
        <w:t>本期计提坏账准备金额</w:t>
      </w:r>
      <w:r>
        <w:rPr>
          <w:spacing w:val="-55"/>
        </w:rPr>
        <w:t> </w:t>
      </w:r>
      <w:r>
        <w:rPr>
          <w:rFonts w:ascii="宋体" w:hAnsi="宋体" w:cs="宋体" w:eastAsia="宋体" w:hint="default"/>
        </w:rPr>
        <w:t>49,209.38</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0.00</w:t>
      </w:r>
      <w:r>
        <w:rPr>
          <w:rFonts w:ascii="宋体" w:hAnsi="宋体" w:cs="宋体" w:eastAsia="宋体" w:hint="default"/>
          <w:spacing w:val="-55"/>
        </w:rPr>
        <w:t> </w:t>
      </w:r>
      <w:r>
        <w:rPr/>
        <w:t>元。 其中本期坏账准备转回或收回金额重要的：</w:t>
      </w:r>
    </w:p>
    <w:p>
      <w:pPr>
        <w:pStyle w:val="BodyText"/>
        <w:tabs>
          <w:tab w:pos="1049" w:val="left" w:leader="none"/>
        </w:tabs>
        <w:spacing w:line="248"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3056"/>
        <w:gridCol w:w="3053"/>
      </w:tblGrid>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6"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exact"/>
        <w:ind w:right="115"/>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31"/>
        <w:gridCol w:w="4466"/>
      </w:tblGrid>
      <w:tr>
        <w:trPr>
          <w:trHeight w:val="288"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项目</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74" w:lineRule="exact" w:before="35"/>
        <w:ind w:right="115"/>
        <w:jc w:val="left"/>
      </w:pPr>
      <w:r>
        <w:rPr/>
        <w:t>其中重要的其他应收款核销情况：</w:t>
      </w:r>
    </w:p>
    <w:p>
      <w:pPr>
        <w:pStyle w:val="BodyText"/>
        <w:tabs>
          <w:tab w:pos="945" w:val="left" w:leader="none"/>
        </w:tabs>
        <w:spacing w:line="274"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8"/>
        <w:gridCol w:w="1466"/>
        <w:gridCol w:w="1384"/>
        <w:gridCol w:w="1352"/>
        <w:gridCol w:w="1480"/>
        <w:gridCol w:w="1750"/>
      </w:tblGrid>
      <w:tr>
        <w:trPr>
          <w:trHeight w:val="555"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6"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履行的核销程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序</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282"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right="115"/>
        <w:jc w:val="left"/>
      </w:pPr>
      <w:r>
        <w:rPr/>
        <w:t>其他应收款核销说明：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应收履约保证金存款利息</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38,738,194.45</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15,672,222.22</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应收政府补助款</w:t>
            </w:r>
          </w:p>
        </w:tc>
        <w:tc>
          <w:tcPr>
            <w:tcW w:w="2982" w:type="dxa"/>
            <w:tcBorders>
              <w:top w:val="single" w:sz="4" w:space="0" w:color="000000"/>
              <w:left w:val="single" w:sz="4" w:space="0" w:color="000000"/>
              <w:bottom w:val="single" w:sz="4" w:space="0" w:color="000000"/>
              <w:right w:val="single" w:sz="4" w:space="0" w:color="000000"/>
            </w:tcBorders>
          </w:tcPr>
          <w:p>
            <w:pP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5,000,000.00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101,100.00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112,000.00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389,935,111.12</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328,388,287.66</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428,774,405.57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349,172,509.88</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ind w:right="115"/>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63"/>
        <w:gridCol w:w="1280"/>
        <w:gridCol w:w="1606"/>
        <w:gridCol w:w="1254"/>
        <w:gridCol w:w="1690"/>
        <w:gridCol w:w="1603"/>
      </w:tblGrid>
      <w:tr>
        <w:trPr>
          <w:trHeight w:val="832"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45"/>
              <w:jc w:val="right"/>
              <w:rPr>
                <w:rFonts w:ascii="宋体" w:hAnsi="宋体" w:cs="宋体" w:eastAsia="宋体" w:hint="default"/>
                <w:sz w:val="21"/>
                <w:szCs w:val="21"/>
              </w:rPr>
            </w:pPr>
            <w:r>
              <w:rPr>
                <w:rFonts w:ascii="宋体" w:hAnsi="宋体" w:cs="宋体" w:eastAsia="宋体" w:hint="default"/>
                <w:sz w:val="21"/>
                <w:szCs w:val="21"/>
              </w:rPr>
              <w:t>账龄</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70" w:right="101" w:hanging="369"/>
              <w:jc w:val="left"/>
              <w:rPr>
                <w:rFonts w:ascii="宋体" w:hAnsi="宋体" w:cs="宋体" w:eastAsia="宋体" w:hint="default"/>
                <w:sz w:val="21"/>
                <w:szCs w:val="21"/>
              </w:rPr>
            </w:pPr>
            <w:r>
              <w:rPr>
                <w:rFonts w:ascii="宋体" w:hAnsi="宋体" w:cs="宋体" w:eastAsia="宋体" w:hint="default"/>
                <w:sz w:val="21"/>
                <w:szCs w:val="21"/>
              </w:rPr>
              <w:t>末余额合计数的 比例</w:t>
            </w:r>
            <w:r>
              <w:rPr>
                <w:rFonts w:ascii="宋体" w:hAnsi="宋体" w:cs="宋体" w:eastAsia="宋体" w:hint="default"/>
                <w:sz w:val="21"/>
                <w:szCs w:val="21"/>
              </w:rPr>
              <w:t>(%)</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73" w:right="37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288"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款项一</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261,935,111.12</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2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61.09</w:t>
            </w:r>
          </w:p>
        </w:tc>
        <w:tc>
          <w:tcPr>
            <w:tcW w:w="160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款项二</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68,000,000.00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2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15.86</w:t>
            </w:r>
          </w:p>
        </w:tc>
        <w:tc>
          <w:tcPr>
            <w:tcW w:w="160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款项三</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40,000,000.00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2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9.33</w:t>
            </w:r>
          </w:p>
        </w:tc>
        <w:tc>
          <w:tcPr>
            <w:tcW w:w="160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款项四</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定期存款利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息</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38,738,194.45</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9.03</w:t>
            </w:r>
          </w:p>
        </w:tc>
        <w:tc>
          <w:tcPr>
            <w:tcW w:w="160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款项五</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20,000,000.00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2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4.66</w:t>
            </w:r>
          </w:p>
        </w:tc>
        <w:tc>
          <w:tcPr>
            <w:tcW w:w="160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sz w:val="21"/>
              </w:rPr>
              <w:t>/</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428,673,305.57</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sz w:val="21"/>
              </w:rPr>
              <w:t>/</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99.97</w:t>
            </w:r>
          </w:p>
        </w:tc>
        <w:tc>
          <w:tcPr>
            <w:tcW w:w="160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(6).</w:t>
      </w:r>
      <w:r>
        <w:rPr>
          <w:rFonts w:ascii="宋体" w:hAnsi="宋体" w:cs="宋体" w:eastAsia="宋体" w:hint="default"/>
          <w:spacing w:val="-4"/>
        </w:rPr>
        <w:t> </w:t>
      </w:r>
      <w:r>
        <w:rPr/>
        <w:t>涉及政府补助的应收款项</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3"/>
        <w:gridCol w:w="1599"/>
        <w:gridCol w:w="1784"/>
        <w:gridCol w:w="1641"/>
        <w:gridCol w:w="1913"/>
      </w:tblGrid>
      <w:tr>
        <w:trPr>
          <w:trHeight w:val="554"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630"/>
              <w:jc w:val="right"/>
              <w:rPr>
                <w:rFonts w:ascii="宋体" w:hAnsi="宋体" w:cs="宋体" w:eastAsia="宋体" w:hint="default"/>
                <w:sz w:val="21"/>
                <w:szCs w:val="21"/>
              </w:rPr>
            </w:pPr>
            <w:r>
              <w:rPr>
                <w:rFonts w:ascii="宋体" w:hAnsi="宋体" w:cs="宋体" w:eastAsia="宋体" w:hint="default"/>
                <w:sz w:val="21"/>
                <w:szCs w:val="21"/>
              </w:rPr>
              <w:t>单位名称</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政府补助项目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期末账龄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预计收取的时间、</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金额及依据</w:t>
            </w:r>
          </w:p>
        </w:tc>
      </w:tr>
      <w:tr>
        <w:trPr>
          <w:trHeight w:val="283" w:hRule="exact"/>
        </w:trPr>
        <w:tc>
          <w:tcPr>
            <w:tcW w:w="2113"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3"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83"/>
              <w:jc w:val="right"/>
              <w:rPr>
                <w:rFonts w:ascii="宋体" w:hAnsi="宋体" w:cs="宋体" w:eastAsia="宋体" w:hint="default"/>
                <w:sz w:val="21"/>
                <w:szCs w:val="21"/>
              </w:rPr>
            </w:pPr>
            <w:r>
              <w:rPr>
                <w:rFonts w:ascii="宋体" w:hAnsi="宋体" w:cs="宋体" w:eastAsia="宋体" w:hint="default"/>
                <w:sz w:val="21"/>
                <w:szCs w:val="21"/>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84"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bl>
    <w:p>
      <w:pPr>
        <w:pStyle w:val="BodyText"/>
        <w:spacing w:line="240" w:lineRule="exact"/>
        <w:ind w:right="11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Heading2"/>
        <w:spacing w:line="240" w:lineRule="auto"/>
        <w:ind w:right="115"/>
        <w:jc w:val="left"/>
        <w:rPr>
          <w:b w:val="0"/>
          <w:bCs w:val="0"/>
        </w:rPr>
      </w:pPr>
      <w:r>
        <w:rPr>
          <w:rFonts w:ascii="宋体" w:hAnsi="宋体" w:cs="宋体" w:eastAsia="宋体" w:hint="default"/>
        </w:rPr>
        <w:t>(7).</w:t>
      </w:r>
      <w:r>
        <w:rPr>
          <w:rFonts w:ascii="宋体" w:hAnsi="宋体" w:cs="宋体" w:eastAsia="宋体" w:hint="default"/>
          <w:spacing w:val="-4"/>
        </w:rPr>
        <w:t> </w:t>
      </w:r>
      <w:r>
        <w:rPr/>
        <w:t>因金融资产转移而终止确认的其他应收款：</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3"/>
        <w:rPr>
          <w:rFonts w:ascii="宋体" w:hAnsi="宋体" w:cs="宋体" w:eastAsia="宋体" w:hint="default"/>
          <w:b/>
          <w:bCs/>
          <w:sz w:val="25"/>
          <w:szCs w:val="25"/>
        </w:rPr>
      </w:pPr>
    </w:p>
    <w:p>
      <w:pPr>
        <w:pStyle w:val="Heading2"/>
        <w:spacing w:line="240" w:lineRule="auto"/>
        <w:ind w:right="115"/>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6"/>
          <w:szCs w:val="16"/>
        </w:rPr>
      </w:pPr>
    </w:p>
    <w:p>
      <w:pPr>
        <w:pStyle w:val="BodyText"/>
        <w:spacing w:line="240" w:lineRule="auto" w:before="35"/>
        <w:ind w:right="115"/>
        <w:jc w:val="left"/>
      </w:pPr>
      <w:r>
        <w:rPr/>
        <w:t>其他说明：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3</w:t>
      </w:r>
      <w:r>
        <w:rPr/>
        <w:t>、</w:t>
      </w:r>
      <w:r>
        <w:rPr>
          <w:spacing w:val="-1"/>
        </w:rPr>
        <w:t> </w:t>
      </w:r>
      <w:r>
        <w:rPr/>
        <w:t>长期股权投资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84"/>
        <w:gridCol w:w="1742"/>
        <w:gridCol w:w="272"/>
        <w:gridCol w:w="1742"/>
        <w:gridCol w:w="1742"/>
        <w:gridCol w:w="272"/>
        <w:gridCol w:w="1742"/>
      </w:tblGrid>
      <w:tr>
        <w:trPr>
          <w:trHeight w:val="288" w:hRule="exact"/>
        </w:trPr>
        <w:tc>
          <w:tcPr>
            <w:tcW w:w="138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5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4" w:hRule="exact"/>
        </w:trPr>
        <w:tc>
          <w:tcPr>
            <w:tcW w:w="1384" w:type="dxa"/>
            <w:vMerge/>
            <w:tcBorders>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3" w:right="23"/>
              <w:jc w:val="both"/>
              <w:rPr>
                <w:rFonts w:ascii="宋体" w:hAnsi="宋体" w:cs="宋体" w:eastAsia="宋体" w:hint="default"/>
                <w:sz w:val="21"/>
                <w:szCs w:val="21"/>
              </w:rPr>
            </w:pPr>
            <w:r>
              <w:rPr>
                <w:rFonts w:ascii="宋体" w:hAnsi="宋体" w:cs="宋体" w:eastAsia="宋体" w:hint="default"/>
                <w:sz w:val="21"/>
                <w:szCs w:val="21"/>
              </w:rPr>
              <w:t>值 准 备</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3" w:right="23"/>
              <w:jc w:val="both"/>
              <w:rPr>
                <w:rFonts w:ascii="宋体" w:hAnsi="宋体" w:cs="宋体" w:eastAsia="宋体" w:hint="default"/>
                <w:sz w:val="21"/>
                <w:szCs w:val="21"/>
              </w:rPr>
            </w:pPr>
            <w:r>
              <w:rPr>
                <w:rFonts w:ascii="宋体" w:hAnsi="宋体" w:cs="宋体" w:eastAsia="宋体" w:hint="default"/>
                <w:sz w:val="21"/>
                <w:szCs w:val="21"/>
              </w:rPr>
              <w:t>值 准 备</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
              <w:jc w:val="center"/>
              <w:rPr>
                <w:rFonts w:ascii="宋体" w:hAnsi="宋体" w:cs="宋体" w:eastAsia="宋体" w:hint="default"/>
                <w:sz w:val="21"/>
                <w:szCs w:val="21"/>
              </w:rPr>
            </w:pPr>
            <w:r>
              <w:rPr>
                <w:rFonts w:ascii="宋体" w:hAnsi="宋体" w:cs="宋体" w:eastAsia="宋体" w:hint="default"/>
                <w:sz w:val="21"/>
                <w:szCs w:val="21"/>
              </w:rPr>
              <w:t>对子公司投资</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6,185,158,769.51</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6,185,158,769.51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5,913,629,125.53</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5,913,629,125.53</w:t>
            </w:r>
          </w:p>
        </w:tc>
      </w:tr>
      <w:tr>
        <w:trPr>
          <w:trHeight w:val="5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对联营、合营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79,975,212.94</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79,975,212.94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32,399,682.52</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32,399,682.52</w:t>
            </w:r>
          </w:p>
        </w:tc>
      </w:tr>
      <w:tr>
        <w:trPr>
          <w:trHeight w:val="28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6,265,133,982.45</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6,265,133,982.45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5,946,028,808.05</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5,946,028,808.05</w:t>
            </w:r>
          </w:p>
        </w:tc>
      </w:tr>
    </w:tbl>
    <w:p>
      <w:pPr>
        <w:spacing w:line="240" w:lineRule="auto" w:before="1"/>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(1)</w:t>
      </w:r>
      <w:r>
        <w:rPr>
          <w:rFonts w:ascii="宋体" w:hAnsi="宋体" w:cs="宋体" w:eastAsia="宋体" w:hint="default"/>
          <w:spacing w:val="-2"/>
        </w:rPr>
        <w:t> </w:t>
      </w:r>
      <w:r>
        <w:rPr/>
        <w:t>对子公司投资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46"/>
        <w:gridCol w:w="1898"/>
        <w:gridCol w:w="1686"/>
        <w:gridCol w:w="740"/>
        <w:gridCol w:w="1898"/>
        <w:gridCol w:w="742"/>
        <w:gridCol w:w="740"/>
      </w:tblGrid>
      <w:tr>
        <w:trPr>
          <w:trHeight w:val="1100"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4" w:right="155"/>
              <w:jc w:val="left"/>
              <w:rPr>
                <w:rFonts w:ascii="宋体" w:hAnsi="宋体" w:cs="宋体" w:eastAsia="宋体" w:hint="default"/>
                <w:sz w:val="21"/>
                <w:szCs w:val="21"/>
              </w:rPr>
            </w:pPr>
            <w:r>
              <w:rPr>
                <w:rFonts w:ascii="宋体" w:hAnsi="宋体" w:cs="宋体" w:eastAsia="宋体" w:hint="default"/>
                <w:sz w:val="21"/>
                <w:szCs w:val="21"/>
              </w:rPr>
              <w:t>本期 减少</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4"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2" w:lineRule="exact" w:before="26"/>
              <w:ind w:left="154" w:right="155"/>
              <w:jc w:val="both"/>
              <w:rPr>
                <w:rFonts w:ascii="宋体" w:hAnsi="宋体" w:cs="宋体" w:eastAsia="宋体" w:hint="default"/>
                <w:sz w:val="21"/>
                <w:szCs w:val="21"/>
              </w:rPr>
            </w:pPr>
            <w:r>
              <w:rPr>
                <w:rFonts w:ascii="宋体" w:hAnsi="宋体" w:cs="宋体" w:eastAsia="宋体" w:hint="default"/>
                <w:sz w:val="21"/>
                <w:szCs w:val="21"/>
              </w:rPr>
              <w:t>计提 减值 准备</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4"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2" w:lineRule="exact" w:before="26"/>
              <w:ind w:left="154" w:right="155"/>
              <w:jc w:val="both"/>
              <w:rPr>
                <w:rFonts w:ascii="宋体" w:hAnsi="宋体" w:cs="宋体" w:eastAsia="宋体" w:hint="default"/>
                <w:sz w:val="21"/>
                <w:szCs w:val="21"/>
              </w:rPr>
            </w:pPr>
            <w:r>
              <w:rPr>
                <w:rFonts w:ascii="宋体" w:hAnsi="宋体" w:cs="宋体" w:eastAsia="宋体" w:hint="default"/>
                <w:sz w:val="21"/>
                <w:szCs w:val="21"/>
              </w:rPr>
              <w:t>准备 期末 余额</w:t>
            </w:r>
          </w:p>
        </w:tc>
      </w:tr>
      <w:tr>
        <w:trPr>
          <w:trHeight w:val="827"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浙江日报新</w:t>
            </w:r>
          </w:p>
          <w:p>
            <w:pPr>
              <w:pStyle w:val="TableParagraph"/>
              <w:spacing w:line="272" w:lineRule="exact" w:before="26"/>
              <w:ind w:left="103" w:right="181"/>
              <w:jc w:val="left"/>
              <w:rPr>
                <w:rFonts w:ascii="宋体" w:hAnsi="宋体" w:cs="宋体" w:eastAsia="宋体" w:hint="default"/>
                <w:sz w:val="21"/>
                <w:szCs w:val="21"/>
              </w:rPr>
            </w:pPr>
            <w:r>
              <w:rPr>
                <w:rFonts w:ascii="宋体" w:hAnsi="宋体" w:cs="宋体" w:eastAsia="宋体" w:hint="default"/>
                <w:sz w:val="21"/>
                <w:szCs w:val="21"/>
              </w:rPr>
              <w:t>闻发展有限 公司</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473,895,666.76</w:t>
            </w:r>
          </w:p>
        </w:tc>
        <w:tc>
          <w:tcPr>
            <w:tcW w:w="168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473,895,666.76</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钱江报系有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1,297,205,013.11</w:t>
            </w:r>
          </w:p>
        </w:tc>
        <w:tc>
          <w:tcPr>
            <w:tcW w:w="168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1,297,205,013.11</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w:t>
            </w:r>
          </w:p>
          <w:p>
            <w:pPr>
              <w:pStyle w:val="TableParagraph"/>
              <w:spacing w:line="272" w:lineRule="exact" w:before="26"/>
              <w:ind w:left="103" w:right="181"/>
              <w:jc w:val="left"/>
              <w:rPr>
                <w:rFonts w:ascii="宋体" w:hAnsi="宋体" w:cs="宋体" w:eastAsia="宋体" w:hint="default"/>
                <w:sz w:val="21"/>
                <w:szCs w:val="21"/>
              </w:rPr>
            </w:pPr>
            <w:r>
              <w:rPr>
                <w:rFonts w:ascii="宋体" w:hAnsi="宋体" w:cs="宋体" w:eastAsia="宋体" w:hint="default"/>
                <w:sz w:val="21"/>
                <w:szCs w:val="21"/>
              </w:rPr>
              <w:t>报》有限公 司</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17,992,009.13</w:t>
            </w:r>
          </w:p>
        </w:tc>
        <w:tc>
          <w:tcPr>
            <w:tcW w:w="168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17,992,009.13</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浙江老年报</w:t>
            </w:r>
          </w:p>
          <w:p>
            <w:pPr>
              <w:pStyle w:val="TableParagraph"/>
              <w:spacing w:line="272" w:lineRule="exact" w:before="26"/>
              <w:ind w:left="103" w:right="181"/>
              <w:jc w:val="left"/>
              <w:rPr>
                <w:rFonts w:ascii="宋体" w:hAnsi="宋体" w:cs="宋体" w:eastAsia="宋体" w:hint="default"/>
                <w:sz w:val="21"/>
                <w:szCs w:val="21"/>
              </w:rPr>
            </w:pPr>
            <w:r>
              <w:rPr>
                <w:rFonts w:ascii="宋体" w:hAnsi="宋体" w:cs="宋体" w:eastAsia="宋体" w:hint="default"/>
                <w:sz w:val="21"/>
                <w:szCs w:val="21"/>
              </w:rPr>
              <w:t>报业有限公 司</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16,322,554.05</w:t>
            </w:r>
          </w:p>
        </w:tc>
        <w:tc>
          <w:tcPr>
            <w:tcW w:w="168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16,322,554.05</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浙江浙商传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媒有限公司</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39,816,714.49</w:t>
            </w:r>
          </w:p>
        </w:tc>
        <w:tc>
          <w:tcPr>
            <w:tcW w:w="168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39,816,714.49</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永康日报有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71,104,920.68</w:t>
            </w:r>
          </w:p>
        </w:tc>
        <w:tc>
          <w:tcPr>
            <w:tcW w:w="168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71,104,920.68</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乐清日报有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64,212,955.19</w:t>
            </w:r>
          </w:p>
        </w:tc>
        <w:tc>
          <w:tcPr>
            <w:tcW w:w="168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64,212,955.19</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瑞安日报有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24,344,141.76</w:t>
            </w:r>
          </w:p>
        </w:tc>
        <w:tc>
          <w:tcPr>
            <w:tcW w:w="168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24,344,141.76</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温岭日报有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12,359,354.44</w:t>
            </w:r>
          </w:p>
        </w:tc>
        <w:tc>
          <w:tcPr>
            <w:tcW w:w="168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12,359,354.44</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绍兴市柯桥</w:t>
            </w:r>
          </w:p>
          <w:p>
            <w:pPr>
              <w:pStyle w:val="TableParagraph"/>
              <w:spacing w:line="272" w:lineRule="exact" w:before="26"/>
              <w:ind w:left="103" w:right="181"/>
              <w:jc w:val="left"/>
              <w:rPr>
                <w:rFonts w:ascii="宋体" w:hAnsi="宋体" w:cs="宋体" w:eastAsia="宋体" w:hint="default"/>
                <w:sz w:val="21"/>
                <w:szCs w:val="21"/>
              </w:rPr>
            </w:pPr>
            <w:r>
              <w:rPr>
                <w:rFonts w:ascii="宋体" w:hAnsi="宋体" w:cs="宋体" w:eastAsia="宋体" w:hint="default"/>
                <w:sz w:val="21"/>
                <w:szCs w:val="21"/>
              </w:rPr>
              <w:t>日报有限公 司</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34,071,222.58</w:t>
            </w:r>
          </w:p>
        </w:tc>
        <w:tc>
          <w:tcPr>
            <w:tcW w:w="168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34,071,222.58</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诸暨日报有</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44,943,396.78</w:t>
            </w:r>
          </w:p>
        </w:tc>
        <w:tc>
          <w:tcPr>
            <w:tcW w:w="168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44,943,396.78</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705" w:type="dxa"/>
        <w:tblLayout w:type="fixed"/>
        <w:tblCellMar>
          <w:top w:w="0" w:type="dxa"/>
          <w:left w:w="0" w:type="dxa"/>
          <w:bottom w:w="0" w:type="dxa"/>
          <w:right w:w="0" w:type="dxa"/>
        </w:tblCellMar>
        <w:tblLook w:val="01E0"/>
      </w:tblPr>
      <w:tblGrid>
        <w:gridCol w:w="1346"/>
        <w:gridCol w:w="1898"/>
        <w:gridCol w:w="1686"/>
        <w:gridCol w:w="740"/>
        <w:gridCol w:w="1898"/>
        <w:gridCol w:w="742"/>
        <w:gridCol w:w="740"/>
      </w:tblGrid>
      <w:tr>
        <w:trPr>
          <w:trHeight w:val="28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上虞日报有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7,315,655.37</w:t>
            </w:r>
          </w:p>
        </w:tc>
        <w:tc>
          <w:tcPr>
            <w:tcW w:w="168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7,315,655.37</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东阳日报有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42,164,050.28</w:t>
            </w:r>
          </w:p>
        </w:tc>
        <w:tc>
          <w:tcPr>
            <w:tcW w:w="168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42,164,050.28</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海宁日报有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23,640,723.90</w:t>
            </w:r>
          </w:p>
        </w:tc>
        <w:tc>
          <w:tcPr>
            <w:tcW w:w="168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23,640,723.90</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浙江日报报</w:t>
            </w:r>
          </w:p>
          <w:p>
            <w:pPr>
              <w:pStyle w:val="TableParagraph"/>
              <w:spacing w:line="272" w:lineRule="exact" w:before="26"/>
              <w:ind w:left="103" w:right="181"/>
              <w:jc w:val="left"/>
              <w:rPr>
                <w:rFonts w:ascii="宋体" w:hAnsi="宋体" w:cs="宋体" w:eastAsia="宋体" w:hint="default"/>
                <w:sz w:val="21"/>
                <w:szCs w:val="21"/>
              </w:rPr>
            </w:pPr>
            <w:r>
              <w:rPr>
                <w:rFonts w:ascii="宋体" w:hAnsi="宋体" w:cs="宋体" w:eastAsia="宋体" w:hint="default"/>
                <w:sz w:val="21"/>
                <w:szCs w:val="21"/>
              </w:rPr>
              <w:t>业集团印务 有限公司</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250,053,489.49</w:t>
            </w:r>
          </w:p>
        </w:tc>
        <w:tc>
          <w:tcPr>
            <w:tcW w:w="168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250,053,489.49</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浙江在线新</w:t>
            </w:r>
          </w:p>
          <w:p>
            <w:pPr>
              <w:pStyle w:val="TableParagraph"/>
              <w:spacing w:line="272" w:lineRule="exact" w:before="26"/>
              <w:ind w:left="103" w:right="181"/>
              <w:jc w:val="left"/>
              <w:rPr>
                <w:rFonts w:ascii="宋体" w:hAnsi="宋体" w:cs="宋体" w:eastAsia="宋体" w:hint="default"/>
                <w:sz w:val="21"/>
                <w:szCs w:val="21"/>
              </w:rPr>
            </w:pPr>
            <w:r>
              <w:rPr>
                <w:rFonts w:ascii="宋体" w:hAnsi="宋体" w:cs="宋体" w:eastAsia="宋体" w:hint="default"/>
                <w:sz w:val="21"/>
                <w:szCs w:val="21"/>
              </w:rPr>
              <w:t>闻网站有限 公司</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47,101,952.09</w:t>
            </w:r>
          </w:p>
        </w:tc>
        <w:tc>
          <w:tcPr>
            <w:tcW w:w="168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47,101,952.09</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东方星空创</w:t>
            </w:r>
          </w:p>
          <w:p>
            <w:pPr>
              <w:pStyle w:val="TableParagraph"/>
              <w:spacing w:line="272" w:lineRule="exact" w:before="26"/>
              <w:ind w:left="103" w:right="181"/>
              <w:jc w:val="left"/>
              <w:rPr>
                <w:rFonts w:ascii="宋体" w:hAnsi="宋体" w:cs="宋体" w:eastAsia="宋体" w:hint="default"/>
                <w:sz w:val="21"/>
                <w:szCs w:val="21"/>
              </w:rPr>
            </w:pPr>
            <w:r>
              <w:rPr>
                <w:rFonts w:ascii="宋体" w:hAnsi="宋体" w:cs="宋体" w:eastAsia="宋体" w:hint="default"/>
                <w:sz w:val="21"/>
                <w:szCs w:val="21"/>
              </w:rPr>
              <w:t>业投资有限 公司</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241,843,727.25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110,000,000.00</w:t>
            </w: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351,843,727.25</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杭州边锋网</w:t>
            </w:r>
          </w:p>
          <w:p>
            <w:pPr>
              <w:pStyle w:val="TableParagraph"/>
              <w:spacing w:line="272" w:lineRule="exact" w:before="26"/>
              <w:ind w:left="103" w:right="181"/>
              <w:jc w:val="left"/>
              <w:rPr>
                <w:rFonts w:ascii="宋体" w:hAnsi="宋体" w:cs="宋体" w:eastAsia="宋体" w:hint="default"/>
                <w:sz w:val="21"/>
                <w:szCs w:val="21"/>
              </w:rPr>
            </w:pPr>
            <w:r>
              <w:rPr>
                <w:rFonts w:ascii="宋体" w:hAnsi="宋体" w:cs="宋体" w:eastAsia="宋体" w:hint="default"/>
                <w:sz w:val="21"/>
                <w:szCs w:val="21"/>
              </w:rPr>
              <w:t>络技术有限 公司</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2,907,784,700.00</w:t>
            </w:r>
          </w:p>
        </w:tc>
        <w:tc>
          <w:tcPr>
            <w:tcW w:w="168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2,907,784,700.00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上海浩方在</w:t>
            </w:r>
          </w:p>
          <w:p>
            <w:pPr>
              <w:pStyle w:val="TableParagraph"/>
              <w:spacing w:line="272" w:lineRule="exact" w:before="26"/>
              <w:ind w:left="103" w:right="181"/>
              <w:jc w:val="left"/>
              <w:rPr>
                <w:rFonts w:ascii="宋体" w:hAnsi="宋体" w:cs="宋体" w:eastAsia="宋体" w:hint="default"/>
                <w:sz w:val="21"/>
                <w:szCs w:val="21"/>
              </w:rPr>
            </w:pPr>
            <w:r>
              <w:rPr>
                <w:rFonts w:ascii="宋体" w:hAnsi="宋体" w:cs="宋体" w:eastAsia="宋体" w:hint="default"/>
                <w:sz w:val="21"/>
                <w:szCs w:val="21"/>
              </w:rPr>
              <w:t>线信息技术 有限公司</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292,163,100.00</w:t>
            </w:r>
          </w:p>
        </w:tc>
        <w:tc>
          <w:tcPr>
            <w:tcW w:w="168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292,163,100.00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浙江法制报</w:t>
            </w:r>
          </w:p>
          <w:p>
            <w:pPr>
              <w:pStyle w:val="TableParagraph"/>
              <w:spacing w:line="272" w:lineRule="exact" w:before="26"/>
              <w:ind w:left="103" w:right="181"/>
              <w:jc w:val="left"/>
              <w:rPr>
                <w:rFonts w:ascii="宋体" w:hAnsi="宋体" w:cs="宋体" w:eastAsia="宋体" w:hint="default"/>
                <w:sz w:val="21"/>
                <w:szCs w:val="21"/>
              </w:rPr>
            </w:pPr>
            <w:r>
              <w:rPr>
                <w:rFonts w:ascii="宋体" w:hAnsi="宋体" w:cs="宋体" w:eastAsia="宋体" w:hint="default"/>
                <w:sz w:val="21"/>
                <w:szCs w:val="21"/>
              </w:rPr>
              <w:t>报业有限公 司</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5,293,778.18</w:t>
            </w:r>
          </w:p>
        </w:tc>
        <w:tc>
          <w:tcPr>
            <w:tcW w:w="168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5,293,778.18</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浙江智慧网</w:t>
            </w:r>
          </w:p>
          <w:p>
            <w:pPr>
              <w:pStyle w:val="TableParagraph"/>
              <w:spacing w:line="272" w:lineRule="exact" w:before="26"/>
              <w:ind w:left="103" w:right="181"/>
              <w:jc w:val="left"/>
              <w:rPr>
                <w:rFonts w:ascii="宋体" w:hAnsi="宋体" w:cs="宋体" w:eastAsia="宋体" w:hint="default"/>
                <w:sz w:val="21"/>
                <w:szCs w:val="21"/>
              </w:rPr>
            </w:pPr>
            <w:r>
              <w:rPr>
                <w:rFonts w:ascii="宋体" w:hAnsi="宋体" w:cs="宋体" w:eastAsia="宋体" w:hint="default"/>
                <w:sz w:val="21"/>
                <w:szCs w:val="21"/>
              </w:rPr>
              <w:t>络医院管理 有限公司</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50,000,000.00</w:t>
            </w: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浙江东彩网</w:t>
            </w:r>
          </w:p>
          <w:p>
            <w:pPr>
              <w:pStyle w:val="TableParagraph"/>
              <w:spacing w:line="272" w:lineRule="exact" w:before="26"/>
              <w:ind w:left="103" w:right="181"/>
              <w:jc w:val="left"/>
              <w:rPr>
                <w:rFonts w:ascii="宋体" w:hAnsi="宋体" w:cs="宋体" w:eastAsia="宋体" w:hint="default"/>
                <w:sz w:val="21"/>
                <w:szCs w:val="21"/>
              </w:rPr>
            </w:pPr>
            <w:r>
              <w:rPr>
                <w:rFonts w:ascii="宋体" w:hAnsi="宋体" w:cs="宋体" w:eastAsia="宋体" w:hint="default"/>
                <w:sz w:val="21"/>
                <w:szCs w:val="21"/>
              </w:rPr>
              <w:t>络科技有限 公司</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50,000,000.00</w:t>
            </w: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50,000,000.00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淘宝天下传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媒有限公司</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12,529,643.98</w:t>
            </w: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12,529,643.98</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杭州翰墨投</w:t>
            </w:r>
          </w:p>
          <w:p>
            <w:pPr>
              <w:pStyle w:val="TableParagraph"/>
              <w:spacing w:line="272" w:lineRule="exact" w:before="26"/>
              <w:ind w:left="103" w:right="181"/>
              <w:jc w:val="left"/>
              <w:rPr>
                <w:rFonts w:ascii="宋体" w:hAnsi="宋体" w:cs="宋体" w:eastAsia="宋体" w:hint="default"/>
                <w:sz w:val="21"/>
                <w:szCs w:val="21"/>
              </w:rPr>
            </w:pPr>
            <w:r>
              <w:rPr>
                <w:rFonts w:ascii="宋体" w:hAnsi="宋体" w:cs="宋体" w:eastAsia="宋体" w:hint="default"/>
                <w:sz w:val="21"/>
                <w:szCs w:val="21"/>
              </w:rPr>
              <w:t>资管理有限 公司</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40,000,000.00</w:t>
            </w: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40,000,000.00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浙江美术传</w:t>
            </w:r>
          </w:p>
          <w:p>
            <w:pPr>
              <w:pStyle w:val="TableParagraph"/>
              <w:spacing w:line="272" w:lineRule="exact" w:before="26"/>
              <w:ind w:left="103" w:right="181"/>
              <w:jc w:val="left"/>
              <w:rPr>
                <w:rFonts w:ascii="宋体" w:hAnsi="宋体" w:cs="宋体" w:eastAsia="宋体" w:hint="default"/>
                <w:sz w:val="21"/>
                <w:szCs w:val="21"/>
              </w:rPr>
            </w:pPr>
            <w:r>
              <w:rPr>
                <w:rFonts w:ascii="宋体" w:hAnsi="宋体" w:cs="宋体" w:eastAsia="宋体" w:hint="default"/>
                <w:sz w:val="21"/>
                <w:szCs w:val="21"/>
              </w:rPr>
              <w:t>媒拍卖有限 公司</w:t>
            </w:r>
          </w:p>
        </w:tc>
        <w:tc>
          <w:tcPr>
            <w:tcW w:w="1898"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9,000,000.00</w:t>
            </w: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9,000,000.00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5,913,629,125.53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271,529,643.98</w:t>
            </w:r>
          </w:p>
        </w:tc>
        <w:tc>
          <w:tcPr>
            <w:tcW w:w="74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6,185,158,769.51</w:t>
            </w:r>
          </w:p>
        </w:tc>
        <w:tc>
          <w:tcPr>
            <w:tcW w:w="74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818" w:right="0"/>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tabs>
          <w:tab w:pos="1049" w:val="left" w:leader="none"/>
        </w:tabs>
        <w:spacing w:line="240" w:lineRule="auto" w:before="56"/>
        <w:ind w:left="0" w:right="9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03"/>
        <w:gridCol w:w="990"/>
        <w:gridCol w:w="1120"/>
        <w:gridCol w:w="638"/>
        <w:gridCol w:w="1080"/>
        <w:gridCol w:w="672"/>
        <w:gridCol w:w="673"/>
        <w:gridCol w:w="749"/>
        <w:gridCol w:w="739"/>
        <w:gridCol w:w="283"/>
        <w:gridCol w:w="992"/>
        <w:gridCol w:w="699"/>
      </w:tblGrid>
      <w:tr>
        <w:trPr>
          <w:trHeight w:val="284" w:hRule="exact"/>
        </w:trPr>
        <w:tc>
          <w:tcPr>
            <w:tcW w:w="17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5"/>
              <w:ind w:left="636" w:right="635"/>
              <w:jc w:val="center"/>
              <w:rPr>
                <w:rFonts w:ascii="宋体" w:hAnsi="宋体" w:cs="宋体" w:eastAsia="宋体" w:hint="default"/>
                <w:sz w:val="21"/>
                <w:szCs w:val="21"/>
              </w:rPr>
            </w:pPr>
            <w:r>
              <w:rPr>
                <w:rFonts w:ascii="宋体" w:hAnsi="宋体" w:cs="宋体" w:eastAsia="宋体" w:hint="default"/>
                <w:sz w:val="21"/>
                <w:szCs w:val="21"/>
              </w:rPr>
              <w:t>投资 单位</w:t>
            </w:r>
          </w:p>
        </w:tc>
        <w:tc>
          <w:tcPr>
            <w:tcW w:w="9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5"/>
              <w:ind w:left="279" w:right="278"/>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595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5"/>
              <w:ind w:left="279" w:right="281"/>
              <w:jc w:val="left"/>
              <w:rPr>
                <w:rFonts w:ascii="宋体" w:hAnsi="宋体" w:cs="宋体" w:eastAsia="宋体" w:hint="default"/>
                <w:sz w:val="21"/>
                <w:szCs w:val="21"/>
              </w:rPr>
            </w:pPr>
            <w:r>
              <w:rPr>
                <w:rFonts w:ascii="宋体" w:hAnsi="宋体" w:cs="宋体" w:eastAsia="宋体" w:hint="default"/>
                <w:sz w:val="21"/>
                <w:szCs w:val="21"/>
              </w:rPr>
              <w:t>期末 余额</w:t>
            </w:r>
          </w:p>
        </w:tc>
        <w:tc>
          <w:tcPr>
            <w:tcW w:w="699" w:type="dxa"/>
            <w:vMerge w:val="restart"/>
            <w:tcBorders>
              <w:top w:val="single" w:sz="4" w:space="0" w:color="000000"/>
              <w:left w:val="single" w:sz="4" w:space="0" w:color="000000"/>
              <w:right w:val="single" w:sz="4" w:space="0" w:color="000000"/>
            </w:tcBorders>
          </w:tcPr>
          <w:p>
            <w:pPr>
              <w:pStyle w:val="TableParagraph"/>
              <w:spacing w:line="272" w:lineRule="exact" w:before="134"/>
              <w:ind w:left="133" w:right="135"/>
              <w:jc w:val="both"/>
              <w:rPr>
                <w:rFonts w:ascii="宋体" w:hAnsi="宋体" w:cs="宋体" w:eastAsia="宋体" w:hint="default"/>
                <w:sz w:val="21"/>
                <w:szCs w:val="21"/>
              </w:rPr>
            </w:pPr>
            <w:r>
              <w:rPr>
                <w:rFonts w:ascii="宋体" w:hAnsi="宋体" w:cs="宋体" w:eastAsia="宋体" w:hint="default"/>
                <w:sz w:val="21"/>
                <w:szCs w:val="21"/>
              </w:rPr>
              <w:t>减值 准备 期末 余额</w:t>
            </w:r>
          </w:p>
        </w:tc>
      </w:tr>
      <w:tr>
        <w:trPr>
          <w:trHeight w:val="1099" w:hRule="exact"/>
        </w:trPr>
        <w:tc>
          <w:tcPr>
            <w:tcW w:w="1703" w:type="dxa"/>
            <w:vMerge/>
            <w:tcBorders>
              <w:left w:val="single" w:sz="4" w:space="0" w:color="000000"/>
              <w:bottom w:val="single" w:sz="4" w:space="0" w:color="000000"/>
              <w:right w:val="single" w:sz="4" w:space="0" w:color="000000"/>
            </w:tcBorders>
          </w:tcPr>
          <w:p>
            <w:pPr/>
          </w:p>
        </w:tc>
        <w:tc>
          <w:tcPr>
            <w:tcW w:w="990" w:type="dxa"/>
            <w:vMerge/>
            <w:tcBorders>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103"/>
              <w:jc w:val="left"/>
              <w:rPr>
                <w:rFonts w:ascii="宋体" w:hAnsi="宋体" w:cs="宋体" w:eastAsia="宋体" w:hint="default"/>
                <w:sz w:val="21"/>
                <w:szCs w:val="21"/>
              </w:rPr>
            </w:pPr>
            <w:r>
              <w:rPr>
                <w:rFonts w:ascii="宋体" w:hAnsi="宋体" w:cs="宋体" w:eastAsia="宋体" w:hint="default"/>
                <w:sz w:val="21"/>
                <w:szCs w:val="21"/>
              </w:rPr>
              <w:t>减少 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13" w:right="114"/>
              <w:jc w:val="both"/>
              <w:rPr>
                <w:rFonts w:ascii="宋体" w:hAnsi="宋体" w:cs="宋体" w:eastAsia="宋体" w:hint="default"/>
                <w:sz w:val="21"/>
                <w:szCs w:val="21"/>
              </w:rPr>
            </w:pPr>
            <w:r>
              <w:rPr>
                <w:rFonts w:ascii="宋体" w:hAnsi="宋体" w:cs="宋体" w:eastAsia="宋体" w:hint="default"/>
                <w:sz w:val="21"/>
                <w:szCs w:val="21"/>
              </w:rPr>
              <w:t>权益法下 确认的投 资损益</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both"/>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2" w:lineRule="exact" w:before="26"/>
              <w:ind w:left="119" w:right="120"/>
              <w:jc w:val="both"/>
              <w:rPr>
                <w:rFonts w:ascii="宋体" w:hAnsi="宋体" w:cs="宋体" w:eastAsia="宋体" w:hint="default"/>
                <w:sz w:val="21"/>
                <w:szCs w:val="21"/>
              </w:rPr>
            </w:pPr>
            <w:r>
              <w:rPr>
                <w:rFonts w:ascii="宋体" w:hAnsi="宋体" w:cs="宋体" w:eastAsia="宋体" w:hint="default"/>
                <w:sz w:val="21"/>
                <w:szCs w:val="21"/>
              </w:rPr>
              <w:t>综合 收益 调整</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21" w:right="120"/>
              <w:jc w:val="both"/>
              <w:rPr>
                <w:rFonts w:ascii="宋体" w:hAnsi="宋体" w:cs="宋体" w:eastAsia="宋体" w:hint="default"/>
                <w:sz w:val="21"/>
                <w:szCs w:val="21"/>
              </w:rPr>
            </w:pPr>
            <w:r>
              <w:rPr>
                <w:rFonts w:ascii="宋体" w:hAnsi="宋体" w:cs="宋体" w:eastAsia="宋体" w:hint="default"/>
                <w:sz w:val="21"/>
                <w:szCs w:val="21"/>
              </w:rPr>
              <w:t>其他 权益 变动</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8"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72" w:lineRule="exact" w:before="26"/>
              <w:ind w:left="158" w:right="158"/>
              <w:jc w:val="both"/>
              <w:rPr>
                <w:rFonts w:ascii="宋体" w:hAnsi="宋体" w:cs="宋体" w:eastAsia="宋体" w:hint="default"/>
                <w:sz w:val="21"/>
                <w:szCs w:val="21"/>
              </w:rPr>
            </w:pPr>
            <w:r>
              <w:rPr>
                <w:rFonts w:ascii="宋体" w:hAnsi="宋体" w:cs="宋体" w:eastAsia="宋体" w:hint="default"/>
                <w:sz w:val="21"/>
                <w:szCs w:val="21"/>
              </w:rPr>
              <w:t>发放 现金 股利</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53" w:right="155"/>
              <w:jc w:val="both"/>
              <w:rPr>
                <w:rFonts w:ascii="宋体" w:hAnsi="宋体" w:cs="宋体" w:eastAsia="宋体" w:hint="default"/>
                <w:sz w:val="21"/>
                <w:szCs w:val="21"/>
              </w:rPr>
            </w:pPr>
            <w:r>
              <w:rPr>
                <w:rFonts w:ascii="宋体" w:hAnsi="宋体" w:cs="宋体" w:eastAsia="宋体" w:hint="default"/>
                <w:sz w:val="21"/>
                <w:szCs w:val="21"/>
              </w:rPr>
              <w:t>计提 减值 准备</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40"/>
              <w:jc w:val="left"/>
              <w:rPr>
                <w:rFonts w:ascii="宋体" w:hAnsi="宋体" w:cs="宋体" w:eastAsia="宋体" w:hint="default"/>
                <w:sz w:val="21"/>
                <w:szCs w:val="21"/>
              </w:rPr>
            </w:pPr>
            <w:r>
              <w:rPr>
                <w:rFonts w:ascii="宋体" w:hAnsi="宋体" w:cs="宋体" w:eastAsia="宋体" w:hint="default"/>
                <w:sz w:val="21"/>
                <w:szCs w:val="21"/>
              </w:rPr>
              <w:t>其 他</w:t>
            </w:r>
          </w:p>
        </w:tc>
        <w:tc>
          <w:tcPr>
            <w:tcW w:w="992" w:type="dxa"/>
            <w:vMerge/>
            <w:tcBorders>
              <w:left w:val="single" w:sz="4" w:space="0" w:color="000000"/>
              <w:bottom w:val="single" w:sz="4" w:space="0" w:color="000000"/>
              <w:right w:val="single" w:sz="4" w:space="0" w:color="000000"/>
            </w:tcBorders>
          </w:tcPr>
          <w:p>
            <w:pPr/>
          </w:p>
        </w:tc>
        <w:tc>
          <w:tcPr>
            <w:tcW w:w="699" w:type="dxa"/>
            <w:vMerge/>
            <w:tcBorders>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980" w:right="3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703"/>
        <w:gridCol w:w="990"/>
        <w:gridCol w:w="1120"/>
        <w:gridCol w:w="638"/>
        <w:gridCol w:w="1080"/>
        <w:gridCol w:w="672"/>
        <w:gridCol w:w="673"/>
        <w:gridCol w:w="749"/>
        <w:gridCol w:w="739"/>
        <w:gridCol w:w="283"/>
        <w:gridCol w:w="992"/>
        <w:gridCol w:w="699"/>
      </w:tblGrid>
      <w:tr>
        <w:trPr>
          <w:trHeight w:val="554" w:hRule="exact"/>
        </w:trPr>
        <w:tc>
          <w:tcPr>
            <w:tcW w:w="1703"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或利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润</w:t>
            </w:r>
          </w:p>
        </w:tc>
        <w:tc>
          <w:tcPr>
            <w:tcW w:w="73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c>
          <w:tcPr>
            <w:tcW w:w="99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人民浙报传媒投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99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25,000,0</w:t>
            </w:r>
          </w:p>
          <w:p>
            <w:pPr>
              <w:pStyle w:val="TableParagraph"/>
              <w:spacing w:line="274" w:lineRule="exact"/>
              <w:ind w:left="481" w:right="0"/>
              <w:jc w:val="left"/>
              <w:rPr>
                <w:rFonts w:ascii="宋体" w:hAnsi="宋体" w:cs="宋体" w:eastAsia="宋体" w:hint="default"/>
                <w:sz w:val="21"/>
                <w:szCs w:val="21"/>
              </w:rPr>
            </w:pPr>
            <w:r>
              <w:rPr>
                <w:rFonts w:ascii="宋体"/>
                <w:sz w:val="21"/>
              </w:rPr>
              <w:t>00.00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-12,704.</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0"/>
              <w:jc w:val="center"/>
              <w:rPr>
                <w:rFonts w:ascii="宋体" w:hAnsi="宋体" w:cs="宋体" w:eastAsia="宋体" w:hint="default"/>
                <w:sz w:val="21"/>
                <w:szCs w:val="21"/>
              </w:rPr>
            </w:pPr>
            <w:r>
              <w:rPr>
                <w:rFonts w:ascii="宋体"/>
                <w:sz w:val="21"/>
              </w:rPr>
              <w:t>24,987,</w:t>
            </w:r>
          </w:p>
          <w:p>
            <w:pPr>
              <w:pStyle w:val="TableParagraph"/>
              <w:spacing w:line="274" w:lineRule="exact"/>
              <w:ind w:left="143" w:right="0"/>
              <w:jc w:val="center"/>
              <w:rPr>
                <w:rFonts w:ascii="宋体" w:hAnsi="宋体" w:cs="宋体" w:eastAsia="宋体" w:hint="default"/>
                <w:sz w:val="21"/>
                <w:szCs w:val="21"/>
              </w:rPr>
            </w:pPr>
            <w:r>
              <w:rPr>
                <w:rFonts w:ascii="宋体"/>
                <w:sz w:val="21"/>
              </w:rPr>
              <w:t>296.00</w:t>
            </w:r>
          </w:p>
        </w:tc>
        <w:tc>
          <w:tcPr>
            <w:tcW w:w="69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703"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9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5" w:right="0"/>
              <w:jc w:val="left"/>
              <w:rPr>
                <w:rFonts w:ascii="宋体" w:hAnsi="宋体" w:cs="宋体" w:eastAsia="宋体" w:hint="default"/>
                <w:sz w:val="21"/>
                <w:szCs w:val="21"/>
              </w:rPr>
            </w:pPr>
            <w:r>
              <w:rPr>
                <w:rFonts w:ascii="宋体"/>
                <w:sz w:val="21"/>
              </w:rPr>
              <w:t>25,000,0</w:t>
            </w:r>
          </w:p>
          <w:p>
            <w:pPr>
              <w:pStyle w:val="TableParagraph"/>
              <w:spacing w:line="274" w:lineRule="exact"/>
              <w:ind w:left="481" w:right="0"/>
              <w:jc w:val="left"/>
              <w:rPr>
                <w:rFonts w:ascii="宋体" w:hAnsi="宋体" w:cs="宋体" w:eastAsia="宋体" w:hint="default"/>
                <w:sz w:val="21"/>
                <w:szCs w:val="21"/>
              </w:rPr>
            </w:pPr>
            <w:r>
              <w:rPr>
                <w:rFonts w:ascii="宋体"/>
                <w:sz w:val="21"/>
              </w:rPr>
              <w:t>00.00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-12,704.</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0" w:right="0"/>
              <w:jc w:val="center"/>
              <w:rPr>
                <w:rFonts w:ascii="宋体" w:hAnsi="宋体" w:cs="宋体" w:eastAsia="宋体" w:hint="default"/>
                <w:sz w:val="21"/>
                <w:szCs w:val="21"/>
              </w:rPr>
            </w:pPr>
            <w:r>
              <w:rPr>
                <w:rFonts w:ascii="宋体"/>
                <w:sz w:val="21"/>
              </w:rPr>
              <w:t>24,987,</w:t>
            </w:r>
          </w:p>
          <w:p>
            <w:pPr>
              <w:pStyle w:val="TableParagraph"/>
              <w:spacing w:line="274" w:lineRule="exact"/>
              <w:ind w:left="143" w:right="0"/>
              <w:jc w:val="center"/>
              <w:rPr>
                <w:rFonts w:ascii="宋体" w:hAnsi="宋体" w:cs="宋体" w:eastAsia="宋体" w:hint="default"/>
                <w:sz w:val="21"/>
                <w:szCs w:val="21"/>
              </w:rPr>
            </w:pPr>
            <w:r>
              <w:rPr>
                <w:rFonts w:ascii="宋体"/>
                <w:sz w:val="21"/>
              </w:rPr>
              <w:t>296.00</w:t>
            </w:r>
          </w:p>
        </w:tc>
        <w:tc>
          <w:tcPr>
            <w:tcW w:w="69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c>
          <w:tcPr>
            <w:tcW w:w="99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北京华奥星空科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技发展有限公司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0"/>
              <w:jc w:val="center"/>
              <w:rPr>
                <w:rFonts w:ascii="宋体" w:hAnsi="宋体" w:cs="宋体" w:eastAsia="宋体" w:hint="default"/>
                <w:sz w:val="21"/>
                <w:szCs w:val="21"/>
              </w:rPr>
            </w:pPr>
            <w:r>
              <w:rPr>
                <w:rFonts w:ascii="宋体"/>
                <w:sz w:val="21"/>
              </w:rPr>
              <w:t>32,399,</w:t>
            </w:r>
          </w:p>
          <w:p>
            <w:pPr>
              <w:pStyle w:val="TableParagraph"/>
              <w:spacing w:line="274" w:lineRule="exact"/>
              <w:ind w:left="144" w:right="0"/>
              <w:jc w:val="center"/>
              <w:rPr>
                <w:rFonts w:ascii="宋体" w:hAnsi="宋体" w:cs="宋体" w:eastAsia="宋体" w:hint="default"/>
                <w:sz w:val="21"/>
                <w:szCs w:val="21"/>
              </w:rPr>
            </w:pPr>
            <w:r>
              <w:rPr>
                <w:rFonts w:ascii="宋体"/>
                <w:sz w:val="21"/>
              </w:rPr>
              <w:t>682.52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16,345,9</w:t>
            </w:r>
          </w:p>
          <w:p>
            <w:pPr>
              <w:pStyle w:val="TableParagraph"/>
              <w:spacing w:line="274" w:lineRule="exact"/>
              <w:ind w:left="481" w:right="0"/>
              <w:jc w:val="left"/>
              <w:rPr>
                <w:rFonts w:ascii="宋体" w:hAnsi="宋体" w:cs="宋体" w:eastAsia="宋体" w:hint="default"/>
                <w:sz w:val="21"/>
                <w:szCs w:val="21"/>
              </w:rPr>
            </w:pPr>
            <w:r>
              <w:rPr>
                <w:rFonts w:ascii="宋体"/>
                <w:sz w:val="21"/>
              </w:rPr>
              <w:t>18.00</w:t>
            </w:r>
          </w:p>
        </w:tc>
        <w:tc>
          <w:tcPr>
            <w:tcW w:w="6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sz w:val="21"/>
              </w:rPr>
              <w:t>-8,756,9</w:t>
            </w:r>
          </w:p>
          <w:p>
            <w:pPr>
              <w:pStyle w:val="TableParagraph"/>
              <w:spacing w:line="274" w:lineRule="exact"/>
              <w:ind w:left="441" w:right="0"/>
              <w:jc w:val="left"/>
              <w:rPr>
                <w:rFonts w:ascii="宋体" w:hAnsi="宋体" w:cs="宋体" w:eastAsia="宋体" w:hint="default"/>
                <w:sz w:val="21"/>
                <w:szCs w:val="21"/>
              </w:rPr>
            </w:pPr>
            <w:r>
              <w:rPr>
                <w:rFonts w:ascii="宋体"/>
                <w:sz w:val="21"/>
              </w:rPr>
              <w:t>87.17</w:t>
            </w:r>
          </w:p>
        </w:tc>
        <w:tc>
          <w:tcPr>
            <w:tcW w:w="67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0"/>
              <w:jc w:val="center"/>
              <w:rPr>
                <w:rFonts w:ascii="宋体" w:hAnsi="宋体" w:cs="宋体" w:eastAsia="宋体" w:hint="default"/>
                <w:sz w:val="21"/>
                <w:szCs w:val="21"/>
              </w:rPr>
            </w:pPr>
            <w:r>
              <w:rPr>
                <w:rFonts w:ascii="宋体"/>
                <w:sz w:val="21"/>
              </w:rPr>
              <w:t>39,988,</w:t>
            </w:r>
          </w:p>
          <w:p>
            <w:pPr>
              <w:pStyle w:val="TableParagraph"/>
              <w:spacing w:line="274" w:lineRule="exact"/>
              <w:ind w:left="143" w:right="0"/>
              <w:jc w:val="center"/>
              <w:rPr>
                <w:rFonts w:ascii="宋体" w:hAnsi="宋体" w:cs="宋体" w:eastAsia="宋体" w:hint="default"/>
                <w:sz w:val="21"/>
                <w:szCs w:val="21"/>
              </w:rPr>
            </w:pPr>
            <w:r>
              <w:rPr>
                <w:rFonts w:ascii="宋体"/>
                <w:sz w:val="21"/>
              </w:rPr>
              <w:t>613.35</w:t>
            </w:r>
          </w:p>
        </w:tc>
        <w:tc>
          <w:tcPr>
            <w:tcW w:w="69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养安享养老产业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99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5" w:right="0"/>
              <w:jc w:val="left"/>
              <w:rPr>
                <w:rFonts w:ascii="宋体" w:hAnsi="宋体" w:cs="宋体" w:eastAsia="宋体" w:hint="default"/>
                <w:sz w:val="21"/>
                <w:szCs w:val="21"/>
              </w:rPr>
            </w:pPr>
            <w:r>
              <w:rPr>
                <w:rFonts w:ascii="宋体"/>
                <w:sz w:val="21"/>
              </w:rPr>
              <w:t>15,000,0</w:t>
            </w:r>
          </w:p>
          <w:p>
            <w:pPr>
              <w:pStyle w:val="TableParagraph"/>
              <w:spacing w:line="274" w:lineRule="exact"/>
              <w:ind w:left="481" w:right="0"/>
              <w:jc w:val="left"/>
              <w:rPr>
                <w:rFonts w:ascii="宋体" w:hAnsi="宋体" w:cs="宋体" w:eastAsia="宋体" w:hint="default"/>
                <w:sz w:val="21"/>
                <w:szCs w:val="21"/>
              </w:rPr>
            </w:pPr>
            <w:r>
              <w:rPr>
                <w:rFonts w:ascii="宋体"/>
                <w:sz w:val="21"/>
              </w:rPr>
              <w:t>00.00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1" w:right="0"/>
              <w:jc w:val="left"/>
              <w:rPr>
                <w:rFonts w:ascii="宋体" w:hAnsi="宋体" w:cs="宋体" w:eastAsia="宋体" w:hint="default"/>
                <w:sz w:val="21"/>
                <w:szCs w:val="21"/>
              </w:rPr>
            </w:pPr>
            <w:r>
              <w:rPr>
                <w:rFonts w:ascii="宋体"/>
                <w:sz w:val="21"/>
              </w:rPr>
              <w:t>-696.41</w:t>
            </w:r>
          </w:p>
        </w:tc>
        <w:tc>
          <w:tcPr>
            <w:tcW w:w="67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0" w:right="0"/>
              <w:jc w:val="center"/>
              <w:rPr>
                <w:rFonts w:ascii="宋体" w:hAnsi="宋体" w:cs="宋体" w:eastAsia="宋体" w:hint="default"/>
                <w:sz w:val="21"/>
                <w:szCs w:val="21"/>
              </w:rPr>
            </w:pPr>
            <w:r>
              <w:rPr>
                <w:rFonts w:ascii="宋体"/>
                <w:sz w:val="21"/>
              </w:rPr>
              <w:t>14,999,</w:t>
            </w:r>
          </w:p>
          <w:p>
            <w:pPr>
              <w:pStyle w:val="TableParagraph"/>
              <w:spacing w:line="274" w:lineRule="exact"/>
              <w:ind w:left="143" w:right="0"/>
              <w:jc w:val="center"/>
              <w:rPr>
                <w:rFonts w:ascii="宋体" w:hAnsi="宋体" w:cs="宋体" w:eastAsia="宋体" w:hint="default"/>
                <w:sz w:val="21"/>
                <w:szCs w:val="21"/>
              </w:rPr>
            </w:pPr>
            <w:r>
              <w:rPr>
                <w:rFonts w:ascii="宋体"/>
                <w:sz w:val="21"/>
              </w:rPr>
              <w:t>303.59</w:t>
            </w:r>
          </w:p>
        </w:tc>
        <w:tc>
          <w:tcPr>
            <w:tcW w:w="69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0" w:right="0"/>
              <w:jc w:val="center"/>
              <w:rPr>
                <w:rFonts w:ascii="宋体" w:hAnsi="宋体" w:cs="宋体" w:eastAsia="宋体" w:hint="default"/>
                <w:sz w:val="21"/>
                <w:szCs w:val="21"/>
              </w:rPr>
            </w:pPr>
            <w:r>
              <w:rPr>
                <w:rFonts w:ascii="宋体"/>
                <w:sz w:val="21"/>
              </w:rPr>
              <w:t>32,399,</w:t>
            </w:r>
          </w:p>
          <w:p>
            <w:pPr>
              <w:pStyle w:val="TableParagraph"/>
              <w:spacing w:line="274" w:lineRule="exact"/>
              <w:ind w:left="144" w:right="0"/>
              <w:jc w:val="center"/>
              <w:rPr>
                <w:rFonts w:ascii="宋体" w:hAnsi="宋体" w:cs="宋体" w:eastAsia="宋体" w:hint="default"/>
                <w:sz w:val="21"/>
                <w:szCs w:val="21"/>
              </w:rPr>
            </w:pPr>
            <w:r>
              <w:rPr>
                <w:rFonts w:ascii="宋体"/>
                <w:sz w:val="21"/>
              </w:rPr>
              <w:t>682.52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5" w:right="0"/>
              <w:jc w:val="left"/>
              <w:rPr>
                <w:rFonts w:ascii="宋体" w:hAnsi="宋体" w:cs="宋体" w:eastAsia="宋体" w:hint="default"/>
                <w:sz w:val="21"/>
                <w:szCs w:val="21"/>
              </w:rPr>
            </w:pPr>
            <w:r>
              <w:rPr>
                <w:rFonts w:ascii="宋体"/>
                <w:sz w:val="21"/>
              </w:rPr>
              <w:t>31,345,9</w:t>
            </w:r>
          </w:p>
          <w:p>
            <w:pPr>
              <w:pStyle w:val="TableParagraph"/>
              <w:spacing w:line="274" w:lineRule="exact"/>
              <w:ind w:left="481" w:right="0"/>
              <w:jc w:val="left"/>
              <w:rPr>
                <w:rFonts w:ascii="宋体" w:hAnsi="宋体" w:cs="宋体" w:eastAsia="宋体" w:hint="default"/>
                <w:sz w:val="21"/>
                <w:szCs w:val="21"/>
              </w:rPr>
            </w:pPr>
            <w:r>
              <w:rPr>
                <w:rFonts w:ascii="宋体"/>
                <w:sz w:val="21"/>
              </w:rPr>
              <w:t>18.00</w:t>
            </w:r>
          </w:p>
        </w:tc>
        <w:tc>
          <w:tcPr>
            <w:tcW w:w="6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5" w:right="0"/>
              <w:jc w:val="left"/>
              <w:rPr>
                <w:rFonts w:ascii="宋体" w:hAnsi="宋体" w:cs="宋体" w:eastAsia="宋体" w:hint="default"/>
                <w:sz w:val="21"/>
                <w:szCs w:val="21"/>
              </w:rPr>
            </w:pPr>
            <w:r>
              <w:rPr>
                <w:rFonts w:ascii="宋体"/>
                <w:sz w:val="21"/>
              </w:rPr>
              <w:t>-8,757,6</w:t>
            </w:r>
          </w:p>
          <w:p>
            <w:pPr>
              <w:pStyle w:val="TableParagraph"/>
              <w:spacing w:line="274" w:lineRule="exact"/>
              <w:ind w:left="441" w:right="0"/>
              <w:jc w:val="left"/>
              <w:rPr>
                <w:rFonts w:ascii="宋体" w:hAnsi="宋体" w:cs="宋体" w:eastAsia="宋体" w:hint="default"/>
                <w:sz w:val="21"/>
                <w:szCs w:val="21"/>
              </w:rPr>
            </w:pPr>
            <w:r>
              <w:rPr>
                <w:rFonts w:ascii="宋体"/>
                <w:sz w:val="21"/>
              </w:rPr>
              <w:t>83.58</w:t>
            </w:r>
          </w:p>
        </w:tc>
        <w:tc>
          <w:tcPr>
            <w:tcW w:w="67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0" w:right="0"/>
              <w:jc w:val="center"/>
              <w:rPr>
                <w:rFonts w:ascii="宋体" w:hAnsi="宋体" w:cs="宋体" w:eastAsia="宋体" w:hint="default"/>
                <w:sz w:val="21"/>
                <w:szCs w:val="21"/>
              </w:rPr>
            </w:pPr>
            <w:r>
              <w:rPr>
                <w:rFonts w:ascii="宋体"/>
                <w:sz w:val="21"/>
              </w:rPr>
              <w:t>54,987,</w:t>
            </w:r>
          </w:p>
          <w:p>
            <w:pPr>
              <w:pStyle w:val="TableParagraph"/>
              <w:spacing w:line="274" w:lineRule="exact"/>
              <w:ind w:left="143" w:right="0"/>
              <w:jc w:val="center"/>
              <w:rPr>
                <w:rFonts w:ascii="宋体" w:hAnsi="宋体" w:cs="宋体" w:eastAsia="宋体" w:hint="default"/>
                <w:sz w:val="21"/>
                <w:szCs w:val="21"/>
              </w:rPr>
            </w:pPr>
            <w:r>
              <w:rPr>
                <w:rFonts w:ascii="宋体"/>
                <w:sz w:val="21"/>
              </w:rPr>
              <w:t>916.94</w:t>
            </w:r>
          </w:p>
        </w:tc>
        <w:tc>
          <w:tcPr>
            <w:tcW w:w="69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0" w:right="0"/>
              <w:jc w:val="center"/>
              <w:rPr>
                <w:rFonts w:ascii="宋体" w:hAnsi="宋体" w:cs="宋体" w:eastAsia="宋体" w:hint="default"/>
                <w:sz w:val="21"/>
                <w:szCs w:val="21"/>
              </w:rPr>
            </w:pPr>
            <w:r>
              <w:rPr>
                <w:rFonts w:ascii="宋体"/>
                <w:sz w:val="21"/>
              </w:rPr>
              <w:t>32,399,</w:t>
            </w:r>
          </w:p>
          <w:p>
            <w:pPr>
              <w:pStyle w:val="TableParagraph"/>
              <w:spacing w:line="274" w:lineRule="exact"/>
              <w:ind w:left="144" w:right="0"/>
              <w:jc w:val="center"/>
              <w:rPr>
                <w:rFonts w:ascii="宋体" w:hAnsi="宋体" w:cs="宋体" w:eastAsia="宋体" w:hint="default"/>
                <w:sz w:val="21"/>
                <w:szCs w:val="21"/>
              </w:rPr>
            </w:pPr>
            <w:r>
              <w:rPr>
                <w:rFonts w:ascii="宋体"/>
                <w:sz w:val="21"/>
              </w:rPr>
              <w:t>682.52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5" w:right="0"/>
              <w:jc w:val="left"/>
              <w:rPr>
                <w:rFonts w:ascii="宋体" w:hAnsi="宋体" w:cs="宋体" w:eastAsia="宋体" w:hint="default"/>
                <w:sz w:val="21"/>
                <w:szCs w:val="21"/>
              </w:rPr>
            </w:pPr>
            <w:r>
              <w:rPr>
                <w:rFonts w:ascii="宋体"/>
                <w:sz w:val="21"/>
              </w:rPr>
              <w:t>56,345,9</w:t>
            </w:r>
          </w:p>
          <w:p>
            <w:pPr>
              <w:pStyle w:val="TableParagraph"/>
              <w:spacing w:line="274" w:lineRule="exact"/>
              <w:ind w:left="481" w:right="0"/>
              <w:jc w:val="left"/>
              <w:rPr>
                <w:rFonts w:ascii="宋体" w:hAnsi="宋体" w:cs="宋体" w:eastAsia="宋体" w:hint="default"/>
                <w:sz w:val="21"/>
                <w:szCs w:val="21"/>
              </w:rPr>
            </w:pPr>
            <w:r>
              <w:rPr>
                <w:rFonts w:ascii="宋体"/>
                <w:sz w:val="21"/>
              </w:rPr>
              <w:t>18.00</w:t>
            </w:r>
          </w:p>
        </w:tc>
        <w:tc>
          <w:tcPr>
            <w:tcW w:w="63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5" w:right="0"/>
              <w:jc w:val="left"/>
              <w:rPr>
                <w:rFonts w:ascii="宋体" w:hAnsi="宋体" w:cs="宋体" w:eastAsia="宋体" w:hint="default"/>
                <w:sz w:val="21"/>
                <w:szCs w:val="21"/>
              </w:rPr>
            </w:pPr>
            <w:r>
              <w:rPr>
                <w:rFonts w:ascii="宋体"/>
                <w:sz w:val="21"/>
              </w:rPr>
              <w:t>-8,770,3</w:t>
            </w:r>
          </w:p>
          <w:p>
            <w:pPr>
              <w:pStyle w:val="TableParagraph"/>
              <w:spacing w:line="274" w:lineRule="exact"/>
              <w:ind w:left="441" w:right="0"/>
              <w:jc w:val="left"/>
              <w:rPr>
                <w:rFonts w:ascii="宋体" w:hAnsi="宋体" w:cs="宋体" w:eastAsia="宋体" w:hint="default"/>
                <w:sz w:val="21"/>
                <w:szCs w:val="21"/>
              </w:rPr>
            </w:pPr>
            <w:r>
              <w:rPr>
                <w:rFonts w:ascii="宋体"/>
                <w:sz w:val="21"/>
              </w:rPr>
              <w:t>87.58</w:t>
            </w:r>
          </w:p>
        </w:tc>
        <w:tc>
          <w:tcPr>
            <w:tcW w:w="67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0" w:right="0"/>
              <w:jc w:val="center"/>
              <w:rPr>
                <w:rFonts w:ascii="宋体" w:hAnsi="宋体" w:cs="宋体" w:eastAsia="宋体" w:hint="default"/>
                <w:sz w:val="21"/>
                <w:szCs w:val="21"/>
              </w:rPr>
            </w:pPr>
            <w:r>
              <w:rPr>
                <w:rFonts w:ascii="宋体"/>
                <w:sz w:val="21"/>
              </w:rPr>
              <w:t>79,975,</w:t>
            </w:r>
          </w:p>
          <w:p>
            <w:pPr>
              <w:pStyle w:val="TableParagraph"/>
              <w:spacing w:line="274" w:lineRule="exact"/>
              <w:ind w:left="143" w:right="0"/>
              <w:jc w:val="center"/>
              <w:rPr>
                <w:rFonts w:ascii="宋体" w:hAnsi="宋体" w:cs="宋体" w:eastAsia="宋体" w:hint="default"/>
                <w:sz w:val="21"/>
                <w:szCs w:val="21"/>
              </w:rPr>
            </w:pPr>
            <w:r>
              <w:rPr>
                <w:rFonts w:ascii="宋体"/>
                <w:sz w:val="21"/>
              </w:rPr>
              <w:t>212.94</w:t>
            </w:r>
          </w:p>
        </w:tc>
        <w:tc>
          <w:tcPr>
            <w:tcW w:w="6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818" w:right="0"/>
        <w:jc w:val="left"/>
      </w:pPr>
      <w:r>
        <w:rPr/>
        <w:t>其他说明：</w:t>
      </w:r>
    </w:p>
    <w:p>
      <w:pPr>
        <w:spacing w:line="240" w:lineRule="auto" w:before="12"/>
        <w:rPr>
          <w:rFonts w:ascii="宋体" w:hAnsi="宋体" w:cs="宋体" w:eastAsia="宋体" w:hint="default"/>
          <w:sz w:val="20"/>
          <w:szCs w:val="20"/>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818" w:right="0"/>
        <w:jc w:val="left"/>
        <w:rPr>
          <w:b w:val="0"/>
          <w:bCs w:val="0"/>
        </w:rPr>
      </w:pPr>
      <w:r>
        <w:rPr>
          <w:rFonts w:ascii="宋体" w:hAnsi="宋体" w:cs="宋体" w:eastAsia="宋体" w:hint="default"/>
        </w:rPr>
        <w:t>4</w:t>
      </w:r>
      <w:r>
        <w:rPr/>
        <w:t>、</w:t>
      </w:r>
      <w:r>
        <w:rPr>
          <w:spacing w:val="-1"/>
        </w:rPr>
        <w:t> </w:t>
      </w:r>
      <w:r>
        <w:rPr/>
        <w:t>营业收入和营业成本：</w:t>
      </w:r>
      <w:r>
        <w:rPr>
          <w:b w:val="0"/>
          <w:bCs w:val="0"/>
        </w:rPr>
      </w:r>
    </w:p>
    <w:p>
      <w:pPr>
        <w:pStyle w:val="BodyText"/>
        <w:tabs>
          <w:tab w:pos="1049" w:val="left" w:leader="none"/>
        </w:tabs>
        <w:spacing w:line="240" w:lineRule="auto" w:before="56"/>
        <w:ind w:left="0" w:right="9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2812"/>
        <w:gridCol w:w="1638"/>
        <w:gridCol w:w="1637"/>
        <w:gridCol w:w="1487"/>
        <w:gridCol w:w="1476"/>
      </w:tblGrid>
      <w:tr>
        <w:trPr>
          <w:trHeight w:val="283" w:hRule="exact"/>
        </w:trPr>
        <w:tc>
          <w:tcPr>
            <w:tcW w:w="2812"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9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812" w:type="dxa"/>
            <w:vMerge/>
            <w:tcBorders>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1,492,973.93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3,336,372.39</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 w:right="0"/>
              <w:jc w:val="center"/>
              <w:rPr>
                <w:rFonts w:ascii="宋体" w:hAnsi="宋体" w:cs="宋体" w:eastAsia="宋体" w:hint="default"/>
                <w:sz w:val="21"/>
                <w:szCs w:val="21"/>
              </w:rPr>
            </w:pPr>
            <w:r>
              <w:rPr>
                <w:rFonts w:ascii="宋体"/>
                <w:sz w:val="21"/>
              </w:rPr>
              <w:t>1,283,018.87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2,707,160.40</w:t>
            </w:r>
          </w:p>
        </w:tc>
      </w:tr>
      <w:tr>
        <w:trPr>
          <w:trHeight w:val="283"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3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1,492,973.93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3,336,372.39</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 w:right="0"/>
              <w:jc w:val="center"/>
              <w:rPr>
                <w:rFonts w:ascii="宋体" w:hAnsi="宋体" w:cs="宋体" w:eastAsia="宋体" w:hint="default"/>
                <w:sz w:val="21"/>
                <w:szCs w:val="21"/>
              </w:rPr>
            </w:pPr>
            <w:r>
              <w:rPr>
                <w:rFonts w:ascii="宋体"/>
                <w:sz w:val="21"/>
              </w:rPr>
              <w:t>1,283,018.87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2,707,160.40</w:t>
            </w:r>
          </w:p>
        </w:tc>
      </w:tr>
    </w:tbl>
    <w:p>
      <w:pPr>
        <w:pStyle w:val="BodyText"/>
        <w:spacing w:line="240" w:lineRule="auto" w:before="24"/>
        <w:ind w:left="818" w:right="0"/>
        <w:jc w:val="left"/>
      </w:pPr>
      <w:r>
        <w:rPr/>
        <w:t>其他说明：</w:t>
      </w:r>
    </w:p>
    <w:p>
      <w:pPr>
        <w:spacing w:line="240" w:lineRule="auto" w:before="7"/>
        <w:rPr>
          <w:rFonts w:ascii="宋体" w:hAnsi="宋体" w:cs="宋体" w:eastAsia="宋体" w:hint="default"/>
          <w:sz w:val="25"/>
          <w:szCs w:val="25"/>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818" w:right="0"/>
        <w:jc w:val="left"/>
        <w:rPr>
          <w:b w:val="0"/>
          <w:bCs w:val="0"/>
        </w:rPr>
      </w:pPr>
      <w:r>
        <w:rPr>
          <w:rFonts w:ascii="宋体" w:hAnsi="宋体" w:cs="宋体" w:eastAsia="宋体" w:hint="default"/>
        </w:rPr>
        <w:t>5</w:t>
      </w:r>
      <w:r>
        <w:rPr/>
        <w:t>、</w:t>
      </w:r>
      <w:r>
        <w:rPr>
          <w:spacing w:val="2"/>
        </w:rPr>
        <w:t> </w:t>
      </w:r>
      <w:r>
        <w:rPr/>
        <w:t>投资收益</w:t>
      </w:r>
      <w:r>
        <w:rPr>
          <w:b w:val="0"/>
          <w:bCs w:val="0"/>
        </w:rPr>
      </w:r>
    </w:p>
    <w:p>
      <w:pPr>
        <w:pStyle w:val="BodyText"/>
        <w:tabs>
          <w:tab w:pos="1049" w:val="left" w:leader="none"/>
        </w:tabs>
        <w:spacing w:line="240" w:lineRule="auto" w:before="57"/>
        <w:ind w:left="0" w:right="9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4053"/>
        <w:gridCol w:w="2496"/>
        <w:gridCol w:w="2501"/>
      </w:tblGrid>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270,880,000.00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249,900,000.00</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-8,770,387.58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-1,567,342.13</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2,116,847.82</w:t>
            </w: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980" w:right="3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3"/>
        <w:gridCol w:w="2496"/>
        <w:gridCol w:w="2501"/>
      </w:tblGrid>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3" w:right="0"/>
              <w:jc w:val="left"/>
              <w:rPr>
                <w:rFonts w:ascii="宋体" w:hAnsi="宋体" w:cs="宋体" w:eastAsia="宋体" w:hint="default"/>
                <w:sz w:val="21"/>
                <w:szCs w:val="21"/>
              </w:rPr>
            </w:pPr>
            <w:r>
              <w:rPr>
                <w:rFonts w:ascii="宋体"/>
                <w:sz w:val="21"/>
              </w:rPr>
              <w:t>262,109,612.42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8" w:right="0"/>
              <w:jc w:val="left"/>
              <w:rPr>
                <w:rFonts w:ascii="宋体" w:hAnsi="宋体" w:cs="宋体" w:eastAsia="宋体" w:hint="default"/>
                <w:sz w:val="21"/>
                <w:szCs w:val="21"/>
              </w:rPr>
            </w:pPr>
            <w:r>
              <w:rPr>
                <w:rFonts w:ascii="宋体"/>
                <w:sz w:val="21"/>
              </w:rPr>
              <w:t>250,449,505.69</w:t>
            </w:r>
          </w:p>
        </w:tc>
      </w:tr>
    </w:tbl>
    <w:p>
      <w:pPr>
        <w:spacing w:line="240" w:lineRule="auto" w:before="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6</w:t>
      </w:r>
      <w:r>
        <w:rPr/>
        <w:t>、</w:t>
      </w:r>
      <w:r>
        <w:rPr>
          <w:spacing w:val="1"/>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2"/>
        <w:tabs>
          <w:tab w:pos="1057" w:val="left" w:leader="none"/>
        </w:tabs>
        <w:spacing w:line="240" w:lineRule="auto"/>
        <w:ind w:right="-18"/>
        <w:jc w:val="left"/>
        <w:rPr>
          <w:b w:val="0"/>
          <w:bCs w:val="0"/>
        </w:rPr>
      </w:pPr>
      <w:r>
        <w:rPr>
          <w:w w:val="95"/>
        </w:rPr>
        <w:t>十八、</w:t>
        <w:tab/>
      </w:r>
      <w:r>
        <w:rPr/>
        <w:t>补充资料</w:t>
      </w:r>
      <w:r>
        <w:rPr>
          <w:b w:val="0"/>
          <w:bCs w:val="0"/>
        </w:rPr>
      </w:r>
    </w:p>
    <w:p>
      <w:pPr>
        <w:pStyle w:val="Heading2"/>
        <w:spacing w:line="240" w:lineRule="auto" w:before="57"/>
        <w:ind w:right="-18"/>
        <w:jc w:val="left"/>
        <w:rPr>
          <w:b w:val="0"/>
          <w:bCs w:val="0"/>
        </w:rPr>
      </w:pPr>
      <w:r>
        <w:rPr>
          <w:rFonts w:ascii="宋体" w:hAnsi="宋体" w:cs="宋体" w:eastAsia="宋体" w:hint="default"/>
        </w:rPr>
        <w:t>1</w:t>
      </w:r>
      <w:r>
        <w:rPr/>
        <w:t>、</w:t>
      </w:r>
      <w:r>
        <w:rPr>
          <w:spacing w:val="-5"/>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957" w:space="3567"/>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24"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-6,200,177.46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7,978.20</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7"/>
              <w:jc w:val="right"/>
              <w:rPr>
                <w:rFonts w:ascii="宋体" w:hAnsi="宋体" w:cs="宋体" w:eastAsia="宋体" w:hint="default"/>
                <w:sz w:val="21"/>
                <w:szCs w:val="21"/>
              </w:rPr>
            </w:pPr>
            <w:r>
              <w:rPr>
                <w:rFonts w:ascii="宋体"/>
                <w:sz w:val="21"/>
              </w:rPr>
              <w:t>2,148,367.73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 受的政府补助除外）</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48,170,703.39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5,400,000.00</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206,166.74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781,273.65</w:t>
            </w: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 位可辨认净资产公允价值产生的收益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224,383.56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-6,662,748.14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72" w:lineRule="exact" w:before="26"/>
              <w:ind w:left="103" w:right="165"/>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 金融负债产生的公允价值变动损益，以及 处置交易性金融资产、交易性金融负债和 可供出售金融资产取得的投资收益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69,647,178.78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-14,739,782.42</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318,739.73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83,100.17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303,195.01</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-2,847,736.71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-41,630,833.56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4,041,194.42</w:t>
            </w: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63,457,144.23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-4,206,141.14</w:t>
            </w:r>
          </w:p>
        </w:tc>
      </w:tr>
    </w:tbl>
    <w:p>
      <w:pPr>
        <w:pStyle w:val="BodyText"/>
        <w:spacing w:line="238" w:lineRule="exact"/>
        <w:ind w:left="0" w:right="245"/>
        <w:jc w:val="right"/>
      </w:pPr>
      <w:r>
        <w:rPr>
          <w:rFonts w:ascii="宋体" w:hAnsi="宋体" w:cs="宋体" w:eastAsia="宋体" w:hint="default"/>
          <w:spacing w:val="-1"/>
        </w:rPr>
        <w:t>[</w:t>
      </w:r>
      <w:r>
        <w:rPr>
          <w:spacing w:val="-1"/>
        </w:rPr>
        <w:t>注</w:t>
      </w:r>
      <w:r>
        <w:rPr>
          <w:rFonts w:ascii="宋体" w:hAnsi="宋体" w:cs="宋体" w:eastAsia="宋体" w:hint="default"/>
          <w:spacing w:val="-1"/>
        </w:rPr>
        <w:t>]</w:t>
      </w:r>
      <w:r>
        <w:rPr>
          <w:spacing w:val="-1"/>
        </w:rPr>
        <w:t>：本期公司同一控制下企业合并淘宝天下传媒有限公司，由该合并产生的被合并方期初</w:t>
      </w:r>
    </w:p>
    <w:p>
      <w:pPr>
        <w:pStyle w:val="BodyText"/>
        <w:spacing w:line="272" w:lineRule="exact" w:before="26"/>
        <w:ind w:right="298"/>
        <w:jc w:val="left"/>
      </w:pPr>
      <w:r>
        <w:rPr/>
        <w:t>至合并日的当期净损益为</w:t>
      </w:r>
      <w:r>
        <w:rPr>
          <w:rFonts w:ascii="宋体" w:hAnsi="宋体" w:cs="宋体" w:eastAsia="宋体" w:hint="default"/>
        </w:rPr>
        <w:t>-6,662,748.14</w:t>
      </w:r>
      <w:r>
        <w:rPr>
          <w:rFonts w:ascii="宋体" w:hAnsi="宋体" w:cs="宋体" w:eastAsia="宋体" w:hint="default"/>
          <w:spacing w:val="-55"/>
        </w:rPr>
        <w:t> </w:t>
      </w:r>
      <w:r>
        <w:rPr/>
        <w:t>元，被合并方期初至合并日的当期净损益中包含的非经 常性损益净额为</w:t>
      </w:r>
      <w:r>
        <w:rPr>
          <w:rFonts w:ascii="宋体" w:hAnsi="宋体" w:cs="宋体" w:eastAsia="宋体" w:hint="default"/>
        </w:rPr>
        <w:t>-8,247,335.56</w:t>
      </w:r>
      <w:r>
        <w:rPr>
          <w:rFonts w:ascii="宋体" w:hAnsi="宋体" w:cs="宋体" w:eastAsia="宋体" w:hint="default"/>
          <w:spacing w:val="-53"/>
        </w:rPr>
        <w:t> </w:t>
      </w:r>
      <w:r>
        <w:rPr/>
        <w:t>元。</w:t>
      </w:r>
    </w:p>
    <w:p>
      <w:pPr>
        <w:pStyle w:val="BodyText"/>
        <w:spacing w:line="245" w:lineRule="exact"/>
        <w:ind w:left="0" w:right="245"/>
        <w:jc w:val="right"/>
      </w:pPr>
      <w:r>
        <w:rPr/>
        <w:t>对公司根据《公开发行证券的公司信息披露解释性公告第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3"/>
        </w:rPr>
        <w:t> </w:t>
      </w:r>
      <w:r>
        <w:rPr/>
        <w:t>号——非经常性损益》定义界定</w:t>
      </w:r>
    </w:p>
    <w:p>
      <w:pPr>
        <w:pStyle w:val="BodyText"/>
        <w:spacing w:line="272" w:lineRule="exact" w:before="26"/>
        <w:ind w:right="229"/>
        <w:jc w:val="left"/>
      </w:pPr>
      <w:r>
        <w:rPr/>
        <w:t>的非经常性损益项目，以及把《公开发行证券的公司信息披露解释性公告第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3"/>
        </w:rPr>
        <w:t> </w:t>
      </w:r>
      <w:r>
        <w:rPr/>
        <w:t>号——非经常性损 益》中列举的非经常性损益项目界定为经常性损益的项目，应说明原因。</w:t>
      </w:r>
    </w:p>
    <w:p>
      <w:pPr>
        <w:pStyle w:val="BodyText"/>
        <w:tabs>
          <w:tab w:pos="1049" w:val="left" w:leader="none"/>
        </w:tabs>
        <w:spacing w:line="248"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2"/>
        <w:gridCol w:w="2520"/>
        <w:gridCol w:w="2488"/>
      </w:tblGrid>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3"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1099"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147" w:right="0"/>
              <w:jc w:val="left"/>
              <w:rPr>
                <w:rFonts w:ascii="宋体" w:hAnsi="宋体" w:cs="宋体" w:eastAsia="宋体" w:hint="default"/>
                <w:sz w:val="21"/>
                <w:szCs w:val="21"/>
              </w:rPr>
            </w:pPr>
            <w:r>
              <w:rPr>
                <w:rFonts w:ascii="宋体"/>
                <w:sz w:val="21"/>
              </w:rPr>
              <w:t>5,000,000.00</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与公司正常经营业务密</w:t>
            </w:r>
          </w:p>
          <w:p>
            <w:pPr>
              <w:pStyle w:val="TableParagraph"/>
              <w:spacing w:line="272" w:lineRule="exact" w:before="26"/>
              <w:ind w:left="102" w:right="102"/>
              <w:jc w:val="both"/>
              <w:rPr>
                <w:rFonts w:ascii="宋体" w:hAnsi="宋体" w:cs="宋体" w:eastAsia="宋体" w:hint="default"/>
                <w:sz w:val="21"/>
                <w:szCs w:val="21"/>
              </w:rPr>
            </w:pPr>
            <w:r>
              <w:rPr>
                <w:rFonts w:ascii="宋体" w:hAnsi="宋体" w:cs="宋体" w:eastAsia="宋体" w:hint="default"/>
                <w:spacing w:val="-4"/>
                <w:sz w:val="21"/>
                <w:szCs w:val="21"/>
              </w:rPr>
              <w:t>切相关，符合国家政策规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定、按照一定标准定额持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续享受的政府补助</w:t>
            </w:r>
          </w:p>
        </w:tc>
      </w:tr>
    </w:tbl>
    <w:p>
      <w:pPr>
        <w:spacing w:line="240" w:lineRule="auto" w:before="0"/>
        <w:rPr>
          <w:rFonts w:ascii="宋体" w:hAnsi="宋体" w:cs="宋体" w:eastAsia="宋体" w:hint="default"/>
          <w:sz w:val="20"/>
          <w:szCs w:val="20"/>
        </w:rPr>
      </w:pPr>
    </w:p>
    <w:p>
      <w:pPr>
        <w:pStyle w:val="Heading2"/>
        <w:spacing w:line="240" w:lineRule="auto"/>
        <w:ind w:right="115"/>
        <w:jc w:val="left"/>
        <w:rPr>
          <w:b w:val="0"/>
          <w:bCs w:val="0"/>
        </w:rPr>
      </w:pPr>
      <w:r>
        <w:rPr>
          <w:rFonts w:ascii="宋体" w:hAnsi="宋体" w:cs="宋体" w:eastAsia="宋体" w:hint="default"/>
        </w:rPr>
        <w:t>2</w:t>
      </w:r>
      <w:r>
        <w:rPr/>
        <w:t>、</w:t>
      </w:r>
      <w:r>
        <w:rPr>
          <w:spacing w:val="-5"/>
        </w:rPr>
        <w:t> </w:t>
      </w:r>
      <w:r>
        <w:rPr/>
        <w:t>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14"/>
        <w:gridCol w:w="1842"/>
        <w:gridCol w:w="2146"/>
        <w:gridCol w:w="2148"/>
      </w:tblGrid>
      <w:tr>
        <w:trPr>
          <w:trHeight w:val="282"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49"/>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2" w:type="dxa"/>
            <w:vMerge w:val="restart"/>
            <w:tcBorders>
              <w:top w:val="single" w:sz="4" w:space="0" w:color="000000"/>
              <w:left w:val="single" w:sz="4" w:space="0" w:color="000000"/>
              <w:right w:val="single" w:sz="4" w:space="0" w:color="000000"/>
            </w:tcBorders>
          </w:tcPr>
          <w:p>
            <w:pPr>
              <w:pStyle w:val="TableParagraph"/>
              <w:spacing w:line="272" w:lineRule="exact" w:before="41"/>
              <w:ind w:left="338" w:right="180" w:hanging="159"/>
              <w:jc w:val="left"/>
              <w:rPr>
                <w:rFonts w:ascii="宋体" w:hAnsi="宋体" w:cs="宋体" w:eastAsia="宋体" w:hint="default"/>
                <w:sz w:val="21"/>
                <w:szCs w:val="21"/>
              </w:rPr>
            </w:pPr>
            <w:r>
              <w:rPr>
                <w:rFonts w:ascii="宋体" w:hAnsi="宋体" w:cs="宋体" w:eastAsia="宋体" w:hint="default"/>
                <w:sz w:val="21"/>
                <w:szCs w:val="21"/>
              </w:rPr>
              <w:t>加权平均净资产 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1" w:hRule="exact"/>
        </w:trPr>
        <w:tc>
          <w:tcPr>
            <w:tcW w:w="2914"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14.08</w:t>
            </w:r>
            <w:r>
              <w:rPr>
                <w:rFonts w:ascii="宋体"/>
                <w:sz w:val="21"/>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0.44</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0.44</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宋体" w:hAnsi="宋体" w:cs="宋体" w:eastAsia="宋体" w:hint="default"/>
                <w:sz w:val="21"/>
                <w:szCs w:val="21"/>
              </w:rPr>
            </w:pPr>
            <w:r>
              <w:rPr>
                <w:rFonts w:ascii="宋体"/>
                <w:spacing w:val="-1"/>
                <w:sz w:val="21"/>
              </w:rPr>
              <w:t>12.39</w:t>
            </w:r>
            <w:r>
              <w:rPr>
                <w:rFonts w:ascii="宋体"/>
                <w:sz w:val="21"/>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0.38</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0.38</w:t>
            </w:r>
          </w:p>
        </w:tc>
      </w:tr>
    </w:tbl>
    <w:p>
      <w:pPr>
        <w:spacing w:line="240" w:lineRule="auto" w:before="0"/>
        <w:rPr>
          <w:rFonts w:ascii="宋体" w:hAnsi="宋体" w:cs="宋体" w:eastAsia="宋体" w:hint="default"/>
          <w:b/>
          <w:bCs/>
          <w:sz w:val="20"/>
          <w:szCs w:val="20"/>
        </w:rPr>
      </w:pPr>
    </w:p>
    <w:p>
      <w:pPr>
        <w:pStyle w:val="Heading2"/>
        <w:spacing w:line="240" w:lineRule="auto"/>
        <w:ind w:right="115"/>
        <w:jc w:val="left"/>
        <w:rPr>
          <w:b w:val="0"/>
          <w:bCs w:val="0"/>
        </w:rPr>
      </w:pPr>
      <w:r>
        <w:rPr>
          <w:rFonts w:ascii="宋体" w:hAnsi="宋体" w:cs="宋体" w:eastAsia="宋体" w:hint="default"/>
        </w:rPr>
        <w:t>3</w:t>
      </w:r>
      <w:r>
        <w:rPr/>
        <w:t>、</w:t>
      </w:r>
      <w:r>
        <w:rPr>
          <w:spacing w:val="-5"/>
        </w:rPr>
        <w:t> </w:t>
      </w:r>
      <w:r>
        <w:rPr/>
        <w:t>境内外会计准则下会计数据差异</w:t>
      </w:r>
      <w:r>
        <w:rPr>
          <w:b w:val="0"/>
          <w:bCs w:val="0"/>
        </w:rPr>
      </w:r>
    </w:p>
    <w:p>
      <w:pPr>
        <w:pStyle w:val="Heading2"/>
        <w:tabs>
          <w:tab w:pos="862" w:val="left" w:leader="none"/>
        </w:tabs>
        <w:spacing w:line="240" w:lineRule="auto" w:before="57"/>
        <w:ind w:right="115"/>
        <w:jc w:val="left"/>
        <w:rPr>
          <w:b w:val="0"/>
          <w:bCs w:val="0"/>
        </w:rPr>
      </w:pPr>
      <w:r>
        <w:rPr>
          <w:rFonts w:ascii="宋体" w:hAnsi="宋体" w:cs="宋体" w:eastAsia="宋体" w:hint="default"/>
          <w:w w:val="95"/>
        </w:rPr>
        <w:t>(1).</w:t>
        <w:tab/>
      </w:r>
      <w:r>
        <w:rPr/>
        <w:t>同时按照国际会计准则与按中国会计准则披露的财务报告中净利润和净资产差异情况</w:t>
      </w:r>
      <w:r>
        <w:rPr>
          <w:b w:val="0"/>
          <w:bCs w:val="0"/>
        </w:rPr>
      </w:r>
    </w:p>
    <w:p>
      <w:pPr>
        <w:pStyle w:val="BodyText"/>
        <w:spacing w:line="240" w:lineRule="auto" w:before="57"/>
        <w:ind w:right="115"/>
        <w:jc w:val="left"/>
      </w:pPr>
      <w:r>
        <w:rPr/>
        <w:t>□适用√不适用</w:t>
      </w:r>
    </w:p>
    <w:p>
      <w:pPr>
        <w:pStyle w:val="Heading2"/>
        <w:tabs>
          <w:tab w:pos="862" w:val="left" w:leader="none"/>
        </w:tabs>
        <w:spacing w:line="240" w:lineRule="auto" w:before="57"/>
        <w:ind w:right="115"/>
        <w:jc w:val="left"/>
        <w:rPr>
          <w:b w:val="0"/>
          <w:bCs w:val="0"/>
        </w:rPr>
      </w:pPr>
      <w:r>
        <w:rPr>
          <w:rFonts w:ascii="宋体" w:hAnsi="宋体" w:cs="宋体" w:eastAsia="宋体" w:hint="default"/>
          <w:w w:val="95"/>
        </w:rPr>
        <w:t>(2).</w:t>
        <w:tab/>
      </w:r>
      <w:r>
        <w:rPr/>
        <w:t>同时按照境外会计准则与按中国会计准则披露的财务报告中净利润和净资产差异情况</w:t>
      </w:r>
      <w:r>
        <w:rPr>
          <w:b w:val="0"/>
          <w:bCs w:val="0"/>
        </w:rPr>
      </w:r>
    </w:p>
    <w:p>
      <w:pPr>
        <w:pStyle w:val="BodyText"/>
        <w:spacing w:line="240" w:lineRule="auto" w:before="57"/>
        <w:ind w:right="115"/>
        <w:jc w:val="left"/>
      </w:pPr>
      <w:r>
        <w:rPr/>
        <w:t>□适用</w:t>
      </w:r>
      <w:r>
        <w:rPr>
          <w:spacing w:val="-2"/>
        </w:rPr>
        <w:t> </w:t>
      </w:r>
      <w:r>
        <w:rPr/>
        <w:t>√不适用</w:t>
      </w:r>
    </w:p>
    <w:p>
      <w:pPr>
        <w:pStyle w:val="Heading2"/>
        <w:tabs>
          <w:tab w:pos="862" w:val="left" w:leader="none"/>
        </w:tabs>
        <w:spacing w:line="272" w:lineRule="exact" w:before="85"/>
        <w:ind w:left="638" w:right="222" w:hanging="420"/>
        <w:jc w:val="left"/>
        <w:rPr>
          <w:b w:val="0"/>
          <w:bCs w:val="0"/>
        </w:rPr>
      </w:pPr>
      <w:r>
        <w:rPr>
          <w:rFonts w:ascii="宋体" w:hAnsi="宋体" w:cs="宋体" w:eastAsia="宋体" w:hint="default"/>
          <w:w w:val="95"/>
        </w:rPr>
        <w:t>(3).</w:t>
        <w:tab/>
      </w:r>
      <w:r>
        <w:rPr>
          <w:spacing w:val="2"/>
          <w:w w:val="95"/>
        </w:rPr>
        <w:t>境内外会计准则下会计数据差异说明，对已经境外审计机构审计的数据进行差异调节的，</w:t>
      </w:r>
      <w:r>
        <w:rPr>
          <w:spacing w:val="81"/>
          <w:w w:val="95"/>
        </w:rPr>
        <w:t> </w:t>
      </w:r>
      <w:r>
        <w:rPr>
          <w:spacing w:val="81"/>
          <w:w w:val="95"/>
        </w:rPr>
      </w:r>
      <w:r>
        <w:rPr/>
        <w:t>应注明该境外机构的名称。</w:t>
      </w:r>
      <w:r>
        <w:rPr>
          <w:b w:val="0"/>
          <w:bCs w:val="0"/>
        </w:rPr>
      </w:r>
    </w:p>
    <w:p>
      <w:pPr>
        <w:spacing w:line="240" w:lineRule="auto" w:before="8"/>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115"/>
        <w:jc w:val="left"/>
        <w:rPr>
          <w:b w:val="0"/>
          <w:bCs w:val="0"/>
        </w:rPr>
      </w:pPr>
      <w:r>
        <w:rPr>
          <w:rFonts w:ascii="宋体" w:hAnsi="宋体" w:cs="宋体" w:eastAsia="宋体" w:hint="default"/>
        </w:rPr>
        <w:t>4</w:t>
      </w:r>
      <w:r>
        <w:rPr/>
        <w:t>、</w:t>
      </w:r>
      <w:r>
        <w:rPr>
          <w:spacing w:val="-5"/>
        </w:rPr>
        <w:t> </w:t>
      </w:r>
      <w:r>
        <w:rPr/>
        <w:t>会计政策变更相关补充资料</w:t>
      </w:r>
      <w:r>
        <w:rPr>
          <w:b w:val="0"/>
          <w:bCs w:val="0"/>
        </w:rPr>
      </w:r>
    </w:p>
    <w:p>
      <w:pPr>
        <w:pStyle w:val="BodyText"/>
        <w:spacing w:line="274" w:lineRule="exact" w:before="57"/>
        <w:ind w:right="115"/>
        <w:jc w:val="left"/>
      </w:pPr>
      <w:r>
        <w:rPr/>
        <w:t>√适用</w:t>
      </w:r>
      <w:r>
        <w:rPr>
          <w:spacing w:val="-2"/>
        </w:rPr>
        <w:t> </w:t>
      </w:r>
      <w:r>
        <w:rPr/>
        <w:t>□不适用</w:t>
      </w:r>
    </w:p>
    <w:p>
      <w:pPr>
        <w:pStyle w:val="BodyText"/>
        <w:spacing w:line="272" w:lineRule="exact"/>
        <w:ind w:left="638" w:right="115"/>
        <w:jc w:val="left"/>
      </w:pPr>
      <w:r>
        <w:rPr/>
        <w:t>公司根据财政部</w:t>
      </w:r>
      <w:r>
        <w:rPr>
          <w:spacing w:val="-52"/>
        </w:rPr>
        <w:t> </w:t>
      </w:r>
      <w:r>
        <w:rPr>
          <w:rFonts w:ascii="宋体" w:hAnsi="宋体" w:cs="宋体" w:eastAsia="宋体" w:hint="default"/>
        </w:rPr>
        <w:t>2014</w:t>
      </w:r>
      <w:r>
        <w:rPr>
          <w:rFonts w:ascii="宋体" w:hAnsi="宋体" w:cs="宋体" w:eastAsia="宋体" w:hint="default"/>
          <w:spacing w:val="-52"/>
        </w:rPr>
        <w:t> </w:t>
      </w:r>
      <w:r>
        <w:rPr>
          <w:spacing w:val="-4"/>
        </w:rPr>
        <w:t>年发布的《企业会计准则第</w:t>
      </w:r>
      <w:r>
        <w:rPr>
          <w:spacing w:val="-51"/>
        </w:rPr>
        <w:t> </w:t>
      </w:r>
      <w:r>
        <w:rPr>
          <w:rFonts w:ascii="宋体" w:hAnsi="宋体" w:cs="宋体" w:eastAsia="宋体" w:hint="default"/>
        </w:rPr>
        <w:t>2</w:t>
      </w:r>
      <w:r>
        <w:rPr>
          <w:rFonts w:ascii="宋体" w:hAnsi="宋体" w:cs="宋体" w:eastAsia="宋体" w:hint="default"/>
          <w:spacing w:val="-51"/>
        </w:rPr>
        <w:t> </w:t>
      </w:r>
      <w:r>
        <w:rPr>
          <w:spacing w:val="-3"/>
        </w:rPr>
        <w:t>号——长期股权投资》等八项会计准则变</w:t>
      </w:r>
    </w:p>
    <w:p>
      <w:pPr>
        <w:pStyle w:val="BodyText"/>
        <w:spacing w:line="272" w:lineRule="exact"/>
        <w:ind w:right="115"/>
        <w:jc w:val="left"/>
      </w:pPr>
      <w:r>
        <w:rPr/>
        <w:t>更了相关会计政策并对比较财务报表进行了追溯重述，重述后的</w:t>
      </w:r>
      <w:r>
        <w:rPr>
          <w:spacing w:val="-55"/>
        </w:rPr>
        <w:t> </w:t>
      </w:r>
      <w:r>
        <w:rPr>
          <w:rFonts w:ascii="宋体" w:hAnsi="宋体" w:cs="宋体" w:eastAsia="宋体" w:hint="default"/>
        </w:rPr>
        <w:t>2013</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5"/>
        </w:rPr>
        <w:t> </w:t>
      </w:r>
      <w:r>
        <w:rPr/>
        <w:t>月</w:t>
      </w:r>
      <w:r>
        <w:rPr>
          <w:spacing w:val="-57"/>
        </w:rPr>
        <w:t> </w:t>
      </w:r>
      <w:r>
        <w:rPr>
          <w:rFonts w:ascii="宋体" w:hAnsi="宋体" w:cs="宋体" w:eastAsia="宋体" w:hint="default"/>
        </w:rPr>
        <w:t>1</w:t>
      </w:r>
      <w:r>
        <w:rPr>
          <w:rFonts w:ascii="宋体" w:hAnsi="宋体" w:cs="宋体" w:eastAsia="宋体" w:hint="default"/>
          <w:spacing w:val="-55"/>
        </w:rPr>
        <w:t> </w:t>
      </w:r>
      <w:r>
        <w:rPr>
          <w:spacing w:val="-4"/>
        </w:rPr>
        <w:t>日、</w:t>
      </w:r>
      <w:r>
        <w:rPr>
          <w:rFonts w:ascii="宋体" w:hAnsi="宋体" w:cs="宋体" w:eastAsia="宋体" w:hint="default"/>
          <w:spacing w:val="-4"/>
        </w:rPr>
        <w:t>2013</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p>
    <w:p>
      <w:pPr>
        <w:pStyle w:val="BodyText"/>
        <w:spacing w:line="274" w:lineRule="exact"/>
        <w:ind w:right="115"/>
        <w:jc w:val="left"/>
      </w:pPr>
      <w:r>
        <w:rPr>
          <w:rFonts w:ascii="宋体" w:hAnsi="宋体" w:cs="宋体" w:eastAsia="宋体" w:hint="default"/>
        </w:rPr>
        <w:t>31</w:t>
      </w:r>
      <w:r>
        <w:rPr>
          <w:rFonts w:ascii="宋体" w:hAnsi="宋体" w:cs="宋体" w:eastAsia="宋体" w:hint="default"/>
          <w:spacing w:val="-54"/>
        </w:rPr>
        <w:t> </w:t>
      </w:r>
      <w:r>
        <w:rPr/>
        <w:t>日合并资产负债表如下：</w:t>
      </w:r>
    </w:p>
    <w:p>
      <w:pPr>
        <w:pStyle w:val="BodyText"/>
        <w:tabs>
          <w:tab w:pos="945" w:val="left" w:leader="none"/>
        </w:tabs>
        <w:spacing w:line="272"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4"/>
        <w:gridCol w:w="1936"/>
        <w:gridCol w:w="2085"/>
        <w:gridCol w:w="2086"/>
      </w:tblGrid>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3" w:right="0"/>
              <w:jc w:val="left"/>
              <w:rPr>
                <w:rFonts w:ascii="宋体" w:hAnsi="宋体" w:cs="宋体" w:eastAsia="宋体" w:hint="default"/>
                <w:sz w:val="21"/>
                <w:szCs w:val="21"/>
              </w:rPr>
            </w:pPr>
            <w:r>
              <w:rPr>
                <w:rFonts w:ascii="宋体"/>
                <w:sz w:val="21"/>
              </w:rPr>
              <w:t>443,094,534.78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1" w:right="0"/>
              <w:jc w:val="left"/>
              <w:rPr>
                <w:rFonts w:ascii="宋体" w:hAnsi="宋体" w:cs="宋体" w:eastAsia="宋体" w:hint="default"/>
                <w:sz w:val="21"/>
                <w:szCs w:val="21"/>
              </w:rPr>
            </w:pPr>
            <w:r>
              <w:rPr>
                <w:rFonts w:ascii="宋体"/>
                <w:sz w:val="21"/>
              </w:rPr>
              <w:t>1,555,368,897.72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1,634,615,745.84</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以公允价值计量且其变</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44"/>
        <w:gridCol w:w="1936"/>
        <w:gridCol w:w="2085"/>
        <w:gridCol w:w="2086"/>
      </w:tblGrid>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动计入当期损益的金融资产</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11,428,878.60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125,913,637.86</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186,911,049.48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293,602,871.43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308,494,460.26</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524,123,258.71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38,885,559.24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35,092,341.32</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34,921,216.65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40,990,679.90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64,054,553.51</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38,990,600.57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50,804,837.47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53,119,195.17</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133,413,019.84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138,475,690.13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179,266,068.26</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1,366,953,680.03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2,129,557,414.49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2,400,556,002.22</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251,240,668.76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255,237,903.34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370,448,048.42</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268,005,571.04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371,071,018.01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510,629,541.10</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250,792,429.88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285,897,075.53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308,247,316.14</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554,176,555.15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571,785,051.82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542,575,870.70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9,205,422.94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1,636,227.47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8,658,189.91</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52,722,560.73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111,304,704.71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107,997,027.98</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480,000.00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2,805,080,753.53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2,805,549,084.50</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4,292,179.18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4,858,181.13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5,233,638.26</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53,603.70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36,965,005.77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5,157,969.57</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42,388,384.16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19,808,212.39</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1,390,968,991.38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4,486,224,305.47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4,684,304,898.97</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2,757,922,671.41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6,615,781,719.96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7,084,860,901.19</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390,000,000.00</w:t>
            </w: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动计入当期损益的金融负债</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98"/>
          <w:pgSz w:w="11910" w:h="16840"/>
          <w:pgMar w:footer="1194" w:header="882"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44"/>
        <w:gridCol w:w="1936"/>
        <w:gridCol w:w="2085"/>
        <w:gridCol w:w="2086"/>
      </w:tblGrid>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235,950,643.63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321,176,183.73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352,704,707.30</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293,601,284.03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321,922,995.52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315,833,729.86</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95,319,613.48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179,327,077.71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206,344,456.40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12,291,761.64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38,911,409.28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32,134,668.50</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677,900.00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630,375.00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621,918.75</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15,045,466.45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11,766,666.45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13,563,466.45</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61,813,320.03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124,825,311.19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83,213,213.75</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08"/>
              <w:jc w:val="righ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37,000,000.00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50,000,000.00</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265,443,285.76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246,744,074.45</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1,104,699,989.26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1,301,003,304.64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1,301,160,235.46</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363,000,000.00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345,000,000.00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715,672,222.22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738,738,194.45</w:t>
            </w:r>
          </w:p>
        </w:tc>
      </w:tr>
      <w:tr>
        <w:trPr>
          <w:trHeight w:val="284"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6,818,638.14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14,335,973.42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21,194,054.60</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11,248,794.66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13,664,572.25</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18,067,432.80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1,106,672,767.89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1,104,932,249.05</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1,122,767,422.06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2,407,676,072.53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2,406,092,484.51</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429,733,729.00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594,143,795.00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1,188,287,590.00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29,525,029.20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2,111,958,853.98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1,480,533,096.46</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17,861,242.50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8,710,153.74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-7,942.70</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40,245,259.63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59,503,945.06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77,696,311.33</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538,989,274.32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775,639,194.47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1,066,797,622.45</w:t>
            </w:r>
          </w:p>
        </w:tc>
      </w:tr>
      <w:tr>
        <w:trPr>
          <w:trHeight w:val="555"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1,056,354,534.65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3,549,955,942.25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3,813,306,677.54</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578,800,714.70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658,149,705.18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865,461,739.14</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1,635,155,249.35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4,208,105,647.43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4,678,768,416.68</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08"/>
              <w:jc w:val="right"/>
              <w:rPr>
                <w:rFonts w:ascii="宋体" w:hAnsi="宋体" w:cs="宋体" w:eastAsia="宋体" w:hint="default"/>
                <w:sz w:val="21"/>
                <w:szCs w:val="21"/>
              </w:rPr>
            </w:pPr>
            <w:r>
              <w:rPr>
                <w:rFonts w:ascii="宋体" w:hAnsi="宋体" w:cs="宋体" w:eastAsia="宋体" w:hint="default"/>
                <w:sz w:val="21"/>
                <w:szCs w:val="21"/>
              </w:rPr>
              <w:t>负债和所有者权益</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2,757,922,671.41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6,615,781,719.96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7,084,860,901.19</w:t>
            </w:r>
          </w:p>
        </w:tc>
      </w:tr>
    </w:tbl>
    <w:p>
      <w:pPr>
        <w:spacing w:after="0" w:line="240" w:lineRule="exact"/>
        <w:jc w:val="right"/>
        <w:rPr>
          <w:rFonts w:ascii="宋体" w:hAnsi="宋体" w:cs="宋体" w:eastAsia="宋体" w:hint="default"/>
          <w:sz w:val="21"/>
          <w:szCs w:val="21"/>
        </w:rPr>
        <w:sectPr>
          <w:footerReference w:type="default" r:id="rId99"/>
          <w:pgSz w:w="11910" w:h="16840"/>
          <w:pgMar w:footer="1194" w:header="882" w:top="1120" w:bottom="1380" w:left="1580" w:right="1040"/>
          <w:pgNumType w:start="22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44"/>
        <w:gridCol w:w="1936"/>
        <w:gridCol w:w="2085"/>
        <w:gridCol w:w="2086"/>
      </w:tblGrid>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93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22"/>
          <w:szCs w:val="22"/>
        </w:rPr>
      </w:pPr>
    </w:p>
    <w:p>
      <w:pPr>
        <w:pStyle w:val="Heading2"/>
        <w:spacing w:line="240" w:lineRule="auto"/>
        <w:ind w:right="115"/>
        <w:jc w:val="left"/>
        <w:rPr>
          <w:b w:val="0"/>
          <w:bCs w:val="0"/>
        </w:rPr>
      </w:pPr>
      <w:r>
        <w:rPr>
          <w:rFonts w:ascii="宋体" w:hAnsi="宋体" w:cs="宋体" w:eastAsia="宋体" w:hint="default"/>
        </w:rPr>
        <w:t>5</w:t>
      </w:r>
      <w:r>
        <w:rPr/>
        <w:t>、</w:t>
      </w:r>
      <w:r>
        <w:rPr>
          <w:spacing w:val="-2"/>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pStyle w:val="Heading1"/>
        <w:spacing w:line="240" w:lineRule="auto" w:before="153"/>
        <w:ind w:left="540" w:right="556"/>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11"/>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2294"/>
        <w:gridCol w:w="6600"/>
      </w:tblGrid>
      <w:tr>
        <w:trPr>
          <w:trHeight w:val="555"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载有法定代表人、主管会计工作负责人（如设置总会计师，须为总会计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师）、会计机构负责人（会计主管人员）签名并盖章的财务报表。</w:t>
            </w:r>
          </w:p>
        </w:tc>
      </w:tr>
      <w:tr>
        <w:trPr>
          <w:trHeight w:val="28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475" w:lineRule="auto" w:before="35"/>
        <w:ind w:left="6971" w:right="140" w:firstLine="525"/>
        <w:jc w:val="left"/>
      </w:pPr>
      <w:r>
        <w:rPr/>
        <w:t>董事长：高海浩 法定代表人：张雪南</w:t>
      </w:r>
    </w:p>
    <w:p>
      <w:pPr>
        <w:pStyle w:val="BodyText"/>
        <w:spacing w:line="240" w:lineRule="auto" w:before="64"/>
        <w:ind w:left="5345" w:right="0"/>
        <w:jc w:val="left"/>
      </w:pPr>
      <w:r>
        <w:rPr/>
        <w:t>董事会批准报送日期：</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2</w:t>
      </w:r>
      <w:r>
        <w:rPr>
          <w:rFonts w:ascii="宋体" w:hAnsi="宋体" w:cs="宋体" w:eastAsia="宋体" w:hint="default"/>
          <w:spacing w:val="-53"/>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26"/>
        <w:ind w:left="138" w:right="214"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spacing w:line="240" w:lineRule="auto" w:before="12"/>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2963"/>
        <w:gridCol w:w="2966"/>
        <w:gridCol w:w="2966"/>
      </w:tblGrid>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1"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sectPr>
      <w:pgSz w:w="11910" w:h="16840"/>
      <w:pgMar w:header="882" w:footer="1194"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20007pt;margin-top:771.22998pt;width:28.8pt;height:11pt;mso-position-horizontal-relative:page;mso-position-vertical-relative:page;z-index:-1304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04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304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223</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04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3039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223</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03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303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47</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40015pt;margin-top:524.630005pt;width:32.4pt;height:11pt;mso-position-horizontal-relative:page;mso-position-vertical-relative:page;z-index:-1303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223</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40015pt;margin-top:524.630005pt;width:32.4pt;height:11pt;mso-position-horizontal-relative:page;mso-position-vertical-relative:page;z-index:-13038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51 </w:t>
                </w:r>
                <w:r>
                  <w:rPr>
                    <w:rFonts w:ascii="Calibri"/>
                    <w:sz w:val="18"/>
                  </w:rPr>
                  <w:t>/</w:t>
                </w:r>
                <w:r>
                  <w:rPr>
                    <w:rFonts w:ascii="Calibri"/>
                    <w:spacing w:val="-4"/>
                    <w:sz w:val="18"/>
                  </w:rPr>
                  <w:t> </w:t>
                </w:r>
                <w:r>
                  <w:rPr>
                    <w:rFonts w:ascii="Calibri"/>
                    <w:b/>
                    <w:sz w:val="18"/>
                  </w:rPr>
                  <w:t>223</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03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03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53</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303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03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60</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303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66</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40015pt;margin-top:524.630005pt;width:32.4pt;height:11pt;mso-position-horizontal-relative:page;mso-position-vertical-relative:page;z-index:-13035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223</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40015pt;margin-top:524.630005pt;width:32.4pt;height:11pt;mso-position-horizontal-relative:page;mso-position-vertical-relative:page;z-index:-1303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71 </w:t>
                </w:r>
                <w:r>
                  <w:rPr>
                    <w:rFonts w:ascii="Calibri"/>
                    <w:sz w:val="18"/>
                  </w:rPr>
                  <w:t>/</w:t>
                </w:r>
                <w:r>
                  <w:rPr>
                    <w:rFonts w:ascii="Calibri"/>
                    <w:spacing w:val="-4"/>
                    <w:sz w:val="18"/>
                  </w:rPr>
                  <w:t> </w:t>
                </w:r>
                <w:r>
                  <w:rPr>
                    <w:rFonts w:ascii="Calibri"/>
                    <w:b/>
                    <w:sz w:val="18"/>
                  </w:rPr>
                  <w:t>223</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03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72</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303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223</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03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303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w:t>
                </w:r>
                <w:r>
                  <w:rPr/>
                  <w:fldChar w:fldCharType="end"/>
                </w:r>
                <w:r>
                  <w:rPr>
                    <w:rFonts w:ascii="Calibri"/>
                    <w:b/>
                    <w:sz w:val="18"/>
                  </w:rPr>
                  <w:t>9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820007pt;margin-top:771.22998pt;width:27.8pt;height:11pt;mso-position-horizontal-relative:page;mso-position-vertical-relative:page;z-index:-1304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303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03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95</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03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100</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03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108</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03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223</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03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03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116</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03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304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223</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302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127</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02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130</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302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132</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02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135</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02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223</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02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02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223</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02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026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223</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02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04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02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223</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02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302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177</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02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180</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302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186</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02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188</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02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223</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02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02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223</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02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304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223</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02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223</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02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021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223</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02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04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223</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304296"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21.320007pt;margin-top:43.105606pt;width:177.7pt;height:12pt;mso-position-horizontal-relative:page;mso-position-vertical-relative:page;z-index:-13042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65pt;height:.1pt;mso-position-horizontal-relative:page;mso-position-vertical-relative:page;z-index:-1303576"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329.440002pt;margin-top:43.105633pt;width:177.7pt;height:12pt;mso-position-horizontal-relative:page;mso-position-vertical-relative:page;z-index:-13035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303456"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21.320007pt;margin-top:42.865608pt;width:177.7pt;height:12pt;mso-position-horizontal-relative:page;mso-position-vertical-relative:page;z-index:-13034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695.65pt;height:.1pt;mso-position-horizontal-relative:page;mso-position-vertical-relative:page;z-index:-1303336" coordorigin="1410,1112" coordsize="13913,2">
          <v:shape style="position:absolute;left:1410;top:1112;width:13913;height:2" coordorigin="1410,1112" coordsize="13913,0" path="m1410,1112l15323,1112e" filled="false" stroked="true" strokeweight=".72pt" strokecolor="#000000">
            <v:path arrowok="t"/>
          </v:shape>
          <w10:wrap type="none"/>
        </v:group>
      </w:pict>
    </w:r>
    <w:r>
      <w:rPr/>
      <w:pict>
        <v:shape style="position:absolute;margin-left:329.440002pt;margin-top:42.865631pt;width:177.7pt;height:12pt;mso-position-horizontal-relative:page;mso-position-vertical-relative:page;z-index:-13033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303240"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21.320007pt;margin-top:43.105606pt;width:177.7pt;height:12pt;mso-position-horizontal-relative:page;mso-position-vertical-relative:page;z-index:-13032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1303024"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29.440002pt;margin-top:43.105633pt;width:177.7pt;height:12pt;mso-position-horizontal-relative:page;mso-position-vertical-relative:page;z-index:-1303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302952"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21.320007pt;margin-top:43.105606pt;width:177.7pt;height:12pt;mso-position-horizontal-relative:page;mso-position-vertical-relative:page;z-index:-13029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1302880"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29.440002pt;margin-top:43.105633pt;width:177.7pt;height:12pt;mso-position-horizontal-relative:page;mso-position-vertical-relative:page;z-index:-13028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302808"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21.320007pt;margin-top:43.105606pt;width:177.7pt;height:12pt;mso-position-horizontal-relative:page;mso-position-vertical-relative:page;z-index:-13027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1302544"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29.440002pt;margin-top:43.105633pt;width:177.7pt;height:12pt;mso-position-horizontal-relative:page;mso-position-vertical-relative:page;z-index:-13025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302472"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21.320007pt;margin-top:43.105606pt;width:177.7pt;height:12pt;mso-position-horizontal-relative:page;mso-position-vertical-relative:page;z-index:-13024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1302400"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29.440002pt;margin-top:43.105633pt;width:177.7pt;height:12pt;mso-position-horizontal-relative:page;mso-position-vertical-relative:page;z-index:-13023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302328"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21.320007pt;margin-top:43.105606pt;width:177.7pt;height:12pt;mso-position-horizontal-relative:page;mso-position-vertical-relative:page;z-index:-13023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304104"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21.320007pt;margin-top:43.105606pt;width:177.7pt;height:12pt;mso-position-horizontal-relative:page;mso-position-vertical-relative:page;z-index:-13040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65pt;height:.1pt;mso-position-horizontal-relative:page;mso-position-vertical-relative:page;z-index:-1303936"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329.440002pt;margin-top:43.105633pt;width:177.7pt;height:12pt;mso-position-horizontal-relative:page;mso-position-vertical-relative:page;z-index:-13039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303816"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21.320007pt;margin-top:43.105606pt;width:177.7pt;height:12pt;mso-position-horizontal-relative:page;mso-position-vertical-relative:page;z-index:-13037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65pt;height:.1pt;mso-position-horizontal-relative:page;mso-position-vertical-relative:page;z-index:-1303720"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329.440002pt;margin-top:43.105633pt;width:177.7pt;height:12pt;mso-position-horizontal-relative:page;mso-position-vertical-relative:page;z-index:-13036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303648"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21.320007pt;margin-top:43.105606pt;width:177.7pt;height:12pt;mso-position-horizontal-relative:page;mso-position-vertical-relative:page;z-index:-13036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浙报传媒集团股份有限公司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38"/>
    </w:pPr>
    <w:rPr>
      <w:rFonts w:ascii="宋体" w:hAnsi="宋体" w:eastAsia="宋体"/>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3"/>
      <w:outlineLvl w:val="1"/>
    </w:pPr>
    <w:rPr>
      <w:rFonts w:ascii="黑体" w:hAnsi="黑体" w:eastAsia="黑体"/>
      <w:b/>
      <w:bCs/>
      <w:sz w:val="28"/>
      <w:szCs w:val="28"/>
    </w:rPr>
  </w:style>
  <w:style w:styleId="Heading2" w:type="paragraph">
    <w:name w:val="Heading 2"/>
    <w:basedOn w:val="Normal"/>
    <w:uiPriority w:val="1"/>
    <w:qFormat/>
    <w:pPr>
      <w:spacing w:before="35"/>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zdm@600633.cn" TargetMode="External"/><Relationship Id="rId8" Type="http://schemas.openxmlformats.org/officeDocument/2006/relationships/hyperlink" Target="http://www.600633.cn/" TargetMode="External"/><Relationship Id="rId9" Type="http://schemas.openxmlformats.org/officeDocument/2006/relationships/hyperlink" Target="http://www.sse.com.cn/"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yperlink" Target="http://www.sports.cn/" TargetMode="External"/><Relationship Id="rId18" Type="http://schemas.openxmlformats.org/officeDocument/2006/relationships/hyperlink" Target="http://www.sport.org.cn/" TargetMode="External"/><Relationship Id="rId19" Type="http://schemas.openxmlformats.org/officeDocument/2006/relationships/hyperlink" Target="http://www.olympic.cn/" TargetMode="External"/><Relationship Id="rId20" Type="http://schemas.openxmlformats.org/officeDocument/2006/relationships/header" Target="header3.xml"/><Relationship Id="rId21" Type="http://schemas.openxmlformats.org/officeDocument/2006/relationships/footer" Target="footer8.xml"/><Relationship Id="rId22" Type="http://schemas.openxmlformats.org/officeDocument/2006/relationships/header" Target="header4.xml"/><Relationship Id="rId23" Type="http://schemas.openxmlformats.org/officeDocument/2006/relationships/footer" Target="footer9.xml"/><Relationship Id="rId24" Type="http://schemas.openxmlformats.org/officeDocument/2006/relationships/header" Target="header5.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header" Target="header6.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header" Target="header7.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header" Target="header8.xml"/><Relationship Id="rId39" Type="http://schemas.openxmlformats.org/officeDocument/2006/relationships/footer" Target="footer21.xml"/><Relationship Id="rId40" Type="http://schemas.openxmlformats.org/officeDocument/2006/relationships/header" Target="header9.xml"/><Relationship Id="rId41" Type="http://schemas.openxmlformats.org/officeDocument/2006/relationships/footer" Target="footer22.xml"/><Relationship Id="rId42" Type="http://schemas.openxmlformats.org/officeDocument/2006/relationships/image" Target="media/image1.jpeg"/><Relationship Id="rId43" Type="http://schemas.openxmlformats.org/officeDocument/2006/relationships/header" Target="header10.xml"/><Relationship Id="rId44" Type="http://schemas.openxmlformats.org/officeDocument/2006/relationships/footer" Target="footer23.xml"/><Relationship Id="rId45" Type="http://schemas.openxmlformats.org/officeDocument/2006/relationships/footer" Target="footer24.xml"/><Relationship Id="rId46" Type="http://schemas.openxmlformats.org/officeDocument/2006/relationships/footer" Target="footer25.xml"/><Relationship Id="rId47" Type="http://schemas.openxmlformats.org/officeDocument/2006/relationships/header" Target="header11.xml"/><Relationship Id="rId48" Type="http://schemas.openxmlformats.org/officeDocument/2006/relationships/footer" Target="footer26.xml"/><Relationship Id="rId49" Type="http://schemas.openxmlformats.org/officeDocument/2006/relationships/image" Target="media/image2.png"/><Relationship Id="rId50" Type="http://schemas.openxmlformats.org/officeDocument/2006/relationships/image" Target="media/image3.jpeg"/><Relationship Id="rId51" Type="http://schemas.openxmlformats.org/officeDocument/2006/relationships/footer" Target="footer27.xml"/><Relationship Id="rId52" Type="http://schemas.openxmlformats.org/officeDocument/2006/relationships/footer" Target="footer28.xml"/><Relationship Id="rId53" Type="http://schemas.openxmlformats.org/officeDocument/2006/relationships/header" Target="header12.xml"/><Relationship Id="rId54" Type="http://schemas.openxmlformats.org/officeDocument/2006/relationships/footer" Target="footer29.xml"/><Relationship Id="rId55" Type="http://schemas.openxmlformats.org/officeDocument/2006/relationships/footer" Target="footer30.xml"/><Relationship Id="rId56" Type="http://schemas.openxmlformats.org/officeDocument/2006/relationships/header" Target="header13.xml"/><Relationship Id="rId57" Type="http://schemas.openxmlformats.org/officeDocument/2006/relationships/footer" Target="footer31.xml"/><Relationship Id="rId58" Type="http://schemas.openxmlformats.org/officeDocument/2006/relationships/footer" Target="footer32.xml"/><Relationship Id="rId59" Type="http://schemas.openxmlformats.org/officeDocument/2006/relationships/footer" Target="footer33.xml"/><Relationship Id="rId60" Type="http://schemas.openxmlformats.org/officeDocument/2006/relationships/footer" Target="footer34.xml"/><Relationship Id="rId61" Type="http://schemas.openxmlformats.org/officeDocument/2006/relationships/footer" Target="footer35.xml"/><Relationship Id="rId62" Type="http://schemas.openxmlformats.org/officeDocument/2006/relationships/header" Target="header14.xml"/><Relationship Id="rId63" Type="http://schemas.openxmlformats.org/officeDocument/2006/relationships/footer" Target="footer36.xml"/><Relationship Id="rId64" Type="http://schemas.openxmlformats.org/officeDocument/2006/relationships/footer" Target="footer37.xml"/><Relationship Id="rId65" Type="http://schemas.openxmlformats.org/officeDocument/2006/relationships/header" Target="header15.xml"/><Relationship Id="rId66" Type="http://schemas.openxmlformats.org/officeDocument/2006/relationships/footer" Target="footer38.xml"/><Relationship Id="rId67" Type="http://schemas.openxmlformats.org/officeDocument/2006/relationships/footer" Target="footer39.xml"/><Relationship Id="rId68" Type="http://schemas.openxmlformats.org/officeDocument/2006/relationships/header" Target="header16.xml"/><Relationship Id="rId69" Type="http://schemas.openxmlformats.org/officeDocument/2006/relationships/footer" Target="footer40.xml"/><Relationship Id="rId70" Type="http://schemas.openxmlformats.org/officeDocument/2006/relationships/header" Target="header17.xml"/><Relationship Id="rId71" Type="http://schemas.openxmlformats.org/officeDocument/2006/relationships/footer" Target="footer41.xml"/><Relationship Id="rId72" Type="http://schemas.openxmlformats.org/officeDocument/2006/relationships/header" Target="header18.xml"/><Relationship Id="rId73" Type="http://schemas.openxmlformats.org/officeDocument/2006/relationships/footer" Target="footer42.xml"/><Relationship Id="rId74" Type="http://schemas.openxmlformats.org/officeDocument/2006/relationships/header" Target="header19.xml"/><Relationship Id="rId75" Type="http://schemas.openxmlformats.org/officeDocument/2006/relationships/footer" Target="footer43.xml"/><Relationship Id="rId76" Type="http://schemas.openxmlformats.org/officeDocument/2006/relationships/footer" Target="footer44.xml"/><Relationship Id="rId77" Type="http://schemas.openxmlformats.org/officeDocument/2006/relationships/footer" Target="footer45.xml"/><Relationship Id="rId78" Type="http://schemas.openxmlformats.org/officeDocument/2006/relationships/footer" Target="footer46.xml"/><Relationship Id="rId79" Type="http://schemas.openxmlformats.org/officeDocument/2006/relationships/footer" Target="footer47.xml"/><Relationship Id="rId80" Type="http://schemas.openxmlformats.org/officeDocument/2006/relationships/footer" Target="footer48.xml"/><Relationship Id="rId81" Type="http://schemas.openxmlformats.org/officeDocument/2006/relationships/footer" Target="footer49.xml"/><Relationship Id="rId82" Type="http://schemas.openxmlformats.org/officeDocument/2006/relationships/footer" Target="footer50.xml"/><Relationship Id="rId83" Type="http://schemas.openxmlformats.org/officeDocument/2006/relationships/footer" Target="footer51.xml"/><Relationship Id="rId84" Type="http://schemas.openxmlformats.org/officeDocument/2006/relationships/header" Target="header20.xml"/><Relationship Id="rId85" Type="http://schemas.openxmlformats.org/officeDocument/2006/relationships/footer" Target="footer52.xml"/><Relationship Id="rId86" Type="http://schemas.openxmlformats.org/officeDocument/2006/relationships/header" Target="header21.xml"/><Relationship Id="rId87" Type="http://schemas.openxmlformats.org/officeDocument/2006/relationships/footer" Target="footer53.xml"/><Relationship Id="rId88" Type="http://schemas.openxmlformats.org/officeDocument/2006/relationships/header" Target="header22.xml"/><Relationship Id="rId89" Type="http://schemas.openxmlformats.org/officeDocument/2006/relationships/footer" Target="footer54.xml"/><Relationship Id="rId90" Type="http://schemas.openxmlformats.org/officeDocument/2006/relationships/header" Target="header23.xml"/><Relationship Id="rId91" Type="http://schemas.openxmlformats.org/officeDocument/2006/relationships/footer" Target="footer55.xml"/><Relationship Id="rId92" Type="http://schemas.openxmlformats.org/officeDocument/2006/relationships/footer" Target="footer56.xml"/><Relationship Id="rId93" Type="http://schemas.openxmlformats.org/officeDocument/2006/relationships/footer" Target="footer57.xml"/><Relationship Id="rId94" Type="http://schemas.openxmlformats.org/officeDocument/2006/relationships/footer" Target="footer58.xml"/><Relationship Id="rId95" Type="http://schemas.openxmlformats.org/officeDocument/2006/relationships/footer" Target="footer59.xml"/><Relationship Id="rId96" Type="http://schemas.openxmlformats.org/officeDocument/2006/relationships/footer" Target="footer60.xml"/><Relationship Id="rId97" Type="http://schemas.openxmlformats.org/officeDocument/2006/relationships/footer" Target="footer61.xml"/><Relationship Id="rId98" Type="http://schemas.openxmlformats.org/officeDocument/2006/relationships/footer" Target="footer62.xml"/><Relationship Id="rId99" Type="http://schemas.openxmlformats.org/officeDocument/2006/relationships/footer" Target="footer6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2020-05-06T22:36:51Z</dcterms:created>
  <dcterms:modified xsi:type="dcterms:W3CDTF">2020-05-06T22:36:51Z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2015-04-01T00:00:00Z</vt:filetime>
  </property>
  <property fmtid="{D5CDD505-2E9C-101B-9397-08002B2CF9AE}" pid="3" name="Creator">
    <vt:lpwstr>Microsoft® Office Word 2007</vt:lpwstr>
  </property>
  <property fmtid="{D5CDD505-2E9C-101B-9397-08002B2CF9AE}" pid="4" name="LastSaved">
    <vt:filetime>2020-05-06T00:00:00Z</vt:filetime>
  </property>
</Properties>
</file>