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Default Extension="jpeg" ContentType="image/jpeg"/>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2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footer38.xml" ContentType="application/vnd.openxmlformats-officedocument.wordprocessingml.footer+xml"/>
  <Override PartName="/word/header23.xml" ContentType="application/vnd.openxmlformats-officedocument.wordprocessingml.header+xml"/>
  <Override PartName="/word/footer39.xml" ContentType="application/vnd.openxmlformats-officedocument.wordprocessingml.footer+xml"/>
  <Override PartName="/word/header24.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5.xml" ContentType="application/vnd.openxmlformats-officedocument.wordprocessingml.head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9.xml" ContentType="application/vnd.openxmlformats-officedocument.wordprocessingml.header+xml"/>
  <Override PartName="/word/footer54.xml" ContentType="application/vnd.openxmlformats-officedocument.wordprocessingml.footer+xml"/>
  <Override PartName="/word/header30.xml" ContentType="application/vnd.openxmlformats-officedocument.wordprocessingml.header+xml"/>
  <Override PartName="/word/footer55.xml" ContentType="application/vnd.openxmlformats-officedocument.wordprocessingml.footer+xml"/>
  <Override PartName="/word/header31.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32.xml" ContentType="application/vnd.openxmlformats-officedocument.wordprocessingml.header+xml"/>
  <Override PartName="/word/footer59.xml" ContentType="application/vnd.openxmlformats-officedocument.wordprocessingml.footer+xml"/>
  <Override PartName="/word/header33.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34.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35.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600633</w:t>
        <w:tab/>
      </w:r>
      <w:r>
        <w:rPr>
          <w:spacing w:val="-2"/>
        </w:rPr>
        <w:t>公司简称：浙报传媒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浙报传媒集团股份有限公司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001" w:right="200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7"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3"/>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7" w:lineRule="auto" w:before="142"/>
        <w:ind w:left="505" w:right="0" w:hanging="368"/>
        <w:jc w:val="left"/>
        <w:rPr>
          <w:b w:val="0"/>
          <w:bCs w:val="0"/>
        </w:rPr>
      </w:pPr>
      <w:r>
        <w:rPr>
          <w:spacing w:val="-1"/>
        </w:rPr>
        <w:t>四、公司负责人张雪南、主管会计工作负责人郑法其及会计机构负责人（会计主管人员）杨宇声</w:t>
      </w:r>
      <w:r>
        <w:rPr>
          <w:spacing w:val="-88"/>
        </w:rPr>
        <w:t> </w:t>
      </w:r>
      <w:r>
        <w:rPr>
          <w:spacing w:val="-88"/>
        </w:rPr>
      </w:r>
      <w:r>
        <w:rPr/>
        <w:t>明：保证年度报告中财务报告的真实、准确、完整。</w:t>
      </w:r>
      <w:r>
        <w:rPr>
          <w:b w:val="0"/>
          <w:bCs w:val="0"/>
        </w:rPr>
      </w:r>
    </w:p>
    <w:p>
      <w:pPr>
        <w:spacing w:line="480" w:lineRule="atLeast" w:before="9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公司拟以</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日普通股</w:t>
      </w:r>
      <w:r>
        <w:rPr>
          <w:rFonts w:ascii="宋体" w:hAnsi="宋体" w:cs="宋体" w:eastAsia="宋体" w:hint="default"/>
          <w:spacing w:val="-2"/>
          <w:sz w:val="21"/>
          <w:szCs w:val="21"/>
        </w:rPr>
        <w:t>1,188,287,590</w:t>
      </w:r>
      <w:r>
        <w:rPr>
          <w:rFonts w:ascii="宋体" w:hAnsi="宋体" w:cs="宋体" w:eastAsia="宋体" w:hint="default"/>
          <w:spacing w:val="-2"/>
          <w:sz w:val="21"/>
          <w:szCs w:val="21"/>
        </w:rPr>
        <w:t>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股派现金红利</w:t>
      </w:r>
      <w:r>
        <w:rPr>
          <w:rFonts w:ascii="宋体" w:hAnsi="宋体" w:cs="宋体" w:eastAsia="宋体" w:hint="default"/>
          <w:spacing w:val="-2"/>
          <w:sz w:val="21"/>
          <w:szCs w:val="21"/>
        </w:rPr>
        <w:t>1.6</w:t>
      </w:r>
    </w:p>
    <w:p>
      <w:pPr>
        <w:pStyle w:val="BodyText"/>
        <w:spacing w:line="240" w:lineRule="auto" w:before="85"/>
        <w:ind w:right="0"/>
        <w:jc w:val="left"/>
      </w:pPr>
      <w:r>
        <w:rPr/>
        <w:t>元</w:t>
      </w:r>
      <w:r>
        <w:rPr>
          <w:rFonts w:ascii="宋体" w:hAnsi="宋体" w:cs="宋体" w:eastAsia="宋体" w:hint="default"/>
        </w:rPr>
        <w:t>(</w:t>
      </w:r>
      <w:r>
        <w:rPr/>
        <w:t>含税</w:t>
      </w:r>
      <w:r>
        <w:rPr>
          <w:rFonts w:ascii="宋体" w:hAnsi="宋体" w:cs="宋体" w:eastAsia="宋体" w:hint="default"/>
        </w:rPr>
        <w:t>)</w:t>
      </w:r>
      <w:r>
        <w:rPr/>
        <w:t>，共计派发现金红利</w:t>
      </w:r>
      <w:r>
        <w:rPr>
          <w:rFonts w:ascii="宋体" w:hAnsi="宋体" w:cs="宋体" w:eastAsia="宋体" w:hint="default"/>
        </w:rPr>
        <w:t>190,126,014.40</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w:t>
      </w:r>
    </w:p>
    <w:p>
      <w:pPr>
        <w:spacing w:line="480" w:lineRule="atLeast" w:before="163"/>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本年度报告所涉及的未来计划、发展战略等前瞻性陈述不构成公司对投资者的实质承诺，请</w:t>
      </w:r>
    </w:p>
    <w:p>
      <w:pPr>
        <w:pStyle w:val="BodyText"/>
        <w:spacing w:line="240" w:lineRule="auto" w:before="85"/>
        <w:ind w:right="0"/>
        <w:jc w:val="left"/>
      </w:pPr>
      <w:r>
        <w:rPr/>
        <w:t>投资者注意投资风险。</w:t>
      </w:r>
    </w:p>
    <w:p>
      <w:pPr>
        <w:spacing w:line="240" w:lineRule="auto" w:before="2"/>
        <w:rPr>
          <w:rFonts w:ascii="宋体" w:hAnsi="宋体" w:cs="宋体" w:eastAsia="宋体" w:hint="default"/>
          <w:sz w:val="28"/>
          <w:szCs w:val="28"/>
        </w:rPr>
      </w:pPr>
    </w:p>
    <w:p>
      <w:pPr>
        <w:pStyle w:val="Heading3"/>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3"/>
        <w:spacing w:line="355" w:lineRule="auto" w:before="0"/>
        <w:ind w:left="138" w:right="3888"/>
        <w:jc w:val="left"/>
        <w:rPr>
          <w:rFonts w:ascii="宋体" w:hAnsi="宋体" w:cs="宋体" w:eastAsia="宋体" w:hint="default"/>
          <w:b w:val="0"/>
          <w:bCs w:val="0"/>
        </w:rPr>
      </w:pPr>
      <w:r>
        <w:rPr/>
        <w:t>八、是否存在违反规定决策程序对外提供担保的情况？</w:t>
      </w:r>
      <w:r>
        <w:rPr>
          <w:spacing w:val="-102"/>
        </w:rPr>
        <w:t> </w:t>
      </w:r>
      <w:r>
        <w:rPr>
          <w:spacing w:val="-102"/>
        </w:rPr>
      </w:r>
      <w:r>
        <w:rPr>
          <w:rFonts w:ascii="宋体" w:hAnsi="宋体" w:cs="宋体" w:eastAsia="宋体" w:hint="default"/>
          <w:b w:val="0"/>
          <w:bCs w:val="0"/>
        </w:rPr>
        <w:t>否</w:t>
      </w:r>
    </w:p>
    <w:p>
      <w:pPr>
        <w:pStyle w:val="BodyText"/>
        <w:spacing w:line="400" w:lineRule="atLeast" w:before="44"/>
        <w:ind w:left="558" w:right="0" w:hanging="420"/>
        <w:jc w:val="left"/>
      </w:pPr>
      <w:r>
        <w:rPr>
          <w:rFonts w:ascii="宋体" w:hAnsi="宋体" w:cs="宋体" w:eastAsia="宋体" w:hint="default"/>
          <w:b/>
          <w:bCs/>
        </w:rPr>
        <w:t>九、重大风险提示</w:t>
      </w:r>
      <w:r>
        <w:rPr>
          <w:rFonts w:ascii="宋体" w:hAnsi="宋体" w:cs="宋体" w:eastAsia="宋体" w:hint="default"/>
          <w:b/>
          <w:bCs/>
          <w:spacing w:val="-99"/>
        </w:rPr>
        <w:t> </w:t>
      </w:r>
      <w:r>
        <w:rPr>
          <w:rFonts w:ascii="宋体" w:hAnsi="宋体" w:cs="宋体" w:eastAsia="宋体" w:hint="default"/>
          <w:b/>
          <w:bCs/>
          <w:spacing w:val="-99"/>
        </w:rPr>
      </w:r>
      <w:r>
        <w:rPr>
          <w:spacing w:val="-2"/>
        </w:rPr>
        <w:t>公司已在本报告中详细描述存在的风险，敬请查阅“第四节管理层讨论与分析”“三、公司</w:t>
      </w:r>
    </w:p>
    <w:p>
      <w:pPr>
        <w:pStyle w:val="BodyText"/>
        <w:spacing w:line="274" w:lineRule="exact"/>
        <w:ind w:right="0"/>
        <w:jc w:val="left"/>
      </w:pPr>
      <w:r>
        <w:rPr/>
        <w:t>关于公司未来发展的讨论与分析”中“可能面对的风险”部分的内容。</w:t>
      </w:r>
    </w:p>
    <w:p>
      <w:pPr>
        <w:spacing w:line="240" w:lineRule="auto" w:before="2"/>
        <w:rPr>
          <w:rFonts w:ascii="宋体" w:hAnsi="宋体" w:cs="宋体" w:eastAsia="宋体" w:hint="default"/>
          <w:sz w:val="20"/>
          <w:szCs w:val="20"/>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0"/>
        <w:jc w:val="left"/>
      </w:pPr>
      <w:r>
        <w:rPr>
          <w:w w:val="100"/>
        </w:rPr>
        <w:t>无</w:t>
      </w:r>
    </w:p>
    <w:p>
      <w:pPr>
        <w:spacing w:after="0" w:line="240" w:lineRule="auto"/>
        <w:jc w:val="left"/>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14"/>
        <w:ind w:left="2003" w:right="200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1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940"/>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660"/>
        <w:gridCol w:w="710"/>
        <w:gridCol w:w="5679"/>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发审委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中国证监会上市公司发行审核委员会</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公司、本公司、浙报传媒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浙报发展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钱报公司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浙新干线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老年报公司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法制报公司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r>
      <w:tr>
        <w:trPr>
          <w:trHeight w:val="2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浙报印务公司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浙江日报报业集团印务有限公司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边锋平台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杭州边锋和上海浩方</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网络医院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东彩科技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浙江东彩网络科技有限公司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翰墨投资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江南游报公司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爱阅读（北京）科技有限公司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随视传媒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北京随视传媒科技股份有限公司</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3717" w:val="left" w:leader="none"/>
        </w:tabs>
        <w:spacing w:line="240" w:lineRule="auto"/>
        <w:ind w:left="2457" w:right="204"/>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94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ZHEJIANG DAILY MEDIA GROUP</w:t>
            </w:r>
            <w:r>
              <w:rPr>
                <w:rFonts w:ascii="宋体"/>
                <w:spacing w:val="-5"/>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ZDM</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r>
    </w:tbl>
    <w:p>
      <w:pPr>
        <w:spacing w:line="240" w:lineRule="auto" w:before="2"/>
        <w:rPr>
          <w:rFonts w:ascii="宋体" w:hAnsi="宋体" w:cs="宋体" w:eastAsia="宋体" w:hint="default"/>
          <w:b/>
          <w:bCs/>
          <w:sz w:val="20"/>
          <w:szCs w:val="20"/>
        </w:rPr>
      </w:pPr>
    </w:p>
    <w:p>
      <w:pPr>
        <w:pStyle w:val="Heading3"/>
        <w:spacing w:line="240" w:lineRule="auto"/>
        <w:ind w:right="294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梁楠</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吕伟兰</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报产业大厦</w:t>
            </w:r>
            <w:r>
              <w:rPr>
                <w:rFonts w:ascii="宋体" w:hAnsi="宋体" w:cs="宋体" w:eastAsia="宋体" w:hint="default"/>
                <w:sz w:val="21"/>
                <w:szCs w:val="21"/>
              </w:rPr>
              <w:t>2707</w:t>
            </w:r>
            <w:r>
              <w:rPr>
                <w:rFonts w:ascii="宋体" w:hAnsi="宋体" w:cs="宋体" w:eastAsia="宋体" w:hint="default"/>
                <w:sz w:val="21"/>
                <w:szCs w:val="21"/>
              </w:rPr>
              <w:t>室</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报产业大厦</w:t>
            </w:r>
            <w:r>
              <w:rPr>
                <w:rFonts w:ascii="宋体" w:hAnsi="宋体" w:cs="宋体" w:eastAsia="宋体" w:hint="default"/>
                <w:sz w:val="21"/>
                <w:szCs w:val="21"/>
              </w:rPr>
              <w:t>2708</w:t>
            </w:r>
            <w:r>
              <w:rPr>
                <w:rFonts w:ascii="宋体" w:hAnsi="宋体" w:cs="宋体" w:eastAsia="宋体" w:hint="default"/>
                <w:sz w:val="21"/>
                <w:szCs w:val="21"/>
              </w:rPr>
              <w:t>室</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0571-85310180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0571-85311338</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0571-85058016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0571-85058016</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hyperlink r:id="rId7">
              <w:r>
                <w:rPr>
                  <w:rFonts w:ascii="宋体"/>
                  <w:sz w:val="21"/>
                </w:rPr>
                <w:t>zdm@600633.cn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7">
              <w:r>
                <w:rPr>
                  <w:rFonts w:ascii="宋体"/>
                  <w:sz w:val="21"/>
                </w:rPr>
                <w:t>zdm@600633.cn</w:t>
              </w:r>
            </w:hyperlink>
          </w:p>
        </w:tc>
      </w:tr>
    </w:tbl>
    <w:p>
      <w:pPr>
        <w:spacing w:line="240" w:lineRule="auto" w:before="12"/>
        <w:rPr>
          <w:rFonts w:ascii="宋体" w:hAnsi="宋体" w:cs="宋体" w:eastAsia="宋体" w:hint="default"/>
          <w:b/>
          <w:bCs/>
          <w:sz w:val="19"/>
          <w:szCs w:val="19"/>
        </w:rPr>
      </w:pPr>
    </w:p>
    <w:p>
      <w:pPr>
        <w:pStyle w:val="Heading3"/>
        <w:spacing w:line="240" w:lineRule="auto"/>
        <w:ind w:right="294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310039</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310039</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8">
              <w:r>
                <w:rPr>
                  <w:rFonts w:ascii="宋体"/>
                  <w:sz w:val="21"/>
                </w:rPr>
                <w:t>www.600633.cn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7">
              <w:r>
                <w:rPr>
                  <w:rFonts w:ascii="宋体"/>
                  <w:sz w:val="21"/>
                </w:rPr>
                <w:t>zdm@600633.cn</w:t>
              </w:r>
            </w:hyperlink>
          </w:p>
        </w:tc>
      </w:tr>
    </w:tbl>
    <w:p>
      <w:pPr>
        <w:spacing w:line="240" w:lineRule="auto" w:before="2"/>
        <w:rPr>
          <w:rFonts w:ascii="宋体" w:hAnsi="宋体" w:cs="宋体" w:eastAsia="宋体" w:hint="default"/>
          <w:b/>
          <w:bCs/>
          <w:sz w:val="20"/>
          <w:szCs w:val="20"/>
        </w:rPr>
      </w:pPr>
    </w:p>
    <w:p>
      <w:pPr>
        <w:pStyle w:val="Heading3"/>
        <w:spacing w:line="240" w:lineRule="auto"/>
        <w:ind w:right="294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20"/>
          <w:szCs w:val="20"/>
        </w:rPr>
      </w:pPr>
    </w:p>
    <w:p>
      <w:pPr>
        <w:pStyle w:val="Heading3"/>
        <w:spacing w:line="240" w:lineRule="auto"/>
        <w:ind w:right="2940"/>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600633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白猫</w:t>
            </w:r>
          </w:p>
        </w:tc>
      </w:tr>
    </w:tbl>
    <w:p>
      <w:pPr>
        <w:spacing w:line="240" w:lineRule="auto" w:before="2"/>
        <w:rPr>
          <w:rFonts w:ascii="宋体" w:hAnsi="宋体" w:cs="宋体" w:eastAsia="宋体" w:hint="default"/>
          <w:b/>
          <w:bCs/>
          <w:sz w:val="20"/>
          <w:szCs w:val="20"/>
        </w:rPr>
      </w:pPr>
    </w:p>
    <w:p>
      <w:pPr>
        <w:pStyle w:val="Heading3"/>
        <w:spacing w:line="240" w:lineRule="auto"/>
        <w:ind w:right="294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4971"/>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377"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2"/>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号新湖商务大厦</w:t>
            </w:r>
            <w:r>
              <w:rPr>
                <w:rFonts w:ascii="宋体" w:hAnsi="宋体" w:cs="宋体" w:eastAsia="宋体" w:hint="default"/>
                <w:spacing w:val="-52"/>
                <w:sz w:val="21"/>
                <w:szCs w:val="21"/>
              </w:rPr>
              <w:t> </w:t>
            </w:r>
            <w:r>
              <w:rPr>
                <w:rFonts w:ascii="宋体" w:hAnsi="宋体" w:cs="宋体" w:eastAsia="宋体" w:hint="default"/>
                <w:sz w:val="21"/>
                <w:szCs w:val="21"/>
              </w:rPr>
              <w:t>4-10</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贾川、俞佳南</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r>
      <w:tr>
        <w:trPr>
          <w:trHeight w:val="281" w:hRule="exact"/>
        </w:trPr>
        <w:tc>
          <w:tcPr>
            <w:tcW w:w="2377"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号盈泰中心</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555" w:hRule="exact"/>
        </w:trPr>
        <w:tc>
          <w:tcPr>
            <w:tcW w:w="2377"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陈为、杨青松</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4971"/>
      </w:tblGrid>
      <w:tr>
        <w:trPr>
          <w:trHeight w:val="284"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职责的保荐机构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r>
      <w:tr>
        <w:trPr>
          <w:trHeight w:val="283" w:hRule="exact"/>
        </w:trPr>
        <w:tc>
          <w:tcPr>
            <w:tcW w:w="2377"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上海市浦东新区陆家嘴环路</w:t>
            </w:r>
            <w:r>
              <w:rPr>
                <w:rFonts w:ascii="宋体" w:hAnsi="宋体" w:cs="宋体" w:eastAsia="宋体" w:hint="default"/>
                <w:spacing w:val="-72"/>
                <w:sz w:val="21"/>
                <w:szCs w:val="21"/>
              </w:rPr>
              <w:t> </w:t>
            </w:r>
            <w:r>
              <w:rPr>
                <w:rFonts w:ascii="宋体" w:hAnsi="宋体" w:cs="宋体" w:eastAsia="宋体" w:hint="default"/>
                <w:sz w:val="21"/>
                <w:szCs w:val="21"/>
              </w:rPr>
              <w:t>958</w:t>
            </w:r>
            <w:r>
              <w:rPr>
                <w:rFonts w:ascii="宋体" w:hAnsi="宋体" w:cs="宋体" w:eastAsia="宋体" w:hint="default"/>
                <w:spacing w:val="-72"/>
                <w:sz w:val="21"/>
                <w:szCs w:val="21"/>
              </w:rPr>
              <w:t> </w:t>
            </w:r>
            <w:r>
              <w:rPr>
                <w:rFonts w:ascii="宋体" w:hAnsi="宋体" w:cs="宋体" w:eastAsia="宋体" w:hint="default"/>
                <w:sz w:val="21"/>
                <w:szCs w:val="21"/>
              </w:rPr>
              <w:t>号华能联合大厦</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pacing w:val="-74"/>
                <w:sz w:val="21"/>
                <w:szCs w:val="21"/>
              </w:rPr>
              <w:t> </w:t>
            </w:r>
            <w:r>
              <w:rPr>
                <w:rFonts w:ascii="宋体" w:hAnsi="宋体" w:cs="宋体" w:eastAsia="宋体" w:hint="default"/>
                <w:sz w:val="21"/>
                <w:szCs w:val="21"/>
              </w:rPr>
              <w:t>层</w:t>
            </w:r>
          </w:p>
        </w:tc>
      </w:tr>
      <w:tr>
        <w:trPr>
          <w:trHeight w:val="554" w:hRule="exact"/>
        </w:trPr>
        <w:tc>
          <w:tcPr>
            <w:tcW w:w="2377"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邢金海、唐健</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110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3,457,549,774.98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3,065,947,293.03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12.77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2,411,028,016.32</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610,296,853.84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517,301,122.49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z w:val="21"/>
              </w:rPr>
              <w:t>17.98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411,083,366.63</w:t>
            </w:r>
          </w:p>
        </w:tc>
      </w:tr>
      <w:tr>
        <w:trPr>
          <w:trHeight w:val="82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409,775,187.79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453,843,978.26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-9.71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379,289,274.59</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447,361,165.50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588,656,698.85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-24.00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799,581,132.69</w:t>
            </w:r>
          </w:p>
        </w:tc>
      </w:tr>
      <w:tr>
        <w:trPr>
          <w:trHeight w:val="137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4,225,768,118.34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3,813,306,677.54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10.82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3,549,955,942.25</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8,019,393,138.79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7,084,860,901.19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13.19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6,615,781,719.96</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1,188,287,590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1,188,287,590</w:t>
            </w: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1,078,680,879.33</w:t>
            </w: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1"/>
        <w:gridCol w:w="1529"/>
        <w:gridCol w:w="2077"/>
        <w:gridCol w:w="1001"/>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0.5136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0.4353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0.3811</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0.5136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0.4353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0.3811</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0.3448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0.3819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0.3516</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1.08</w:t>
            </w:r>
            <w:r>
              <w:rPr>
                <w:rFonts w:ascii="宋体" w:hAnsi="宋体" w:cs="宋体" w:eastAsia="宋体" w:hint="default"/>
                <w:spacing w:val="-1"/>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2.21</w:t>
            </w:r>
            <w:r>
              <w:rPr>
                <w:rFonts w:ascii="宋体" w:hAnsi="宋体" w:cs="宋体" w:eastAsia="宋体" w:hint="default"/>
                <w:spacing w:val="-1"/>
                <w:sz w:val="21"/>
                <w:szCs w:val="21"/>
              </w:rPr>
              <w:t>个百分点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14.32</w:t>
            </w:r>
          </w:p>
        </w:tc>
      </w:tr>
    </w:tbl>
    <w:p>
      <w:pPr>
        <w:pStyle w:val="BodyText"/>
        <w:spacing w:line="240" w:lineRule="exact"/>
        <w:ind w:left="218" w:right="2940"/>
        <w:jc w:val="left"/>
      </w:pPr>
      <w:r>
        <w:rPr/>
        <w:t>报告期末公司前三年主要会计数据和财务指标的说明</w:t>
      </w:r>
    </w:p>
    <w:p>
      <w:pPr>
        <w:pStyle w:val="BodyText"/>
        <w:spacing w:line="272" w:lineRule="exact"/>
        <w:ind w:left="638" w:right="204"/>
        <w:jc w:val="left"/>
      </w:pPr>
      <w:r>
        <w:rPr>
          <w:rFonts w:ascii="宋体" w:hAnsi="宋体" w:cs="宋体" w:eastAsia="宋体" w:hint="default"/>
        </w:rPr>
        <w:t>2014 </w:t>
      </w:r>
      <w:r>
        <w:rPr/>
        <w:t>年 </w:t>
      </w:r>
      <w:r>
        <w:rPr>
          <w:rFonts w:ascii="宋体" w:hAnsi="宋体" w:cs="宋体" w:eastAsia="宋体" w:hint="default"/>
        </w:rPr>
        <w:t>5 </w:t>
      </w:r>
      <w:r>
        <w:rPr/>
        <w:t>月公司以资本公积金向全体股东按每 </w:t>
      </w:r>
      <w:r>
        <w:rPr>
          <w:rFonts w:ascii="宋体" w:hAnsi="宋体" w:cs="宋体" w:eastAsia="宋体" w:hint="default"/>
        </w:rPr>
        <w:t>10 </w:t>
      </w:r>
      <w:r>
        <w:rPr/>
        <w:t>股转增股本 </w:t>
      </w:r>
      <w:r>
        <w:rPr>
          <w:rFonts w:ascii="宋体" w:hAnsi="宋体" w:cs="宋体" w:eastAsia="宋体" w:hint="default"/>
        </w:rPr>
        <w:t>10</w:t>
      </w:r>
      <w:r>
        <w:rPr>
          <w:rFonts w:ascii="宋体" w:hAnsi="宋体" w:cs="宋体" w:eastAsia="宋体" w:hint="default"/>
          <w:spacing w:val="4"/>
        </w:rPr>
        <w:t> </w:t>
      </w:r>
      <w:r>
        <w:rPr/>
        <w:t>股，转增后公司总股本</w:t>
      </w:r>
    </w:p>
    <w:p>
      <w:pPr>
        <w:pStyle w:val="BodyText"/>
        <w:spacing w:line="272" w:lineRule="exact"/>
        <w:ind w:left="218" w:right="204"/>
        <w:jc w:val="left"/>
      </w:pPr>
      <w:r>
        <w:rPr>
          <w:rFonts w:ascii="宋体" w:hAnsi="宋体" w:cs="宋体" w:eastAsia="宋体" w:hint="default"/>
        </w:rPr>
        <w:t>1,188,287,590</w:t>
      </w:r>
      <w:r>
        <w:rPr>
          <w:rFonts w:ascii="宋体" w:hAnsi="宋体" w:cs="宋体" w:eastAsia="宋体" w:hint="default"/>
          <w:spacing w:val="43"/>
        </w:rPr>
        <w:t> </w:t>
      </w:r>
      <w:r>
        <w:rPr>
          <w:spacing w:val="9"/>
        </w:rPr>
        <w:t>股。</w:t>
      </w:r>
      <w:r>
        <w:rPr>
          <w:spacing w:val="-81"/>
        </w:rPr>
        <w:t> </w:t>
      </w:r>
      <w:r>
        <w:rPr>
          <w:spacing w:val="15"/>
        </w:rPr>
        <w:t>按上述情况，</w:t>
      </w:r>
      <w:r>
        <w:rPr>
          <w:spacing w:val="-83"/>
        </w:rPr>
        <w:t> </w:t>
      </w:r>
      <w:r>
        <w:rPr>
          <w:spacing w:val="14"/>
        </w:rPr>
        <w:t>追溯调整</w:t>
      </w:r>
      <w:r>
        <w:rPr>
          <w:spacing w:val="47"/>
        </w:rPr>
        <w:t> </w:t>
      </w:r>
      <w:r>
        <w:rPr>
          <w:rFonts w:ascii="宋体" w:hAnsi="宋体" w:cs="宋体" w:eastAsia="宋体" w:hint="default"/>
        </w:rPr>
        <w:t>2013</w:t>
      </w:r>
      <w:r>
        <w:rPr>
          <w:rFonts w:ascii="宋体" w:hAnsi="宋体" w:cs="宋体" w:eastAsia="宋体" w:hint="default"/>
          <w:spacing w:val="44"/>
        </w:rPr>
        <w:t> </w:t>
      </w:r>
      <w:r>
        <w:rPr>
          <w:spacing w:val="17"/>
        </w:rPr>
        <w:t>年同期发行在外的普通股加权平均数为</w:t>
      </w:r>
    </w:p>
    <w:p>
      <w:pPr>
        <w:pStyle w:val="BodyText"/>
        <w:spacing w:line="272" w:lineRule="exact" w:before="27"/>
        <w:ind w:left="218" w:right="223"/>
        <w:jc w:val="left"/>
      </w:pPr>
      <w:r>
        <w:rPr>
          <w:rFonts w:ascii="宋体" w:hAnsi="宋体" w:cs="宋体" w:eastAsia="宋体" w:hint="default"/>
        </w:rPr>
        <w:t>1,078,680,879.33</w:t>
      </w:r>
      <w:r>
        <w:rPr>
          <w:rFonts w:ascii="宋体" w:hAnsi="宋体" w:cs="宋体" w:eastAsia="宋体" w:hint="default"/>
          <w:spacing w:val="-32"/>
        </w:rPr>
        <w:t> </w:t>
      </w:r>
      <w:r>
        <w:rPr/>
        <w:t>股，并根据追溯后股本调整列报</w:t>
      </w:r>
      <w:r>
        <w:rPr>
          <w:spacing w:val="-34"/>
        </w:rPr>
        <w:t> </w:t>
      </w:r>
      <w:r>
        <w:rPr>
          <w:rFonts w:ascii="宋体" w:hAnsi="宋体" w:cs="宋体" w:eastAsia="宋体" w:hint="default"/>
        </w:rPr>
        <w:t>2013</w:t>
      </w:r>
      <w:r>
        <w:rPr>
          <w:rFonts w:ascii="宋体" w:hAnsi="宋体" w:cs="宋体" w:eastAsia="宋体" w:hint="default"/>
          <w:spacing w:val="-34"/>
        </w:rPr>
        <w:t> </w:t>
      </w:r>
      <w:r>
        <w:rPr/>
        <w:t>年同期基本每股收益、稀释每股收益和</w:t>
      </w:r>
      <w:r>
        <w:rPr>
          <w:w w:val="100"/>
        </w:rPr>
        <w:t> </w:t>
      </w:r>
      <w:r>
        <w:rPr/>
        <w:t>扣除非经常性损益后的基本每股收益。</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2940"/>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638" w:right="204"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940"/>
        <w:jc w:val="left"/>
      </w:pPr>
      <w:r>
        <w:rPr/>
        <w:t>□适用</w:t>
      </w:r>
      <w:r>
        <w:rPr>
          <w:spacing w:val="-1"/>
        </w:rPr>
        <w:t> </w:t>
      </w:r>
      <w:r>
        <w:rPr/>
        <w:t>√不适用</w:t>
      </w:r>
    </w:p>
    <w:p>
      <w:pPr>
        <w:pStyle w:val="Heading3"/>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left="218" w:right="2940"/>
        <w:jc w:val="left"/>
      </w:pPr>
      <w:r>
        <w:rPr/>
        <w:t>□适用</w:t>
      </w:r>
      <w:r>
        <w:rPr>
          <w:spacing w:val="-1"/>
        </w:rPr>
        <w:t> </w:t>
      </w:r>
      <w:r>
        <w:rPr/>
        <w:t>√不适用</w:t>
      </w:r>
    </w:p>
    <w:p>
      <w:pPr>
        <w:pStyle w:val="Heading3"/>
        <w:spacing w:line="264" w:lineRule="auto" w:before="58"/>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0"/>
          <w:szCs w:val="20"/>
        </w:rPr>
      </w:pPr>
    </w:p>
    <w:p>
      <w:pPr>
        <w:pStyle w:val="Heading3"/>
        <w:spacing w:line="240" w:lineRule="auto"/>
        <w:ind w:right="294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1685"/>
        <w:gridCol w:w="1688"/>
        <w:gridCol w:w="1685"/>
        <w:gridCol w:w="1897"/>
      </w:tblGrid>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715,962,580.23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789,091,430.24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748,020,519.41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1,204,475,245.10</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142,205,705.40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140,756,062.99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114,991,304.79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212,343,780.66</w:t>
            </w:r>
          </w:p>
        </w:tc>
      </w:tr>
      <w:tr>
        <w:trPr>
          <w:trHeight w:val="828"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扣</w:t>
            </w:r>
            <w:r>
              <w:rPr>
                <w:rFonts w:ascii="宋体" w:hAnsi="宋体" w:cs="宋体" w:eastAsia="宋体" w:hint="default"/>
                <w:spacing w:val="-78"/>
                <w:sz w:val="21"/>
                <w:szCs w:val="21"/>
              </w:rPr>
              <w:t> </w:t>
            </w: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z w:val="21"/>
                <w:szCs w:val="21"/>
              </w:rPr>
              <w:t>常</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120,409,181.77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108,724,675.23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102,706,154.95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77,935,175.84</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8"/>
                <w:sz w:val="21"/>
                <w:szCs w:val="21"/>
              </w:rPr>
              <w:t> </w:t>
            </w:r>
            <w:r>
              <w:rPr>
                <w:rFonts w:ascii="宋体" w:hAnsi="宋体" w:cs="宋体" w:eastAsia="宋体" w:hint="default"/>
                <w:sz w:val="21"/>
                <w:szCs w:val="21"/>
              </w:rPr>
              <w:t>活</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-78,847,607.17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115,980,734.90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8,508,942.55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401,719,095.22</w:t>
            </w:r>
          </w:p>
        </w:tc>
      </w:tr>
    </w:tbl>
    <w:p>
      <w:pPr>
        <w:pStyle w:val="BodyText"/>
        <w:spacing w:line="239" w:lineRule="exact"/>
        <w:ind w:left="218" w:right="2940"/>
        <w:jc w:val="left"/>
      </w:pPr>
      <w:r>
        <w:rPr/>
        <w:t>季度数据与已披露定期报告数据差异说明</w:t>
      </w:r>
    </w:p>
    <w:p>
      <w:pPr>
        <w:pStyle w:val="BodyText"/>
        <w:spacing w:line="273" w:lineRule="exact"/>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3"/>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841"/>
        <w:gridCol w:w="749"/>
        <w:gridCol w:w="1688"/>
        <w:gridCol w:w="1685"/>
      </w:tblGrid>
      <w:tr>
        <w:trPr>
          <w:trHeight w:val="826"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03" w:right="2" w:firstLine="55"/>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272,055,330.37</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-6,200,177.46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-2,112,242.39</w:t>
            </w: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1,559,209.21</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2,148,367.73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2,642,667.70</w:t>
            </w:r>
          </w:p>
        </w:tc>
      </w:tr>
      <w:tr>
        <w:trPr>
          <w:trHeight w:val="137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计入当期损益的政府补助，但与</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7"/>
                <w:sz w:val="21"/>
                <w:szCs w:val="21"/>
              </w:rPr>
              <w:t>公司正常经营业务密切相关，符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合国家政策规定、按照一定标准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34,978,668.83</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48,170,703.39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20,514,031.66</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495,028.37</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206,166.74</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企业取得子公司、联营企业及合</w:t>
            </w:r>
          </w:p>
          <w:p>
            <w:pPr>
              <w:pStyle w:val="TableParagraph"/>
              <w:spacing w:line="237" w:lineRule="auto"/>
              <w:ind w:left="103" w:right="238"/>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494,849.32</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224,383.56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517,819.29</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7"/>
        <w:gridCol w:w="1841"/>
        <w:gridCol w:w="749"/>
        <w:gridCol w:w="1688"/>
        <w:gridCol w:w="1685"/>
      </w:tblGrid>
      <w:tr>
        <w:trPr>
          <w:trHeight w:val="55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-6,662,748.14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7,324,522.09</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7"/>
                <w:sz w:val="21"/>
                <w:szCs w:val="21"/>
              </w:rPr>
              <w:t>有效套期保值业务外，持有交易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性金融资产、交易性金融负债产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sz w:val="21"/>
                <w:szCs w:val="21"/>
              </w:rPr>
              <w:t>生的公允价值变动损益，以及处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sz w:val="21"/>
                <w:szCs w:val="21"/>
              </w:rPr>
              <w:t>置交易性金融资产、交易性金融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102,832,533.93</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69,647,178.78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25,317,038.24</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55,865.72</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根据税收、会计等法律、法规的</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607,500.00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318,739.73</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-919,816.23</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83,100.17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-486,241.13</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84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-211,013,323.27</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-41,630,833.56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-20,532,834.87</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-568,314.48</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-2,847,736.71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-1,446,534.27</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200,521,666.05</w:t>
            </w:r>
          </w:p>
        </w:tc>
        <w:tc>
          <w:tcPr>
            <w:tcW w:w="74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63,457,144.23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31,794,092.04</w:t>
            </w:r>
          </w:p>
        </w:tc>
      </w:tr>
    </w:tbl>
    <w:p>
      <w:pPr>
        <w:spacing w:line="240" w:lineRule="auto" w:before="12"/>
        <w:rPr>
          <w:rFonts w:ascii="宋体" w:hAnsi="宋体" w:cs="宋体" w:eastAsia="宋体" w:hint="default"/>
          <w:sz w:val="19"/>
          <w:szCs w:val="19"/>
        </w:rPr>
      </w:pPr>
    </w:p>
    <w:p>
      <w:pPr>
        <w:pStyle w:val="Heading3"/>
        <w:tabs>
          <w:tab w:pos="1057" w:val="left" w:leader="none"/>
        </w:tabs>
        <w:spacing w:line="240" w:lineRule="auto"/>
        <w:ind w:right="2940"/>
        <w:jc w:val="left"/>
        <w:rPr>
          <w:b w:val="0"/>
          <w:bCs w:val="0"/>
        </w:rPr>
      </w:pPr>
      <w:r>
        <w:rPr/>
        <w:t>十一、</w:t>
        <w:tab/>
        <w:t>采用公允价值计量的项目</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9"/>
          <w:sz w:val="21"/>
          <w:szCs w:val="21"/>
        </w:rPr>
        <w:t>报告期内，围绕用户为核心，公司持续“新闻</w:t>
      </w:r>
      <w:r>
        <w:rPr>
          <w:rFonts w:ascii="宋体" w:hAnsi="宋体" w:cs="宋体" w:eastAsia="宋体" w:hint="default"/>
          <w:spacing w:val="-9"/>
          <w:sz w:val="21"/>
          <w:szCs w:val="21"/>
        </w:rPr>
        <w:t>+</w:t>
      </w:r>
      <w:r>
        <w:rPr>
          <w:rFonts w:ascii="宋体" w:hAnsi="宋体" w:cs="宋体" w:eastAsia="宋体" w:hint="default"/>
          <w:spacing w:val="-9"/>
          <w:sz w:val="21"/>
          <w:szCs w:val="21"/>
        </w:rPr>
        <w:t>服务”的商业模式创新，进一步推进新闻传媒、</w:t>
      </w:r>
    </w:p>
    <w:p>
      <w:pPr>
        <w:pStyle w:val="BodyText"/>
        <w:spacing w:line="226" w:lineRule="exact"/>
        <w:ind w:right="0"/>
        <w:jc w:val="both"/>
      </w:pPr>
      <w:r>
        <w:rPr/>
        <w:t>数字娱乐、智慧服务和文化产业投资“</w:t>
      </w:r>
      <w:r>
        <w:rPr>
          <w:rFonts w:ascii="宋体" w:hAnsi="宋体" w:cs="宋体" w:eastAsia="宋体" w:hint="default"/>
        </w:rPr>
        <w:t>3+1</w:t>
      </w:r>
      <w:r>
        <w:rPr/>
        <w:t>”大传媒产业平台建设，通过多业务发展的经营模式，</w:t>
      </w:r>
    </w:p>
    <w:p>
      <w:pPr>
        <w:pStyle w:val="BodyText"/>
        <w:spacing w:line="237" w:lineRule="auto" w:before="2"/>
        <w:ind w:right="217"/>
        <w:jc w:val="both"/>
      </w:pPr>
      <w:r>
        <w:rPr>
          <w:spacing w:val="-2"/>
        </w:rPr>
        <w:t>强化公司盈利能力和抗风险能力。报告期内，公司新闻传媒主业受行业经营环境恶化影响下滑，</w:t>
      </w:r>
      <w:r>
        <w:rPr>
          <w:spacing w:val="-25"/>
        </w:rPr>
        <w:t> </w:t>
      </w:r>
      <w:r>
        <w:rPr>
          <w:spacing w:val="-25"/>
        </w:rPr>
      </w:r>
      <w:r>
        <w:rPr>
          <w:spacing w:val="-2"/>
        </w:rPr>
        <w:t>但好于报业行业水平，而游戏业务稳步增长，对公司业绩贡献占比较大。此外，公司投资收益在</w:t>
      </w:r>
      <w:r>
        <w:rPr>
          <w:spacing w:val="-25"/>
        </w:rPr>
        <w:t> </w:t>
      </w:r>
      <w:r>
        <w:rPr>
          <w:spacing w:val="-25"/>
        </w:rPr>
      </w:r>
      <w:r>
        <w:rPr/>
        <w:t>报告期内实现大幅增长，支持公司经营效果明显。</w:t>
      </w:r>
    </w:p>
    <w:p>
      <w:pPr>
        <w:pStyle w:val="BodyText"/>
        <w:spacing w:line="237" w:lineRule="auto"/>
        <w:ind w:right="207" w:firstLine="419"/>
        <w:jc w:val="both"/>
      </w:pPr>
      <w:r>
        <w:rPr/>
        <w:t>报告期内，传统媒体直面转型期的“阵痛”，全国报纸广告降幅高达</w:t>
      </w:r>
      <w:r>
        <w:rPr>
          <w:spacing w:val="-54"/>
        </w:rPr>
        <w:t> </w:t>
      </w:r>
      <w:r>
        <w:rPr>
          <w:rFonts w:ascii="宋体" w:hAnsi="宋体" w:cs="宋体" w:eastAsia="宋体" w:hint="default"/>
        </w:rPr>
        <w:t>35.4%</w:t>
      </w:r>
      <w:r>
        <w:rPr/>
        <w:t>（数字来源：中</w:t>
      </w:r>
      <w:r>
        <w:rPr>
          <w:w w:val="100"/>
        </w:rPr>
        <w:t> </w:t>
      </w:r>
      <w:r>
        <w:rPr>
          <w:spacing w:val="-6"/>
        </w:rPr>
        <w:t>国广告协会报刊分会和央视市场研究媒介智讯联合发布、中国出版广电网</w:t>
      </w:r>
      <w:r>
        <w:rPr>
          <w:rFonts w:ascii="宋体" w:hAnsi="宋体" w:cs="宋体" w:eastAsia="宋体" w:hint="default"/>
          <w:spacing w:val="-6"/>
        </w:rPr>
        <w:t>/</w:t>
      </w:r>
      <w:r>
        <w:rPr>
          <w:spacing w:val="-6"/>
        </w:rPr>
        <w:t>报）， </w:t>
      </w:r>
      <w:r>
        <w:rPr/>
        <w:t>再创历史纪录。</w:t>
      </w:r>
      <w:r>
        <w:rPr>
          <w:spacing w:val="-89"/>
        </w:rPr>
        <w:t> </w:t>
      </w:r>
      <w:r>
        <w:rPr>
          <w:spacing w:val="-89"/>
        </w:rPr>
      </w:r>
      <w:r>
        <w:rPr>
          <w:spacing w:val="-2"/>
        </w:rPr>
        <w:t>公司传媒主业通过进一步转型创新，业绩好于报业平均水平。受市场化商业广告急剧下滑、新媒</w:t>
      </w:r>
      <w:r>
        <w:rPr>
          <w:spacing w:val="-25"/>
        </w:rPr>
        <w:t> </w:t>
      </w:r>
      <w:r>
        <w:rPr>
          <w:spacing w:val="-25"/>
        </w:rPr>
      </w:r>
      <w:r>
        <w:rPr/>
        <w:t>体产品仍处于投入探索期等因素影响，报告期内公司广告收入同比去年下降</w:t>
      </w:r>
      <w:r>
        <w:rPr>
          <w:spacing w:val="-57"/>
        </w:rPr>
        <w:t> </w:t>
      </w:r>
      <w:r>
        <w:rPr>
          <w:rFonts w:ascii="宋体" w:hAnsi="宋体" w:cs="宋体" w:eastAsia="宋体" w:hint="default"/>
        </w:rPr>
        <w:t>14.9%</w:t>
      </w:r>
      <w:r>
        <w:rPr/>
        <w:t>，但市场份额</w:t>
      </w:r>
      <w:r>
        <w:rPr>
          <w:w w:val="100"/>
        </w:rPr>
        <w:t> </w:t>
      </w:r>
      <w:r>
        <w:rPr/>
        <w:t>继续保持领先地位。</w:t>
      </w:r>
    </w:p>
    <w:p>
      <w:pPr>
        <w:pStyle w:val="BodyText"/>
        <w:spacing w:line="272" w:lineRule="exact"/>
        <w:ind w:left="558" w:right="105"/>
        <w:jc w:val="left"/>
      </w:pPr>
      <w:r>
        <w:rPr>
          <w:spacing w:val="-5"/>
        </w:rPr>
        <w:t>报告期内，中国游戏市场实际销售收入</w:t>
      </w:r>
      <w:r>
        <w:rPr>
          <w:spacing w:val="-33"/>
        </w:rPr>
        <w:t> </w:t>
      </w:r>
      <w:r>
        <w:rPr>
          <w:rFonts w:ascii="宋体" w:hAnsi="宋体" w:cs="宋体" w:eastAsia="宋体" w:hint="default"/>
        </w:rPr>
        <w:t>1407</w:t>
      </w:r>
      <w:r>
        <w:rPr>
          <w:rFonts w:ascii="宋体" w:hAnsi="宋体" w:cs="宋体" w:eastAsia="宋体" w:hint="default"/>
          <w:spacing w:val="-35"/>
        </w:rPr>
        <w:t> </w:t>
      </w:r>
      <w:r>
        <w:rPr>
          <w:spacing w:val="-13"/>
        </w:rPr>
        <w:t>亿元（数字来源：</w:t>
      </w:r>
      <w:r>
        <w:rPr>
          <w:rFonts w:ascii="宋体" w:hAnsi="宋体" w:cs="宋体" w:eastAsia="宋体" w:hint="default"/>
          <w:spacing w:val="-13"/>
        </w:rPr>
        <w:t>CNG</w:t>
      </w:r>
      <w:r>
        <w:rPr>
          <w:rFonts w:ascii="宋体" w:hAnsi="宋体" w:cs="宋体" w:eastAsia="宋体" w:hint="default"/>
          <w:spacing w:val="-35"/>
        </w:rPr>
        <w:t> </w:t>
      </w:r>
      <w:r>
        <w:rPr>
          <w:spacing w:val="-7"/>
        </w:rPr>
        <w:t>中新游戏研究（伽马数据）</w:t>
      </w:r>
    </w:p>
    <w:p>
      <w:pPr>
        <w:pStyle w:val="BodyText"/>
        <w:spacing w:line="237" w:lineRule="auto"/>
        <w:ind w:right="208"/>
        <w:jc w:val="both"/>
      </w:pPr>
      <w:r>
        <w:rPr/>
        <w:t>《</w:t>
      </w:r>
      <w:r>
        <w:rPr>
          <w:rFonts w:ascii="宋体" w:hAnsi="宋体" w:cs="宋体" w:eastAsia="宋体" w:hint="default"/>
        </w:rPr>
        <w:t>2015</w:t>
      </w:r>
      <w:r>
        <w:rPr>
          <w:rFonts w:ascii="宋体" w:hAnsi="宋体" w:cs="宋体" w:eastAsia="宋体" w:hint="default"/>
          <w:spacing w:val="-43"/>
        </w:rPr>
        <w:t> </w:t>
      </w:r>
      <w:r>
        <w:rPr>
          <w:spacing w:val="-5"/>
        </w:rPr>
        <w:t>年中国游戏产业报告》），超越美国成为全球第一市场，其中电子竞技份额占</w:t>
      </w:r>
      <w:r>
        <w:rPr>
          <w:spacing w:val="-42"/>
        </w:rPr>
        <w:t> </w:t>
      </w:r>
      <w:r>
        <w:rPr>
          <w:rFonts w:ascii="宋体" w:hAnsi="宋体" w:cs="宋体" w:eastAsia="宋体" w:hint="default"/>
        </w:rPr>
        <w:t>270</w:t>
      </w:r>
      <w:r>
        <w:rPr>
          <w:rFonts w:ascii="宋体" w:hAnsi="宋体" w:cs="宋体" w:eastAsia="宋体" w:hint="default"/>
          <w:spacing w:val="-46"/>
        </w:rPr>
        <w:t> </w:t>
      </w:r>
      <w:r>
        <w:rPr/>
        <w:t>亿，</w:t>
      </w:r>
      <w:r>
        <w:rPr>
          <w:spacing w:val="-17"/>
        </w:rPr>
        <w:t> </w:t>
      </w:r>
      <w:r>
        <w:rPr/>
        <w:t>中</w:t>
      </w:r>
      <w:r>
        <w:rPr>
          <w:spacing w:val="-101"/>
        </w:rPr>
        <w:t> </w:t>
      </w:r>
      <w:r>
        <w:rPr>
          <w:spacing w:val="-101"/>
        </w:rPr>
      </w:r>
      <w:r>
        <w:rPr/>
        <w:t>国玩家人数已超过</w:t>
      </w:r>
      <w:r>
        <w:rPr>
          <w:spacing w:val="-54"/>
        </w:rPr>
        <w:t> </w:t>
      </w:r>
      <w:r>
        <w:rPr>
          <w:rFonts w:ascii="宋体" w:hAnsi="宋体" w:cs="宋体" w:eastAsia="宋体" w:hint="default"/>
        </w:rPr>
        <w:t>1</w:t>
      </w:r>
      <w:r>
        <w:rPr>
          <w:rFonts w:ascii="宋体" w:hAnsi="宋体" w:cs="宋体" w:eastAsia="宋体" w:hint="default"/>
          <w:spacing w:val="-56"/>
        </w:rPr>
        <w:t> </w:t>
      </w:r>
      <w:r>
        <w:rPr/>
        <w:t>亿（数字来源：央视新闻频道、国家新闻出版广电总局），与此同时，游戏</w:t>
      </w:r>
      <w:r>
        <w:rPr>
          <w:w w:val="100"/>
        </w:rPr>
        <w:t> </w:t>
      </w:r>
      <w:r>
        <w:rPr>
          <w:spacing w:val="-2"/>
        </w:rPr>
        <w:t>市场竞争更趋激烈。作为公司数字娱乐平台的核心，杭州边锋和上海浩方顺利完成了三年承诺利</w:t>
      </w:r>
      <w:r>
        <w:rPr>
          <w:spacing w:val="-25"/>
        </w:rPr>
        <w:t> </w:t>
      </w:r>
      <w:r>
        <w:rPr>
          <w:spacing w:val="-25"/>
        </w:rPr>
      </w:r>
      <w:r>
        <w:rPr/>
        <w:t>润，继续保持行业领先地位，</w:t>
      </w:r>
      <w:r>
        <w:rPr>
          <w:rFonts w:ascii="宋体" w:hAnsi="宋体" w:cs="宋体" w:eastAsia="宋体" w:hint="default"/>
        </w:rPr>
        <w:t>2015</w:t>
      </w:r>
      <w:r>
        <w:rPr>
          <w:rFonts w:ascii="宋体" w:hAnsi="宋体" w:cs="宋体" w:eastAsia="宋体" w:hint="default"/>
          <w:spacing w:val="-57"/>
        </w:rPr>
        <w:t> </w:t>
      </w:r>
      <w:r>
        <w:rPr/>
        <w:t>年完成利润</w:t>
      </w:r>
      <w:r>
        <w:rPr>
          <w:spacing w:val="-55"/>
        </w:rPr>
        <w:t> </w:t>
      </w:r>
      <w:r>
        <w:rPr>
          <w:rFonts w:ascii="宋体" w:hAnsi="宋体" w:cs="宋体" w:eastAsia="宋体" w:hint="default"/>
        </w:rPr>
        <w:t>40,244</w:t>
      </w:r>
      <w:r>
        <w:rPr>
          <w:rFonts w:ascii="宋体" w:hAnsi="宋体" w:cs="宋体" w:eastAsia="宋体" w:hint="default"/>
          <w:spacing w:val="-54"/>
        </w:rPr>
        <w:t> </w:t>
      </w:r>
      <w:r>
        <w:rPr/>
        <w:t>万元，占公司利润比例达</w:t>
      </w:r>
      <w:r>
        <w:rPr>
          <w:spacing w:val="-55"/>
        </w:rPr>
        <w:t> </w:t>
      </w:r>
      <w:r>
        <w:rPr>
          <w:rFonts w:ascii="宋体" w:hAnsi="宋体" w:cs="宋体" w:eastAsia="宋体" w:hint="default"/>
        </w:rPr>
        <w:t>45%</w:t>
      </w:r>
      <w:r>
        <w:rPr/>
        <w:t>。</w:t>
      </w:r>
    </w:p>
    <w:p>
      <w:pPr>
        <w:pStyle w:val="BodyText"/>
        <w:spacing w:line="272" w:lineRule="exact" w:before="24"/>
        <w:ind w:right="105" w:firstLine="419"/>
        <w:jc w:val="left"/>
      </w:pPr>
      <w:r>
        <w:rPr>
          <w:spacing w:val="-2"/>
        </w:rPr>
        <w:t>经过几年的前期储备和布局，公司的文化产业投资平台进入效益释放期。报告期内利润形成</w:t>
      </w:r>
      <w:r>
        <w:rPr>
          <w:w w:val="100"/>
        </w:rPr>
        <w:t> </w:t>
      </w:r>
      <w:r>
        <w:rPr/>
        <w:t>爆发性增长，投资收益较上年增长</w:t>
      </w:r>
      <w:r>
        <w:rPr>
          <w:spacing w:val="-53"/>
        </w:rPr>
        <w:t> </w:t>
      </w:r>
      <w:r>
        <w:rPr>
          <w:rFonts w:ascii="宋体" w:hAnsi="宋体" w:cs="宋体" w:eastAsia="宋体" w:hint="default"/>
        </w:rPr>
        <w:t>4</w:t>
      </w:r>
      <w:r>
        <w:rPr>
          <w:rFonts w:ascii="宋体" w:hAnsi="宋体" w:cs="宋体" w:eastAsia="宋体" w:hint="default"/>
          <w:spacing w:val="-55"/>
        </w:rPr>
        <w:t> </w:t>
      </w:r>
      <w:r>
        <w:rPr/>
        <w:t>倍多。</w:t>
      </w:r>
    </w:p>
    <w:p>
      <w:pPr>
        <w:spacing w:line="240" w:lineRule="auto" w:before="4"/>
        <w:rPr>
          <w:rFonts w:ascii="宋体" w:hAnsi="宋体" w:cs="宋体" w:eastAsia="宋体" w:hint="default"/>
          <w:sz w:val="23"/>
          <w:szCs w:val="23"/>
        </w:rPr>
      </w:pPr>
    </w:p>
    <w:p>
      <w:pPr>
        <w:pStyle w:val="Heading3"/>
        <w:spacing w:line="290" w:lineRule="auto" w:before="0"/>
        <w:ind w:left="138" w:right="4179"/>
        <w:jc w:val="left"/>
        <w:rPr>
          <w:rFonts w:ascii="宋体" w:hAnsi="宋体" w:cs="宋体" w:eastAsia="宋体" w:hint="default"/>
          <w:b w:val="0"/>
          <w:bCs w:val="0"/>
        </w:rPr>
      </w:pPr>
      <w:r>
        <w:rPr/>
        <w:t>二、报告期内公司主要资产发生重大变化情况的说明</w:t>
      </w:r>
      <w:r>
        <w:rPr>
          <w:spacing w:val="-103"/>
        </w:rPr>
        <w:t> </w:t>
      </w:r>
      <w:r>
        <w:rPr>
          <w:spacing w:val="-103"/>
        </w:rPr>
      </w:r>
      <w:r>
        <w:rPr>
          <w:rFonts w:ascii="宋体" w:hAnsi="宋体" w:cs="宋体" w:eastAsia="宋体" w:hint="default"/>
          <w:b w:val="0"/>
          <w:bCs w:val="0"/>
        </w:rPr>
        <w:t>不适用</w:t>
      </w:r>
    </w:p>
    <w:p>
      <w:pPr>
        <w:spacing w:line="240" w:lineRule="auto" w:before="5"/>
        <w:rPr>
          <w:rFonts w:ascii="宋体" w:hAnsi="宋体" w:cs="宋体" w:eastAsia="宋体" w:hint="default"/>
          <w:sz w:val="19"/>
          <w:szCs w:val="19"/>
        </w:rPr>
      </w:pPr>
    </w:p>
    <w:p>
      <w:pPr>
        <w:pStyle w:val="BodyText"/>
        <w:tabs>
          <w:tab w:pos="2240" w:val="left" w:leader="none"/>
          <w:tab w:pos="3500" w:val="left" w:leader="none"/>
          <w:tab w:pos="7495" w:val="left" w:leader="none"/>
        </w:tabs>
        <w:spacing w:line="272" w:lineRule="exact"/>
        <w:ind w:right="1374"/>
        <w:jc w:val="left"/>
      </w:pPr>
      <w:r>
        <w:rPr>
          <w:spacing w:val="-2"/>
        </w:rPr>
        <w:t>其中：境外资产</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（单位：元</w:t>
        <w:tab/>
        <w:t>币种：人民币），占总资产的比例为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rFonts w:ascii="宋体" w:hAnsi="宋体" w:cs="宋体" w:eastAsia="宋体" w:hint="default"/>
          <w:spacing w:val="-2"/>
        </w:rPr>
        <w:t>%</w:t>
      </w:r>
      <w:r>
        <w:rPr>
          <w:spacing w:val="-2"/>
        </w:rPr>
        <w:t>。</w:t>
      </w:r>
      <w:r>
        <w:rPr>
          <w:spacing w:val="-103"/>
        </w:rPr>
        <w:t> </w:t>
      </w:r>
      <w:r>
        <w:rPr/>
        <w:t>不适用</w:t>
      </w:r>
    </w:p>
    <w:p>
      <w:pPr>
        <w:spacing w:line="240" w:lineRule="auto" w:before="4"/>
        <w:rPr>
          <w:rFonts w:ascii="宋体" w:hAnsi="宋体" w:cs="宋体" w:eastAsia="宋体" w:hint="default"/>
          <w:sz w:val="23"/>
          <w:szCs w:val="23"/>
        </w:rPr>
      </w:pPr>
    </w:p>
    <w:p>
      <w:pPr>
        <w:spacing w:line="290"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7"/>
          <w:w w:val="100"/>
          <w:sz w:val="21"/>
          <w:szCs w:val="21"/>
        </w:rPr>
        <w:t>作为中国报业集团中第一家媒体经营性资产整体上市的传媒集团，公司坚持“传媒控制资本，</w:t>
      </w:r>
    </w:p>
    <w:p>
      <w:pPr>
        <w:pStyle w:val="BodyText"/>
        <w:spacing w:line="226" w:lineRule="exact"/>
        <w:ind w:right="0"/>
        <w:jc w:val="both"/>
      </w:pPr>
      <w:r>
        <w:rPr/>
        <w:t>资本壮大传媒”的发展理念，率先确立并实施媒体融合战略，构筑有别于同行业公司的独特核心</w:t>
      </w:r>
    </w:p>
    <w:p>
      <w:pPr>
        <w:spacing w:line="272" w:lineRule="exact" w:before="27"/>
        <w:ind w:left="560" w:right="4179" w:hanging="423"/>
        <w:jc w:val="left"/>
        <w:rPr>
          <w:rFonts w:ascii="宋体" w:hAnsi="宋体" w:cs="宋体" w:eastAsia="宋体" w:hint="default"/>
          <w:sz w:val="21"/>
          <w:szCs w:val="21"/>
        </w:rPr>
      </w:pPr>
      <w:r>
        <w:rPr>
          <w:rFonts w:ascii="宋体" w:hAnsi="宋体" w:cs="宋体" w:eastAsia="宋体" w:hint="default"/>
          <w:spacing w:val="-2"/>
          <w:sz w:val="21"/>
          <w:szCs w:val="21"/>
        </w:rPr>
        <w:t>竞争优势，这是公司未来保持持续增长的强大动力。</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、政策及市场机遇优势</w:t>
      </w:r>
      <w:r>
        <w:rPr>
          <w:rFonts w:ascii="宋体" w:hAnsi="宋体" w:cs="宋体" w:eastAsia="宋体" w:hint="default"/>
          <w:sz w:val="21"/>
          <w:szCs w:val="21"/>
        </w:rPr>
      </w:r>
    </w:p>
    <w:p>
      <w:pPr>
        <w:pStyle w:val="BodyText"/>
        <w:spacing w:line="272" w:lineRule="exact" w:before="1"/>
        <w:ind w:right="105" w:firstLine="419"/>
        <w:jc w:val="left"/>
      </w:pPr>
      <w:r>
        <w:rPr>
          <w:spacing w:val="-2"/>
        </w:rPr>
        <w:t>国家继续加大传统媒体和新兴媒体融合发展、促进文化产业发展的扶持力度，并明确提出了</w:t>
      </w:r>
      <w:r>
        <w:rPr>
          <w:w w:val="100"/>
        </w:rPr>
        <w:t> </w:t>
      </w:r>
      <w:r>
        <w:rPr>
          <w:spacing w:val="-9"/>
          <w:w w:val="100"/>
        </w:rPr>
        <w:t>“互联网+”行动计划。公司作为地方强势传媒集团，一直以先发优势走在同行前列，在战略规划、</w:t>
      </w:r>
    </w:p>
    <w:p>
      <w:pPr>
        <w:pStyle w:val="BodyText"/>
        <w:spacing w:line="272" w:lineRule="exact" w:before="1"/>
        <w:ind w:right="217"/>
        <w:jc w:val="both"/>
      </w:pPr>
      <w:r>
        <w:rPr>
          <w:spacing w:val="-2"/>
        </w:rPr>
        <w:t>经济实力、产业布局、体制架构、团队建设等方面初步具备了转型为新型媒体集团的良好基础，</w:t>
      </w:r>
      <w:r>
        <w:rPr>
          <w:spacing w:val="-25"/>
        </w:rPr>
        <w:t> </w:t>
      </w:r>
      <w:r>
        <w:rPr>
          <w:spacing w:val="-25"/>
        </w:rPr>
      </w:r>
      <w:r>
        <w:rPr>
          <w:spacing w:val="-2"/>
        </w:rPr>
        <w:t>有利于公司继续领先一步，抢抓机遇，对接市场，率先转型为新型媒体集团。报告期内，公司再</w:t>
      </w:r>
    </w:p>
    <w:p>
      <w:pPr>
        <w:pStyle w:val="BodyText"/>
        <w:spacing w:line="272" w:lineRule="exact" w:before="1"/>
        <w:ind w:right="217"/>
        <w:jc w:val="both"/>
      </w:pPr>
      <w:r>
        <w:rPr>
          <w:spacing w:val="-2"/>
        </w:rPr>
        <w:t>次敏锐抓住政策机遇，启动非公开发行项目，提前布局“大数据”产业，建设“互联网数据中心</w:t>
      </w:r>
      <w:r>
        <w:rPr>
          <w:spacing w:val="-26"/>
        </w:rPr>
        <w:t> </w:t>
      </w:r>
      <w:r>
        <w:rPr>
          <w:spacing w:val="-26"/>
        </w:rPr>
      </w:r>
      <w:r>
        <w:rPr/>
        <w:t>和大数据交易中心”项目，打造覆盖大数据全产业链的开放性生态系统。</w:t>
      </w:r>
    </w:p>
    <w:p>
      <w:pPr>
        <w:spacing w:line="272" w:lineRule="exact" w:before="1"/>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、主流媒体和融合发展优势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公司率先确立了建设互联网枢纽型传媒集团的战略目标，先行推进传统媒体和新兴媒体的融</w:t>
      </w:r>
    </w:p>
    <w:p>
      <w:pPr>
        <w:pStyle w:val="BodyText"/>
        <w:spacing w:line="246" w:lineRule="exact"/>
        <w:ind w:right="0"/>
        <w:jc w:val="both"/>
      </w:pPr>
      <w:r>
        <w:rPr/>
        <w:t>合发展，加强内部体制机制融合，开展内部孵化创新，走在了全国报业前列。公司目前负责运营</w:t>
      </w:r>
    </w:p>
    <w:p>
      <w:pPr>
        <w:pStyle w:val="BodyText"/>
        <w:spacing w:line="272" w:lineRule="exact"/>
        <w:ind w:right="0"/>
        <w:jc w:val="both"/>
      </w:pPr>
      <w:r>
        <w:rPr>
          <w:spacing w:val="-5"/>
        </w:rPr>
        <w:t>《浙江日报》、《钱江晚报》、《浙商》杂志等传统主流媒体</w:t>
      </w:r>
      <w:r>
        <w:rPr>
          <w:spacing w:val="-33"/>
        </w:rPr>
        <w:t> </w:t>
      </w:r>
      <w:r>
        <w:rPr>
          <w:rFonts w:ascii="宋体" w:hAnsi="宋体" w:cs="宋体" w:eastAsia="宋体" w:hint="default"/>
        </w:rPr>
        <w:t>30</w:t>
      </w:r>
      <w:r>
        <w:rPr>
          <w:rFonts w:ascii="宋体" w:hAnsi="宋体" w:cs="宋体" w:eastAsia="宋体" w:hint="default"/>
          <w:spacing w:val="-37"/>
        </w:rPr>
        <w:t> </w:t>
      </w:r>
      <w:r>
        <w:rPr>
          <w:spacing w:val="-3"/>
        </w:rPr>
        <w:t>余家，读者超过</w:t>
      </w:r>
      <w:r>
        <w:rPr>
          <w:spacing w:val="-33"/>
        </w:rPr>
        <w:t> </w:t>
      </w:r>
      <w:r>
        <w:rPr>
          <w:rFonts w:ascii="宋体" w:hAnsi="宋体" w:cs="宋体" w:eastAsia="宋体" w:hint="default"/>
        </w:rPr>
        <w:t>600</w:t>
      </w:r>
      <w:r>
        <w:rPr>
          <w:rFonts w:ascii="宋体" w:hAnsi="宋体" w:cs="宋体" w:eastAsia="宋体" w:hint="default"/>
          <w:spacing w:val="-35"/>
        </w:rPr>
        <w:t> </w:t>
      </w:r>
      <w:r>
        <w:rPr>
          <w:spacing w:val="-4"/>
        </w:rPr>
        <w:t>万；旗下新</w:t>
      </w:r>
    </w:p>
    <w:p>
      <w:pPr>
        <w:pStyle w:val="BodyText"/>
        <w:spacing w:line="237" w:lineRule="auto"/>
        <w:ind w:right="208"/>
        <w:jc w:val="both"/>
      </w:pPr>
      <w:r>
        <w:rPr/>
        <w:t>兴媒体</w:t>
      </w:r>
      <w:r>
        <w:rPr>
          <w:spacing w:val="-38"/>
        </w:rPr>
        <w:t> </w:t>
      </w:r>
      <w:r>
        <w:rPr>
          <w:rFonts w:ascii="宋体" w:hAnsi="宋体" w:cs="宋体" w:eastAsia="宋体" w:hint="default"/>
        </w:rPr>
        <w:t>300</w:t>
      </w:r>
      <w:r>
        <w:rPr>
          <w:rFonts w:ascii="宋体" w:hAnsi="宋体" w:cs="宋体" w:eastAsia="宋体" w:hint="default"/>
          <w:spacing w:val="-41"/>
        </w:rPr>
        <w:t> </w:t>
      </w:r>
      <w:r>
        <w:rPr>
          <w:spacing w:val="-5"/>
        </w:rPr>
        <w:t>多个，包括浙江在线新闻网站、“浙江新闻”客户端、浙江手机报、“浙江</w:t>
      </w:r>
      <w:r>
        <w:rPr>
          <w:spacing w:val="-38"/>
        </w:rPr>
        <w:t> </w:t>
      </w:r>
      <w:r>
        <w:rPr>
          <w:rFonts w:ascii="宋体" w:hAnsi="宋体" w:cs="宋体" w:eastAsia="宋体" w:hint="default"/>
        </w:rPr>
        <w:t>24</w:t>
      </w:r>
      <w:r>
        <w:rPr>
          <w:rFonts w:ascii="宋体" w:hAnsi="宋体" w:cs="宋体" w:eastAsia="宋体" w:hint="default"/>
          <w:spacing w:val="-38"/>
        </w:rPr>
        <w:t> </w:t>
      </w:r>
      <w:r>
        <w:rPr/>
        <w:t>小时”</w:t>
      </w:r>
      <w:r>
        <w:rPr>
          <w:spacing w:val="-99"/>
        </w:rPr>
        <w:t> </w:t>
      </w:r>
      <w:r>
        <w:rPr>
          <w:spacing w:val="-99"/>
        </w:rPr>
      </w:r>
      <w:r>
        <w:rPr>
          <w:spacing w:val="-4"/>
        </w:rPr>
        <w:t>客户端、腾讯•大浙网等，打造了诸如浙江名医馆、西湖晓蛮腰、“升学宝”等各具特色的新闻资</w:t>
      </w:r>
      <w:r>
        <w:rPr>
          <w:spacing w:val="-35"/>
        </w:rPr>
        <w:t> </w:t>
      </w:r>
      <w:r>
        <w:rPr>
          <w:spacing w:val="-35"/>
        </w:rPr>
      </w:r>
      <w:r>
        <w:rPr/>
        <w:t>讯和服务类微信账号及客户端产品，以“新闻</w:t>
      </w:r>
      <w:r>
        <w:rPr>
          <w:rFonts w:ascii="宋体" w:hAnsi="宋体" w:cs="宋体" w:eastAsia="宋体" w:hint="default"/>
        </w:rPr>
        <w:t>+</w:t>
      </w:r>
      <w:r>
        <w:rPr/>
        <w:t>服务”集聚用户，活跃用户达</w:t>
      </w:r>
      <w:r>
        <w:rPr>
          <w:spacing w:val="-56"/>
        </w:rPr>
        <w:t> </w:t>
      </w:r>
      <w:r>
        <w:rPr>
          <w:rFonts w:ascii="宋体" w:hAnsi="宋体" w:cs="宋体" w:eastAsia="宋体" w:hint="default"/>
        </w:rPr>
        <w:t>5000</w:t>
      </w:r>
      <w:r>
        <w:rPr>
          <w:rFonts w:ascii="宋体" w:hAnsi="宋体" w:cs="宋体" w:eastAsia="宋体" w:hint="default"/>
          <w:spacing w:val="-56"/>
        </w:rPr>
        <w:t> </w:t>
      </w:r>
      <w:r>
        <w:rPr/>
        <w:t>万。</w:t>
      </w:r>
    </w:p>
    <w:p>
      <w:pPr>
        <w:pStyle w:val="BodyText"/>
        <w:spacing w:line="237" w:lineRule="auto" w:before="1"/>
        <w:ind w:right="105" w:firstLine="419"/>
        <w:jc w:val="left"/>
      </w:pPr>
      <w:r>
        <w:rPr/>
        <w:t>公司实际控制人浙报集团在中国社会科学院新媒体研究中心联合人民网舆情监测室发布的</w:t>
      </w:r>
      <w:r>
        <w:rPr>
          <w:w w:val="100"/>
        </w:rPr>
        <w:t> </w:t>
      </w:r>
      <w:r>
        <w:rPr/>
        <w:t>“</w:t>
      </w:r>
      <w:r>
        <w:rPr>
          <w:rFonts w:ascii="宋体" w:hAnsi="宋体" w:cs="宋体" w:eastAsia="宋体" w:hint="default"/>
        </w:rPr>
        <w:t>2015 </w:t>
      </w:r>
      <w:r>
        <w:rPr>
          <w:spacing w:val="-3"/>
        </w:rPr>
        <w:t>传媒集团‘两微一端’融合传播排行榜”上，位列全国“传媒集团融合传播排行榜”第三</w:t>
      </w:r>
      <w:r>
        <w:rPr>
          <w:spacing w:val="-92"/>
        </w:rPr>
        <w:t> </w:t>
      </w:r>
      <w:r>
        <w:rPr>
          <w:spacing w:val="-92"/>
        </w:rPr>
      </w:r>
      <w:r>
        <w:rPr/>
        <w:t>名，仅次于人民日报社、新华通讯社。</w:t>
      </w:r>
    </w:p>
    <w:p>
      <w:pPr>
        <w:pStyle w:val="Heading3"/>
        <w:spacing w:line="271" w:lineRule="exact" w:before="0"/>
        <w:ind w:left="560" w:right="105"/>
        <w:jc w:val="left"/>
        <w:rPr>
          <w:b w:val="0"/>
          <w:bCs w:val="0"/>
        </w:rPr>
      </w:pPr>
      <w:r>
        <w:rPr>
          <w:rFonts w:ascii="宋体" w:hAnsi="宋体" w:cs="宋体" w:eastAsia="宋体" w:hint="default"/>
        </w:rPr>
        <w:t>3</w:t>
      </w:r>
      <w:r>
        <w:rPr/>
        <w:t>、品牌公信力优势</w:t>
      </w:r>
      <w:r>
        <w:rPr>
          <w:b w:val="0"/>
          <w:bCs w:val="0"/>
        </w:rPr>
      </w:r>
    </w:p>
    <w:p>
      <w:pPr>
        <w:spacing w:after="0" w:line="271" w:lineRule="exact"/>
        <w:jc w:val="left"/>
        <w:sectPr>
          <w:pgSz w:w="11910" w:h="16840"/>
          <w:pgMar w:header="880" w:footer="1195" w:top="1120" w:bottom="1380" w:left="1660" w:right="1060"/>
        </w:sectPr>
      </w:pPr>
    </w:p>
    <w:p>
      <w:pPr>
        <w:spacing w:line="240" w:lineRule="auto" w:before="4"/>
        <w:rPr>
          <w:rFonts w:ascii="宋体" w:hAnsi="宋体" w:cs="宋体" w:eastAsia="宋体" w:hint="default"/>
          <w:b/>
          <w:bCs/>
          <w:sz w:val="25"/>
          <w:szCs w:val="25"/>
        </w:rPr>
      </w:pPr>
    </w:p>
    <w:p>
      <w:pPr>
        <w:pStyle w:val="BodyText"/>
        <w:spacing w:line="240" w:lineRule="auto" w:before="36"/>
        <w:ind w:right="0" w:firstLine="422"/>
        <w:jc w:val="left"/>
      </w:pPr>
      <w:r>
        <w:rPr>
          <w:spacing w:val="-2"/>
        </w:rPr>
        <w:t>作为中共浙江省委机关报，《浙江日报》以不可替代的权威性、公信力和影响力成为浙江省</w:t>
      </w:r>
      <w:r>
        <w:rPr>
          <w:w w:val="100"/>
        </w:rPr>
        <w:t> </w:t>
      </w:r>
      <w:r>
        <w:rPr>
          <w:spacing w:val="-9"/>
        </w:rPr>
        <w:t>第一主流媒体，连续第六年入选“亚洲品牌</w:t>
      </w:r>
      <w:r>
        <w:rPr>
          <w:spacing w:val="-39"/>
        </w:rPr>
        <w:t> </w:t>
      </w:r>
      <w:r>
        <w:rPr>
          <w:rFonts w:ascii="宋体" w:hAnsi="宋体" w:cs="宋体" w:eastAsia="宋体" w:hint="default"/>
        </w:rPr>
        <w:t>500</w:t>
      </w:r>
      <w:r>
        <w:rPr>
          <w:rFonts w:ascii="宋体" w:hAnsi="宋体" w:cs="宋体" w:eastAsia="宋体" w:hint="default"/>
          <w:spacing w:val="-39"/>
        </w:rPr>
        <w:t> </w:t>
      </w:r>
      <w:r>
        <w:rPr>
          <w:spacing w:val="-9"/>
        </w:rPr>
        <w:t>强”，第七年入选中国</w:t>
      </w:r>
      <w:r>
        <w:rPr>
          <w:spacing w:val="-39"/>
        </w:rPr>
        <w:t> </w:t>
      </w:r>
      <w:r>
        <w:rPr>
          <w:rFonts w:ascii="宋体" w:hAnsi="宋体" w:cs="宋体" w:eastAsia="宋体" w:hint="default"/>
        </w:rPr>
        <w:t>500</w:t>
      </w:r>
      <w:r>
        <w:rPr>
          <w:rFonts w:ascii="宋体" w:hAnsi="宋体" w:cs="宋体" w:eastAsia="宋体" w:hint="default"/>
          <w:spacing w:val="-42"/>
        </w:rPr>
        <w:t> </w:t>
      </w:r>
      <w:r>
        <w:rPr/>
        <w:t>最具价值品牌排行榜。</w:t>
      </w:r>
    </w:p>
    <w:p>
      <w:pPr>
        <w:pStyle w:val="BodyText"/>
        <w:spacing w:line="274" w:lineRule="exact" w:before="22"/>
        <w:ind w:right="137"/>
        <w:jc w:val="both"/>
      </w:pPr>
      <w:r>
        <w:rPr/>
        <w:t>《钱江晚报》位列世界报业发行</w:t>
      </w:r>
      <w:r>
        <w:rPr>
          <w:spacing w:val="-53"/>
        </w:rPr>
        <w:t> </w:t>
      </w:r>
      <w:r>
        <w:rPr>
          <w:rFonts w:ascii="宋体" w:hAnsi="宋体" w:cs="宋体" w:eastAsia="宋体" w:hint="default"/>
        </w:rPr>
        <w:t>100</w:t>
      </w:r>
      <w:r>
        <w:rPr>
          <w:rFonts w:ascii="宋体" w:hAnsi="宋体" w:cs="宋体" w:eastAsia="宋体" w:hint="default"/>
          <w:spacing w:val="-55"/>
        </w:rPr>
        <w:t> </w:t>
      </w:r>
      <w:r>
        <w:rPr/>
        <w:t>强、连续十年入选“亚洲品牌</w:t>
      </w:r>
      <w:r>
        <w:rPr>
          <w:spacing w:val="-53"/>
        </w:rPr>
        <w:t> </w:t>
      </w:r>
      <w:r>
        <w:rPr>
          <w:rFonts w:ascii="宋体" w:hAnsi="宋体" w:cs="宋体" w:eastAsia="宋体" w:hint="default"/>
        </w:rPr>
        <w:t>500</w:t>
      </w:r>
      <w:r>
        <w:rPr>
          <w:rFonts w:ascii="宋体" w:hAnsi="宋体" w:cs="宋体" w:eastAsia="宋体" w:hint="default"/>
          <w:spacing w:val="-55"/>
        </w:rPr>
        <w:t> </w:t>
      </w:r>
      <w:r>
        <w:rPr/>
        <w:t>强”，晚报都市类报纸竞</w:t>
      </w:r>
      <w:r>
        <w:rPr>
          <w:w w:val="100"/>
        </w:rPr>
        <w:t> </w:t>
      </w:r>
      <w:r>
        <w:rPr/>
        <w:t>争力全国第二。</w:t>
      </w:r>
    </w:p>
    <w:p>
      <w:pPr>
        <w:pStyle w:val="BodyText"/>
        <w:spacing w:line="245" w:lineRule="exact"/>
        <w:ind w:right="0" w:firstLine="422"/>
        <w:jc w:val="left"/>
      </w:pPr>
      <w:r>
        <w:rPr/>
        <w:t>公司上市以来，营收和利润始终保持较快增长，市值居沪深两市报业传媒板块前列。公司先</w:t>
      </w:r>
    </w:p>
    <w:p>
      <w:pPr>
        <w:pStyle w:val="BodyText"/>
        <w:spacing w:line="237" w:lineRule="auto" w:before="2"/>
        <w:ind w:right="130"/>
        <w:jc w:val="both"/>
      </w:pPr>
      <w:r>
        <w:rPr/>
        <w:t>后入选上证公司治理指数、上证</w:t>
      </w:r>
      <w:r>
        <w:rPr>
          <w:spacing w:val="-54"/>
        </w:rPr>
        <w:t> </w:t>
      </w:r>
      <w:r>
        <w:rPr>
          <w:rFonts w:ascii="宋体" w:hAnsi="宋体" w:cs="宋体" w:eastAsia="宋体" w:hint="default"/>
        </w:rPr>
        <w:t>180</w:t>
      </w:r>
      <w:r>
        <w:rPr>
          <w:rFonts w:ascii="宋体" w:hAnsi="宋体" w:cs="宋体" w:eastAsia="宋体" w:hint="default"/>
          <w:spacing w:val="-56"/>
        </w:rPr>
        <w:t> </w:t>
      </w:r>
      <w:r>
        <w:rPr/>
        <w:t>指数以及沪深</w:t>
      </w:r>
      <w:r>
        <w:rPr>
          <w:spacing w:val="-56"/>
        </w:rPr>
        <w:t> </w:t>
      </w:r>
      <w:r>
        <w:rPr>
          <w:rFonts w:ascii="宋体" w:hAnsi="宋体" w:cs="宋体" w:eastAsia="宋体" w:hint="default"/>
        </w:rPr>
        <w:t>300</w:t>
      </w:r>
      <w:r>
        <w:rPr>
          <w:rFonts w:ascii="宋体" w:hAnsi="宋体" w:cs="宋体" w:eastAsia="宋体" w:hint="default"/>
          <w:spacing w:val="-54"/>
        </w:rPr>
        <w:t> </w:t>
      </w:r>
      <w:r>
        <w:rPr/>
        <w:t>指数样本股，报告期内再次荣获中国上市</w:t>
      </w:r>
      <w:r>
        <w:rPr>
          <w:w w:val="100"/>
        </w:rPr>
        <w:t> </w:t>
      </w:r>
      <w:r>
        <w:rPr>
          <w:spacing w:val="-2"/>
        </w:rPr>
        <w:t>公司协会评选的“年度最受投资者尊重的百强上市公司”，并入选中国上市公司协会首届投资者</w:t>
      </w:r>
      <w:r>
        <w:rPr>
          <w:spacing w:val="-27"/>
        </w:rPr>
        <w:t> </w:t>
      </w:r>
      <w:r>
        <w:rPr>
          <w:spacing w:val="-27"/>
        </w:rPr>
      </w:r>
      <w:r>
        <w:rPr>
          <w:spacing w:val="-7"/>
          <w:w w:val="100"/>
        </w:rPr>
        <w:t>关系管理专业委员会、首届文化传媒行业委员会，充分体现了监管机构与资本市场对公司的肯定。</w:t>
      </w:r>
    </w:p>
    <w:p>
      <w:pPr>
        <w:pStyle w:val="BodyText"/>
        <w:spacing w:line="237" w:lineRule="auto"/>
        <w:ind w:left="558" w:right="0" w:firstLine="2"/>
        <w:jc w:val="left"/>
      </w:pPr>
      <w:r>
        <w:rPr>
          <w:rFonts w:ascii="宋体" w:hAnsi="宋体" w:cs="宋体" w:eastAsia="宋体" w:hint="default"/>
          <w:b/>
          <w:bCs/>
        </w:rPr>
        <w:t>4</w:t>
      </w:r>
      <w:r>
        <w:rPr>
          <w:rFonts w:ascii="宋体" w:hAnsi="宋体" w:cs="宋体" w:eastAsia="宋体" w:hint="default"/>
          <w:b/>
          <w:bCs/>
        </w:rPr>
        <w:t>、用户和数据优势</w:t>
      </w:r>
      <w:r>
        <w:rPr>
          <w:rFonts w:ascii="宋体" w:hAnsi="宋体" w:cs="宋体" w:eastAsia="宋体" w:hint="default"/>
          <w:b/>
          <w:bCs/>
          <w:w w:val="100"/>
        </w:rPr>
        <w:t> </w:t>
      </w:r>
      <w:r>
        <w:rPr/>
        <w:t>公司拥有所在区域内最强势的传统媒体平台以及同行业领先的自主性互联网用户平台。</w:t>
      </w:r>
      <w:r>
        <w:rPr>
          <w:w w:val="100"/>
        </w:rPr>
        <w:t> </w:t>
      </w:r>
      <w:r>
        <w:rPr>
          <w:spacing w:val="-4"/>
        </w:rPr>
        <w:t>目前，公司已建成拥有</w:t>
      </w:r>
      <w:r>
        <w:rPr>
          <w:spacing w:val="-50"/>
        </w:rPr>
        <w:t> </w:t>
      </w:r>
      <w:r>
        <w:rPr>
          <w:rFonts w:ascii="宋体" w:hAnsi="宋体" w:cs="宋体" w:eastAsia="宋体" w:hint="default"/>
        </w:rPr>
        <w:t>6.6</w:t>
      </w:r>
      <w:r>
        <w:rPr>
          <w:rFonts w:ascii="宋体" w:hAnsi="宋体" w:cs="宋体" w:eastAsia="宋体" w:hint="default"/>
          <w:spacing w:val="-48"/>
        </w:rPr>
        <w:t> </w:t>
      </w:r>
      <w:r>
        <w:rPr>
          <w:spacing w:val="-4"/>
        </w:rPr>
        <w:t>亿注册用户、</w:t>
      </w:r>
      <w:r>
        <w:rPr>
          <w:rFonts w:ascii="宋体" w:hAnsi="宋体" w:cs="宋体" w:eastAsia="宋体" w:hint="default"/>
          <w:spacing w:val="-4"/>
        </w:rPr>
        <w:t>600</w:t>
      </w:r>
      <w:r>
        <w:rPr>
          <w:rFonts w:ascii="宋体" w:hAnsi="宋体" w:cs="宋体" w:eastAsia="宋体" w:hint="default"/>
          <w:spacing w:val="-50"/>
        </w:rPr>
        <w:t> </w:t>
      </w:r>
      <w:r>
        <w:rPr/>
        <w:t>万读者资源及</w:t>
      </w:r>
      <w:r>
        <w:rPr>
          <w:spacing w:val="-48"/>
        </w:rPr>
        <w:t> </w:t>
      </w:r>
      <w:r>
        <w:rPr>
          <w:rFonts w:ascii="宋体" w:hAnsi="宋体" w:cs="宋体" w:eastAsia="宋体" w:hint="default"/>
        </w:rPr>
        <w:t>5000</w:t>
      </w:r>
      <w:r>
        <w:rPr>
          <w:rFonts w:ascii="宋体" w:hAnsi="宋体" w:cs="宋体" w:eastAsia="宋体" w:hint="default"/>
          <w:spacing w:val="-48"/>
        </w:rPr>
        <w:t> </w:t>
      </w:r>
      <w:r>
        <w:rPr/>
        <w:t>万活跃用户的同行业最大用</w:t>
      </w:r>
    </w:p>
    <w:p>
      <w:pPr>
        <w:pStyle w:val="BodyText"/>
        <w:spacing w:line="272" w:lineRule="exact" w:before="26"/>
        <w:ind w:right="137"/>
        <w:jc w:val="both"/>
      </w:pPr>
      <w:r>
        <w:rPr>
          <w:spacing w:val="-2"/>
        </w:rPr>
        <w:t>户数据库。随着已经搭建并投入使用的“三圈环流”新媒体矩阵以及此前布局的智慧服务产业电</w:t>
      </w:r>
      <w:r>
        <w:rPr>
          <w:spacing w:val="-25"/>
        </w:rPr>
        <w:t> </w:t>
      </w:r>
      <w:r>
        <w:rPr>
          <w:spacing w:val="-25"/>
        </w:rPr>
      </w:r>
      <w:r>
        <w:rPr/>
        <w:t>商、养老、医疗等数据库的后续发力，公司用户数据还将继续增长。</w:t>
      </w:r>
    </w:p>
    <w:p>
      <w:pPr>
        <w:pStyle w:val="BodyText"/>
        <w:spacing w:line="272" w:lineRule="exact" w:before="1"/>
        <w:ind w:right="0" w:firstLine="419"/>
        <w:jc w:val="left"/>
      </w:pPr>
      <w:r>
        <w:rPr>
          <w:spacing w:val="-2"/>
        </w:rPr>
        <w:t>同时，公司紧紧抓住中央建设新型媒体集团的战略部署及国家全力推进大数据产业发展的机</w:t>
      </w:r>
      <w:r>
        <w:rPr>
          <w:w w:val="100"/>
        </w:rPr>
        <w:t> </w:t>
      </w:r>
      <w:r>
        <w:rPr>
          <w:spacing w:val="-2"/>
        </w:rPr>
        <w:t>遇，布局推进“互联网数据中心和大数据交易中心”项目，将现有优势最大限度释放，将自身打</w:t>
      </w:r>
    </w:p>
    <w:p>
      <w:pPr>
        <w:spacing w:line="272" w:lineRule="exact" w:before="1"/>
        <w:ind w:left="560" w:right="3467" w:hanging="423"/>
        <w:jc w:val="left"/>
        <w:rPr>
          <w:rFonts w:ascii="宋体" w:hAnsi="宋体" w:cs="宋体" w:eastAsia="宋体" w:hint="default"/>
          <w:sz w:val="21"/>
          <w:szCs w:val="21"/>
        </w:rPr>
      </w:pPr>
      <w:r>
        <w:rPr>
          <w:rFonts w:ascii="宋体" w:hAnsi="宋体" w:cs="宋体" w:eastAsia="宋体" w:hint="default"/>
          <w:spacing w:val="-2"/>
          <w:sz w:val="21"/>
          <w:szCs w:val="21"/>
        </w:rPr>
        <w:t>造成以新闻资讯为核心的综合文化服务平台。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、政府资源及公共关系优势</w:t>
      </w:r>
      <w:r>
        <w:rPr>
          <w:rFonts w:ascii="宋体" w:hAnsi="宋体" w:cs="宋体" w:eastAsia="宋体" w:hint="default"/>
          <w:sz w:val="21"/>
          <w:szCs w:val="21"/>
        </w:rPr>
      </w:r>
    </w:p>
    <w:p>
      <w:pPr>
        <w:pStyle w:val="BodyText"/>
        <w:spacing w:line="272" w:lineRule="exact" w:before="1"/>
        <w:ind w:right="0" w:firstLine="419"/>
        <w:jc w:val="left"/>
      </w:pPr>
      <w:r>
        <w:rPr>
          <w:spacing w:val="-2"/>
        </w:rPr>
        <w:t>作为国有党报集团控股的文化传媒企业，公司凭借多年的积淀拥有良好的政府资源和公共关</w:t>
      </w:r>
      <w:r>
        <w:rPr>
          <w:w w:val="100"/>
        </w:rPr>
        <w:t> </w:t>
      </w:r>
      <w:r>
        <w:rPr/>
        <w:t>系资源。</w:t>
      </w:r>
    </w:p>
    <w:p>
      <w:pPr>
        <w:pStyle w:val="BodyText"/>
        <w:spacing w:line="246" w:lineRule="exact"/>
        <w:ind w:left="558" w:right="0"/>
        <w:jc w:val="left"/>
      </w:pPr>
      <w:r>
        <w:rPr/>
        <w:t>报告期内，公司得到中央、省、市、区（县、市）各级政府的高度重视和大力支持，在文化</w:t>
      </w:r>
    </w:p>
    <w:p>
      <w:pPr>
        <w:pStyle w:val="BodyText"/>
        <w:spacing w:line="272" w:lineRule="exact" w:before="27"/>
        <w:ind w:left="558" w:right="125" w:hanging="420"/>
        <w:jc w:val="left"/>
      </w:pPr>
      <w:r>
        <w:rPr/>
        <w:t>体制改革中得以享受优惠政策，并进行新的体制、机制的试点和改革。</w:t>
      </w:r>
      <w:r>
        <w:rPr>
          <w:w w:val="100"/>
        </w:rPr>
        <w:t> </w:t>
      </w:r>
      <w:r>
        <w:rPr>
          <w:spacing w:val="-5"/>
          <w:w w:val="100"/>
        </w:rPr>
        <w:t>公司的淘宝天下电商媒体集群、杭州边锋欢乐三国杀等项目入选</w:t>
      </w:r>
      <w:r>
        <w:rPr>
          <w:spacing w:val="-46"/>
          <w:w w:val="100"/>
        </w:rPr>
        <w:t> </w:t>
      </w:r>
      <w:r>
        <w:rPr>
          <w:rFonts w:ascii="宋体" w:hAnsi="宋体" w:cs="宋体" w:eastAsia="宋体" w:hint="default"/>
          <w:spacing w:val="-1"/>
          <w:w w:val="100"/>
        </w:rPr>
        <w:t>2015</w:t>
      </w:r>
      <w:r>
        <w:rPr>
          <w:rFonts w:ascii="宋体" w:hAnsi="宋体" w:cs="宋体" w:eastAsia="宋体" w:hint="default"/>
          <w:spacing w:val="-46"/>
          <w:w w:val="100"/>
        </w:rPr>
        <w:t> </w:t>
      </w:r>
      <w:r>
        <w:rPr>
          <w:spacing w:val="-2"/>
          <w:w w:val="100"/>
        </w:rPr>
        <w:t>年国家新闻出版广电总</w:t>
      </w:r>
    </w:p>
    <w:p>
      <w:pPr>
        <w:pStyle w:val="BodyText"/>
        <w:spacing w:line="272" w:lineRule="exact" w:before="1"/>
        <w:ind w:right="128"/>
        <w:jc w:val="both"/>
      </w:pPr>
      <w:r>
        <w:rPr>
          <w:spacing w:val="-5"/>
        </w:rPr>
        <w:t>局的新闻出版改革项目库。公司及所属全资、控股公司获</w:t>
      </w:r>
      <w:r>
        <w:rPr>
          <w:spacing w:val="-44"/>
        </w:rPr>
        <w:t> </w:t>
      </w:r>
      <w:r>
        <w:rPr>
          <w:rFonts w:ascii="宋体" w:hAnsi="宋体" w:cs="宋体" w:eastAsia="宋体" w:hint="default"/>
        </w:rPr>
        <w:t>2015</w:t>
      </w:r>
      <w:r>
        <w:rPr/>
        <w:t>－</w:t>
      </w:r>
      <w:r>
        <w:rPr>
          <w:rFonts w:ascii="宋体" w:hAnsi="宋体" w:cs="宋体" w:eastAsia="宋体" w:hint="default"/>
        </w:rPr>
        <w:t>2016</w:t>
      </w:r>
      <w:r>
        <w:rPr>
          <w:rFonts w:ascii="宋体" w:hAnsi="宋体" w:cs="宋体" w:eastAsia="宋体" w:hint="default"/>
          <w:spacing w:val="-44"/>
        </w:rPr>
        <w:t> </w:t>
      </w:r>
      <w:r>
        <w:rPr/>
        <w:t>年度浙江省级各类扶持资金</w:t>
      </w:r>
      <w:r>
        <w:rPr>
          <w:spacing w:val="-101"/>
        </w:rPr>
        <w:t> </w:t>
      </w:r>
      <w:r>
        <w:rPr>
          <w:spacing w:val="-101"/>
        </w:rPr>
      </w:r>
      <w:r>
        <w:rPr>
          <w:rFonts w:ascii="宋体" w:hAnsi="宋体" w:cs="宋体" w:eastAsia="宋体" w:hint="default"/>
        </w:rPr>
        <w:t>4474</w:t>
      </w:r>
      <w:r>
        <w:rPr>
          <w:rFonts w:ascii="宋体" w:hAnsi="宋体" w:cs="宋体" w:eastAsia="宋体" w:hint="default"/>
          <w:spacing w:val="-52"/>
        </w:rPr>
        <w:t> </w:t>
      </w:r>
      <w:r>
        <w:rPr/>
        <w:t>万元。</w:t>
      </w:r>
    </w:p>
    <w:p>
      <w:pPr>
        <w:pStyle w:val="BodyText"/>
        <w:spacing w:line="272" w:lineRule="exact" w:before="2"/>
        <w:ind w:right="0" w:firstLine="419"/>
        <w:jc w:val="left"/>
      </w:pPr>
      <w:r>
        <w:rPr>
          <w:spacing w:val="-2"/>
        </w:rPr>
        <w:t>公司成功嫁接社会优势资源，与多个领域的大型核心企业建立长期的战略合作关系，为传统</w:t>
      </w:r>
      <w:r>
        <w:rPr>
          <w:w w:val="100"/>
        </w:rPr>
        <w:t> </w:t>
      </w:r>
      <w:r>
        <w:rPr/>
        <w:t>媒体向各领域的转型拓展，打下坚实的基础。</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、人才储备及团队建设优势</w:t>
      </w:r>
      <w:r>
        <w:rPr>
          <w:rFonts w:ascii="宋体" w:hAnsi="宋体" w:cs="宋体" w:eastAsia="宋体" w:hint="default"/>
          <w:b/>
          <w:bCs/>
          <w:w w:val="100"/>
          <w:sz w:val="21"/>
          <w:szCs w:val="21"/>
        </w:rPr>
        <w:t> </w:t>
      </w:r>
      <w:r>
        <w:rPr>
          <w:rFonts w:ascii="宋体" w:hAnsi="宋体" w:cs="宋体" w:eastAsia="宋体" w:hint="default"/>
          <w:spacing w:val="-4"/>
          <w:sz w:val="21"/>
          <w:szCs w:val="21"/>
        </w:rPr>
        <w:t>为适应“互联网+”发展需求，公司在同行业中率先组建起数据库业务部后，持续集聚优秀人</w:t>
      </w:r>
    </w:p>
    <w:p>
      <w:pPr>
        <w:pStyle w:val="BodyText"/>
        <w:spacing w:line="272" w:lineRule="exact" w:before="1"/>
        <w:ind w:left="558" w:right="0" w:hanging="420"/>
        <w:jc w:val="left"/>
      </w:pPr>
      <w:r>
        <w:rPr/>
        <w:t>才。</w:t>
      </w:r>
      <w:r>
        <w:rPr>
          <w:rFonts w:ascii="宋体" w:hAnsi="宋体" w:cs="宋体" w:eastAsia="宋体" w:hint="default"/>
        </w:rPr>
        <w:t>2015</w:t>
      </w:r>
      <w:r>
        <w:rPr>
          <w:rFonts w:ascii="宋体" w:hAnsi="宋体" w:cs="宋体" w:eastAsia="宋体" w:hint="default"/>
          <w:spacing w:val="-56"/>
        </w:rPr>
        <w:t> </w:t>
      </w:r>
      <w:r>
        <w:rPr/>
        <w:t>年，公司引进各类新媒体人才</w:t>
      </w:r>
      <w:r>
        <w:rPr>
          <w:spacing w:val="-54"/>
        </w:rPr>
        <w:t> </w:t>
      </w:r>
      <w:r>
        <w:rPr>
          <w:rFonts w:ascii="宋体" w:hAnsi="宋体" w:cs="宋体" w:eastAsia="宋体" w:hint="default"/>
        </w:rPr>
        <w:t>209</w:t>
      </w:r>
      <w:r>
        <w:rPr>
          <w:rFonts w:ascii="宋体" w:hAnsi="宋体" w:cs="宋体" w:eastAsia="宋体" w:hint="default"/>
          <w:spacing w:val="-54"/>
        </w:rPr>
        <w:t> </w:t>
      </w:r>
      <w:r>
        <w:rPr/>
        <w:t>人，极大地充实了技术团队，注入了创新的血液。</w:t>
      </w:r>
      <w:r>
        <w:rPr>
          <w:w w:val="100"/>
        </w:rPr>
        <w:t> </w:t>
      </w:r>
      <w:r>
        <w:rPr>
          <w:spacing w:val="-2"/>
        </w:rPr>
        <w:t>为强化技术团队在转型中的支撑作用，公司优化配置和重组了投资和技术团队力量，设立了</w:t>
      </w:r>
    </w:p>
    <w:p>
      <w:pPr>
        <w:pStyle w:val="BodyText"/>
        <w:spacing w:line="272" w:lineRule="exact" w:before="1"/>
        <w:ind w:right="137"/>
        <w:jc w:val="both"/>
      </w:pPr>
      <w:r>
        <w:rPr>
          <w:spacing w:val="-2"/>
        </w:rPr>
        <w:t>数据业务中心、产品研发中心、新媒体运营中心、浙江政务服务网事业中心、投资和研究中心等</w:t>
      </w:r>
      <w:r>
        <w:rPr>
          <w:spacing w:val="-25"/>
        </w:rPr>
        <w:t> </w:t>
      </w:r>
      <w:r>
        <w:rPr>
          <w:spacing w:val="-25"/>
        </w:rPr>
      </w:r>
      <w:r>
        <w:rPr>
          <w:spacing w:val="-2"/>
        </w:rPr>
        <w:t>五大中心，目前已形成一支上千人的专业技术队伍，大大加强了公司新媒体产品研发、运营、营</w:t>
      </w:r>
    </w:p>
    <w:p>
      <w:pPr>
        <w:pStyle w:val="BodyText"/>
        <w:spacing w:line="249" w:lineRule="exact"/>
        <w:ind w:right="0"/>
        <w:jc w:val="left"/>
      </w:pPr>
      <w:r>
        <w:rPr/>
        <w:t>销能力，对比同行业公司技术力量优势明显，向互联网枢纽型传媒集团转型步伐进一步加快。</w:t>
      </w:r>
    </w:p>
    <w:p>
      <w:pPr>
        <w:spacing w:after="0" w:line="249" w:lineRule="exact"/>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7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105"/>
        <w:jc w:val="left"/>
        <w:rPr>
          <w:b w:val="0"/>
          <w:bCs w:val="0"/>
        </w:rPr>
      </w:pPr>
      <w:r>
        <w:rPr/>
        <w:t>一、管理层讨论与分析</w:t>
      </w:r>
      <w:r>
        <w:rPr>
          <w:b w:val="0"/>
          <w:bCs w:val="0"/>
        </w:rPr>
      </w:r>
    </w:p>
    <w:p>
      <w:pPr>
        <w:pStyle w:val="BodyText"/>
        <w:spacing w:line="237" w:lineRule="auto" w:before="59"/>
        <w:ind w:right="208" w:firstLine="419"/>
        <w:jc w:val="both"/>
      </w:pPr>
      <w:r>
        <w:rPr>
          <w:rFonts w:ascii="宋体" w:hAnsi="宋体" w:cs="宋体" w:eastAsia="宋体" w:hint="default"/>
        </w:rPr>
        <w:t>2015</w:t>
      </w:r>
      <w:r>
        <w:rPr>
          <w:rFonts w:ascii="宋体" w:hAnsi="宋体" w:cs="宋体" w:eastAsia="宋体" w:hint="default"/>
          <w:spacing w:val="-11"/>
        </w:rPr>
        <w:t> </w:t>
      </w:r>
      <w:r>
        <w:rPr>
          <w:spacing w:val="-3"/>
        </w:rPr>
        <w:t>年，随着我国经济发展进入新常态，经济增速放缓，创新驱动增强，互联网对传媒产业</w:t>
      </w:r>
      <w:r>
        <w:rPr>
          <w:w w:val="100"/>
        </w:rPr>
        <w:t> </w:t>
      </w:r>
      <w:r>
        <w:rPr>
          <w:spacing w:val="-2"/>
        </w:rPr>
        <w:t>结构调整的影响力和驱动力继续增强，媒体融合发展进一步推进。面对宏观经济减速和传统报业</w:t>
      </w:r>
      <w:r>
        <w:rPr>
          <w:spacing w:val="-26"/>
        </w:rPr>
        <w:t> </w:t>
      </w:r>
      <w:r>
        <w:rPr>
          <w:spacing w:val="-26"/>
        </w:rPr>
      </w:r>
      <w:r>
        <w:rPr>
          <w:spacing w:val="-2"/>
        </w:rPr>
        <w:t>滑坡的“双压”形势，公司加大融合发展力度，加快互联网化进程，全力实施新闻传媒、数字娱</w:t>
      </w:r>
      <w:r>
        <w:rPr>
          <w:spacing w:val="-25"/>
        </w:rPr>
        <w:t> </w:t>
      </w:r>
      <w:r>
        <w:rPr>
          <w:spacing w:val="-25"/>
        </w:rPr>
      </w:r>
      <w:r>
        <w:rPr>
          <w:spacing w:val="-4"/>
        </w:rPr>
        <w:t>乐、智慧服务和文化产业投资“3+1”大传媒格局建设，营收和利润继续保持稳定增长，来自互联</w:t>
      </w:r>
      <w:r>
        <w:rPr>
          <w:spacing w:val="-31"/>
        </w:rPr>
        <w:t> </w:t>
      </w:r>
      <w:r>
        <w:rPr>
          <w:spacing w:val="-31"/>
        </w:rPr>
      </w:r>
      <w:r>
        <w:rPr>
          <w:spacing w:val="-2"/>
        </w:rPr>
        <w:t>网和非媒体板块的收入大幅提高，收入结构更趋合理，抗风险能力进一步提高，大数据大传媒产</w:t>
      </w:r>
      <w:r>
        <w:rPr>
          <w:spacing w:val="-25"/>
        </w:rPr>
        <w:t> </w:t>
      </w:r>
      <w:r>
        <w:rPr>
          <w:spacing w:val="-25"/>
        </w:rPr>
      </w:r>
      <w:r>
        <w:rPr>
          <w:spacing w:val="-2"/>
        </w:rPr>
        <w:t>业架构轮廓初现，朝互联网枢纽型传媒集团转型初见成效，综合实力显著提升，产业发展指标和</w:t>
      </w:r>
      <w:r>
        <w:rPr>
          <w:spacing w:val="-25"/>
        </w:rPr>
        <w:t> </w:t>
      </w:r>
      <w:r>
        <w:rPr>
          <w:spacing w:val="-25"/>
        </w:rPr>
      </w:r>
      <w:r>
        <w:rPr/>
        <w:t>战略转型布局继续走在全国报业同行前列，受到了国内传媒同行的广泛关注。</w:t>
      </w:r>
    </w:p>
    <w:p>
      <w:pPr>
        <w:pStyle w:val="BodyText"/>
        <w:spacing w:line="237" w:lineRule="auto" w:before="2"/>
        <w:ind w:right="105" w:firstLine="419"/>
        <w:jc w:val="left"/>
      </w:pPr>
      <w:r>
        <w:rPr/>
        <w:t>报告期内，公司敏锐抓住国家推动实施大数据产业的政策契机，依托现已建成的拥有</w:t>
      </w:r>
      <w:r>
        <w:rPr>
          <w:spacing w:val="-54"/>
        </w:rPr>
        <w:t> </w:t>
      </w:r>
      <w:r>
        <w:rPr>
          <w:rFonts w:ascii="宋体" w:hAnsi="宋体" w:cs="宋体" w:eastAsia="宋体" w:hint="default"/>
        </w:rPr>
        <w:t>6.6</w:t>
      </w:r>
      <w:r>
        <w:rPr>
          <w:rFonts w:ascii="宋体" w:hAnsi="宋体" w:cs="宋体" w:eastAsia="宋体" w:hint="default"/>
          <w:spacing w:val="-54"/>
        </w:rPr>
        <w:t> </w:t>
      </w:r>
      <w:r>
        <w:rPr/>
        <w:t>亿</w:t>
      </w:r>
      <w:r>
        <w:rPr>
          <w:w w:val="100"/>
        </w:rPr>
        <w:t> </w:t>
      </w:r>
      <w:r>
        <w:rPr/>
        <w:t>注册用户、</w:t>
      </w:r>
      <w:r>
        <w:rPr>
          <w:rFonts w:ascii="宋体" w:hAnsi="宋体" w:cs="宋体" w:eastAsia="宋体" w:hint="default"/>
        </w:rPr>
        <w:t>600</w:t>
      </w:r>
      <w:r>
        <w:rPr>
          <w:rFonts w:ascii="宋体" w:hAnsi="宋体" w:cs="宋体" w:eastAsia="宋体" w:hint="default"/>
          <w:spacing w:val="-37"/>
        </w:rPr>
        <w:t> </w:t>
      </w:r>
      <w:r>
        <w:rPr/>
        <w:t>万读者资源及</w:t>
      </w:r>
      <w:r>
        <w:rPr>
          <w:spacing w:val="-33"/>
        </w:rPr>
        <w:t> </w:t>
      </w:r>
      <w:r>
        <w:rPr>
          <w:rFonts w:ascii="宋体" w:hAnsi="宋体" w:cs="宋体" w:eastAsia="宋体" w:hint="default"/>
        </w:rPr>
        <w:t>5000</w:t>
      </w:r>
      <w:r>
        <w:rPr>
          <w:rFonts w:ascii="宋体" w:hAnsi="宋体" w:cs="宋体" w:eastAsia="宋体" w:hint="default"/>
          <w:spacing w:val="-37"/>
        </w:rPr>
        <w:t> </w:t>
      </w:r>
      <w:r>
        <w:rPr/>
        <w:t>万活跃用户的同行业最大用户数据库，启动非公开发行项目，</w:t>
      </w:r>
      <w:r>
        <w:rPr>
          <w:spacing w:val="-101"/>
        </w:rPr>
        <w:t> </w:t>
      </w:r>
      <w:r>
        <w:rPr>
          <w:spacing w:val="-101"/>
        </w:rPr>
      </w:r>
      <w:r>
        <w:rPr/>
        <w:t>拟募集资金</w:t>
      </w:r>
      <w:r>
        <w:rPr>
          <w:spacing w:val="-42"/>
        </w:rPr>
        <w:t> </w:t>
      </w:r>
      <w:r>
        <w:rPr>
          <w:rFonts w:ascii="宋体" w:hAnsi="宋体" w:cs="宋体" w:eastAsia="宋体" w:hint="default"/>
        </w:rPr>
        <w:t>20</w:t>
      </w:r>
      <w:r>
        <w:rPr>
          <w:rFonts w:ascii="宋体" w:hAnsi="宋体" w:cs="宋体" w:eastAsia="宋体" w:hint="default"/>
          <w:spacing w:val="-45"/>
        </w:rPr>
        <w:t> </w:t>
      </w:r>
      <w:r>
        <w:rPr>
          <w:spacing w:val="-4"/>
        </w:rPr>
        <w:t>亿元，建设“互联网数据中心和大数据交易中心”，积极布局国家热点领域大数据</w:t>
      </w:r>
      <w:r>
        <w:rPr>
          <w:spacing w:val="-81"/>
        </w:rPr>
        <w:t> </w:t>
      </w:r>
      <w:r>
        <w:rPr>
          <w:spacing w:val="-81"/>
        </w:rPr>
      </w:r>
      <w:r>
        <w:rPr/>
        <w:t>产业，培育公司新的主营业务平台。</w:t>
      </w:r>
    </w:p>
    <w:p>
      <w:pPr>
        <w:pStyle w:val="BodyText"/>
        <w:spacing w:line="237" w:lineRule="auto" w:before="1"/>
        <w:ind w:right="217" w:firstLine="419"/>
        <w:jc w:val="both"/>
      </w:pPr>
      <w:r>
        <w:rPr>
          <w:spacing w:val="-2"/>
        </w:rPr>
        <w:t>基于转型发展的人才需要，公司进行了技术和投资团队的优化整合，重组设立了数据业务中</w:t>
      </w:r>
      <w:r>
        <w:rPr>
          <w:w w:val="100"/>
        </w:rPr>
        <w:t> </w:t>
      </w:r>
      <w:r>
        <w:rPr>
          <w:spacing w:val="-2"/>
        </w:rPr>
        <w:t>心、产品研发中心等五大中心，大大加强了公司在新媒体技术方面的产品研发和运营能力，目前</w:t>
      </w:r>
      <w:r>
        <w:rPr>
          <w:spacing w:val="-25"/>
        </w:rPr>
        <w:t> </w:t>
      </w:r>
      <w:r>
        <w:rPr>
          <w:spacing w:val="-25"/>
        </w:rPr>
      </w:r>
      <w:r>
        <w:rPr/>
        <w:t>已形成一支上千人的专业技术队伍，进一步扩大了公司在同行中的技术领先优势。</w:t>
      </w:r>
    </w:p>
    <w:p>
      <w:pPr>
        <w:pStyle w:val="BodyText"/>
        <w:spacing w:line="237" w:lineRule="auto"/>
        <w:ind w:right="207" w:firstLine="419"/>
        <w:jc w:val="both"/>
      </w:pPr>
      <w:r>
        <w:rPr/>
        <w:t>报告期内，公司实现营业收入</w:t>
      </w:r>
      <w:r>
        <w:rPr>
          <w:spacing w:val="-54"/>
        </w:rPr>
        <w:t> </w:t>
      </w:r>
      <w:r>
        <w:rPr>
          <w:rFonts w:ascii="宋体" w:hAnsi="宋体" w:cs="宋体" w:eastAsia="宋体" w:hint="default"/>
        </w:rPr>
        <w:t>345,755</w:t>
      </w:r>
      <w:r>
        <w:rPr>
          <w:rFonts w:ascii="宋体" w:hAnsi="宋体" w:cs="宋体" w:eastAsia="宋体" w:hint="default"/>
          <w:spacing w:val="-55"/>
        </w:rPr>
        <w:t> </w:t>
      </w:r>
      <w:r>
        <w:rPr/>
        <w:t>万元，同比增长</w:t>
      </w:r>
      <w:r>
        <w:rPr>
          <w:spacing w:val="-55"/>
        </w:rPr>
        <w:t> </w:t>
      </w:r>
      <w:r>
        <w:rPr>
          <w:rFonts w:ascii="宋体" w:hAnsi="宋体" w:cs="宋体" w:eastAsia="宋体" w:hint="default"/>
        </w:rPr>
        <w:t>12.77%</w:t>
      </w:r>
      <w:r>
        <w:rPr/>
        <w:t>，净利润</w:t>
      </w:r>
      <w:r>
        <w:rPr>
          <w:spacing w:val="-55"/>
        </w:rPr>
        <w:t> </w:t>
      </w:r>
      <w:r>
        <w:rPr>
          <w:rFonts w:ascii="宋体" w:hAnsi="宋体" w:cs="宋体" w:eastAsia="宋体" w:hint="default"/>
        </w:rPr>
        <w:t>88,245</w:t>
      </w:r>
      <w:r>
        <w:rPr>
          <w:rFonts w:ascii="宋体" w:hAnsi="宋体" w:cs="宋体" w:eastAsia="宋体" w:hint="default"/>
          <w:spacing w:val="-54"/>
        </w:rPr>
        <w:t> </w:t>
      </w:r>
      <w:r>
        <w:rPr/>
        <w:t>万元，同比</w:t>
      </w:r>
      <w:r>
        <w:rPr>
          <w:w w:val="100"/>
        </w:rPr>
        <w:t> </w:t>
      </w:r>
      <w:r>
        <w:rPr/>
        <w:t>增长</w:t>
      </w:r>
      <w:r>
        <w:rPr>
          <w:spacing w:val="-56"/>
        </w:rPr>
        <w:t> </w:t>
      </w:r>
      <w:r>
        <w:rPr>
          <w:rFonts w:ascii="宋体" w:hAnsi="宋体" w:cs="宋体" w:eastAsia="宋体" w:hint="default"/>
        </w:rPr>
        <w:t>44.32%</w:t>
      </w:r>
      <w:r>
        <w:rPr/>
        <w:t>；归属于上市公司股东的净利润</w:t>
      </w:r>
      <w:r>
        <w:rPr>
          <w:spacing w:val="-56"/>
        </w:rPr>
        <w:t> </w:t>
      </w:r>
      <w:r>
        <w:rPr>
          <w:rFonts w:ascii="宋体" w:hAnsi="宋体" w:cs="宋体" w:eastAsia="宋体" w:hint="default"/>
        </w:rPr>
        <w:t>61,030</w:t>
      </w:r>
      <w:r>
        <w:rPr>
          <w:rFonts w:ascii="宋体" w:hAnsi="宋体" w:cs="宋体" w:eastAsia="宋体" w:hint="default"/>
          <w:spacing w:val="-58"/>
        </w:rPr>
        <w:t> </w:t>
      </w:r>
      <w:r>
        <w:rPr/>
        <w:t>万元，同比增长</w:t>
      </w:r>
      <w:r>
        <w:rPr>
          <w:spacing w:val="-56"/>
        </w:rPr>
        <w:t> </w:t>
      </w:r>
      <w:r>
        <w:rPr>
          <w:rFonts w:ascii="宋体" w:hAnsi="宋体" w:cs="宋体" w:eastAsia="宋体" w:hint="default"/>
        </w:rPr>
        <w:t>17.98%</w:t>
      </w:r>
      <w:r>
        <w:rPr/>
        <w:t>；扣除非经常性损益</w:t>
      </w:r>
      <w:r>
        <w:rPr>
          <w:w w:val="100"/>
        </w:rPr>
        <w:t> </w:t>
      </w:r>
      <w:r>
        <w:rPr/>
        <w:t>后归属于上市公司股东的净利润</w:t>
      </w:r>
      <w:r>
        <w:rPr>
          <w:spacing w:val="-48"/>
        </w:rPr>
        <w:t> </w:t>
      </w:r>
      <w:r>
        <w:rPr>
          <w:rFonts w:ascii="宋体" w:hAnsi="宋体" w:cs="宋体" w:eastAsia="宋体" w:hint="default"/>
        </w:rPr>
        <w:t>40,978</w:t>
      </w:r>
      <w:r>
        <w:rPr>
          <w:rFonts w:ascii="宋体" w:hAnsi="宋体" w:cs="宋体" w:eastAsia="宋体" w:hint="default"/>
          <w:spacing w:val="-50"/>
        </w:rPr>
        <w:t> </w:t>
      </w:r>
      <w:r>
        <w:rPr>
          <w:spacing w:val="-3"/>
        </w:rPr>
        <w:t>万元，同比下降</w:t>
      </w:r>
      <w:r>
        <w:rPr>
          <w:spacing w:val="-47"/>
        </w:rPr>
        <w:t> </w:t>
      </w:r>
      <w:r>
        <w:rPr>
          <w:rFonts w:ascii="宋体" w:hAnsi="宋体" w:cs="宋体" w:eastAsia="宋体" w:hint="default"/>
          <w:spacing w:val="-3"/>
        </w:rPr>
        <w:t>9.71%</w:t>
      </w:r>
      <w:r>
        <w:rPr>
          <w:spacing w:val="-3"/>
        </w:rPr>
        <w:t>。基本每股收益</w:t>
      </w:r>
      <w:r>
        <w:rPr>
          <w:spacing w:val="-47"/>
        </w:rPr>
        <w:t> </w:t>
      </w:r>
      <w:r>
        <w:rPr>
          <w:rFonts w:ascii="宋体" w:hAnsi="宋体" w:cs="宋体" w:eastAsia="宋体" w:hint="default"/>
        </w:rPr>
        <w:t>0.5136</w:t>
      </w:r>
      <w:r>
        <w:rPr>
          <w:rFonts w:ascii="宋体" w:hAnsi="宋体" w:cs="宋体" w:eastAsia="宋体" w:hint="default"/>
          <w:spacing w:val="-50"/>
        </w:rPr>
        <w:t> </w:t>
      </w:r>
      <w:r>
        <w:rPr>
          <w:spacing w:val="-4"/>
        </w:rPr>
        <w:t>元</w:t>
      </w:r>
      <w:r>
        <w:rPr>
          <w:rFonts w:ascii="宋体" w:hAnsi="宋体" w:cs="宋体" w:eastAsia="宋体" w:hint="default"/>
          <w:spacing w:val="-4"/>
        </w:rPr>
        <w:t>/</w:t>
      </w:r>
      <w:r>
        <w:rPr>
          <w:spacing w:val="-4"/>
        </w:rPr>
        <w:t>股，同</w:t>
      </w:r>
      <w:r>
        <w:rPr>
          <w:spacing w:val="-103"/>
        </w:rPr>
        <w:t> </w:t>
      </w:r>
      <w:r>
        <w:rPr>
          <w:spacing w:val="-103"/>
        </w:rPr>
      </w:r>
      <w:r>
        <w:rPr/>
        <w:t>比增长</w:t>
      </w:r>
      <w:r>
        <w:rPr>
          <w:spacing w:val="-55"/>
        </w:rPr>
        <w:t> </w:t>
      </w:r>
      <w:r>
        <w:rPr>
          <w:rFonts w:ascii="宋体" w:hAnsi="宋体" w:cs="宋体" w:eastAsia="宋体" w:hint="default"/>
        </w:rPr>
        <w:t>17.99%</w:t>
      </w:r>
      <w:r>
        <w:rPr/>
        <w:t>。</w:t>
      </w:r>
    </w:p>
    <w:p>
      <w:pPr>
        <w:pStyle w:val="BodyText"/>
        <w:spacing w:line="237" w:lineRule="auto" w:before="1"/>
        <w:ind w:right="208" w:firstLine="419"/>
        <w:jc w:val="both"/>
      </w:pPr>
      <w:r>
        <w:rPr>
          <w:spacing w:val="-7"/>
          <w:w w:val="100"/>
        </w:rPr>
        <w:t>报告期内，公司再次荣获中国上市公司协会评选的“年度最受投资者尊重的百强上市公司”，</w:t>
      </w:r>
      <w:r>
        <w:rPr>
          <w:w w:val="100"/>
        </w:rPr>
        <w:t> </w:t>
      </w:r>
      <w:r>
        <w:rPr>
          <w:spacing w:val="-2"/>
        </w:rPr>
        <w:t>并入选中国上市公司协会首届投资者关系管理专业委员会、首届文化传媒行业委员会，充分体现</w:t>
      </w:r>
      <w:r>
        <w:rPr>
          <w:spacing w:val="-25"/>
        </w:rPr>
        <w:t> </w:t>
      </w:r>
      <w:r>
        <w:rPr>
          <w:spacing w:val="-25"/>
        </w:rPr>
      </w:r>
      <w:r>
        <w:rPr/>
        <w:t>了监管机构与资本市场对公司的肯定。</w:t>
      </w:r>
    </w:p>
    <w:p>
      <w:pPr>
        <w:spacing w:line="240" w:lineRule="auto" w:before="3"/>
        <w:rPr>
          <w:rFonts w:ascii="宋体" w:hAnsi="宋体" w:cs="宋体" w:eastAsia="宋体" w:hint="default"/>
          <w:sz w:val="25"/>
          <w:szCs w:val="25"/>
        </w:rPr>
      </w:pPr>
    </w:p>
    <w:p>
      <w:pPr>
        <w:pStyle w:val="Heading3"/>
        <w:spacing w:line="290" w:lineRule="auto" w:before="0"/>
        <w:ind w:left="558" w:right="2966" w:hanging="420"/>
        <w:jc w:val="left"/>
        <w:rPr>
          <w:b w:val="0"/>
          <w:bCs w:val="0"/>
        </w:rPr>
      </w:pPr>
      <w:r>
        <w:rPr/>
        <w:t>二、报告期内主要经营情况</w:t>
      </w:r>
      <w:r>
        <w:rPr>
          <w:w w:val="100"/>
        </w:rPr>
        <w:t> </w:t>
      </w:r>
      <w:r>
        <w:rPr>
          <w:rFonts w:ascii="宋体" w:hAnsi="宋体" w:cs="宋体" w:eastAsia="宋体" w:hint="default"/>
          <w:spacing w:val="-1"/>
        </w:rPr>
        <w:t>1</w:t>
      </w:r>
      <w:r>
        <w:rPr>
          <w:spacing w:val="-1"/>
        </w:rPr>
        <w:t>、深化转型创新理念，加速推进传媒主业融合发展</w:t>
      </w:r>
      <w:r>
        <w:rPr>
          <w:b w:val="0"/>
          <w:bCs w:val="0"/>
          <w:spacing w:val="-1"/>
        </w:rPr>
      </w:r>
    </w:p>
    <w:p>
      <w:pPr>
        <w:pStyle w:val="BodyText"/>
        <w:spacing w:line="228" w:lineRule="exact"/>
        <w:ind w:left="558" w:right="105"/>
        <w:jc w:val="left"/>
      </w:pPr>
      <w:r>
        <w:rPr/>
        <w:t>为了应对更加复杂、困难的传媒行业形势，公司年初便根据行业发展前景及公司实际情况确</w:t>
      </w:r>
    </w:p>
    <w:p>
      <w:pPr>
        <w:pStyle w:val="BodyText"/>
        <w:spacing w:line="272" w:lineRule="exact"/>
        <w:ind w:right="0"/>
        <w:jc w:val="left"/>
      </w:pPr>
      <w:r>
        <w:rPr/>
        <w:t>定了</w:t>
      </w:r>
      <w:r>
        <w:rPr>
          <w:spacing w:val="-52"/>
        </w:rPr>
        <w:t> </w:t>
      </w:r>
      <w:r>
        <w:rPr>
          <w:rFonts w:ascii="宋体" w:hAnsi="宋体" w:cs="宋体" w:eastAsia="宋体" w:hint="default"/>
        </w:rPr>
        <w:t>2015</w:t>
      </w:r>
      <w:r>
        <w:rPr>
          <w:rFonts w:ascii="宋体" w:hAnsi="宋体" w:cs="宋体" w:eastAsia="宋体" w:hint="default"/>
          <w:spacing w:val="-54"/>
        </w:rPr>
        <w:t> </w:t>
      </w:r>
      <w:r>
        <w:rPr/>
        <w:t>年重点工作并落实到具体负责人。继续围绕“一批重点稳固项目、一批增量提升项目、</w:t>
      </w:r>
    </w:p>
    <w:p>
      <w:pPr>
        <w:pStyle w:val="BodyText"/>
        <w:spacing w:line="272" w:lineRule="exact"/>
        <w:ind w:right="105"/>
        <w:jc w:val="left"/>
      </w:pPr>
      <w:r>
        <w:rPr>
          <w:spacing w:val="-5"/>
        </w:rPr>
        <w:t>一批创新培育项目”三个一批项目，推动融合、激励创新，对 </w:t>
      </w:r>
      <w:r>
        <w:rPr>
          <w:rFonts w:ascii="宋体" w:hAnsi="宋体" w:cs="宋体" w:eastAsia="宋体" w:hint="default"/>
        </w:rPr>
        <w:t>41</w:t>
      </w:r>
      <w:r>
        <w:rPr>
          <w:rFonts w:ascii="宋体" w:hAnsi="宋体" w:cs="宋体" w:eastAsia="宋体" w:hint="default"/>
          <w:spacing w:val="-66"/>
        </w:rPr>
        <w:t> </w:t>
      </w:r>
      <w:r>
        <w:rPr/>
        <w:t>个项目全年累计投入扶持资金近</w:t>
      </w:r>
    </w:p>
    <w:p>
      <w:pPr>
        <w:pStyle w:val="BodyText"/>
        <w:spacing w:line="272" w:lineRule="exact"/>
        <w:ind w:right="105"/>
        <w:jc w:val="left"/>
      </w:pPr>
      <w:r>
        <w:rPr>
          <w:rFonts w:ascii="宋体" w:hAnsi="宋体" w:cs="宋体" w:eastAsia="宋体" w:hint="default"/>
        </w:rPr>
        <w:t>1500</w:t>
      </w:r>
      <w:r>
        <w:rPr>
          <w:rFonts w:ascii="宋体" w:hAnsi="宋体" w:cs="宋体" w:eastAsia="宋体" w:hint="default"/>
          <w:spacing w:val="-52"/>
        </w:rPr>
        <w:t> </w:t>
      </w:r>
      <w:r>
        <w:rPr/>
        <w:t>万元。</w:t>
      </w:r>
    </w:p>
    <w:p>
      <w:pPr>
        <w:pStyle w:val="BodyText"/>
        <w:spacing w:line="237" w:lineRule="auto" w:before="2"/>
        <w:ind w:right="217" w:firstLine="419"/>
        <w:jc w:val="both"/>
      </w:pPr>
      <w:r>
        <w:rPr>
          <w:spacing w:val="-2"/>
        </w:rPr>
        <w:t>党报板块在全国报纸广告市场最严峻衰退期的大环境下逆市上扬。浙报发展通过打造能适应</w:t>
      </w:r>
      <w:r>
        <w:rPr>
          <w:w w:val="100"/>
        </w:rPr>
        <w:t> </w:t>
      </w:r>
      <w:r>
        <w:rPr>
          <w:spacing w:val="-2"/>
        </w:rPr>
        <w:t>“移动化生存”的新时代队伍，提高自身内力，并以提升党报综合文化服务能力为突破口，走出</w:t>
      </w:r>
      <w:r>
        <w:rPr>
          <w:spacing w:val="-25"/>
        </w:rPr>
        <w:t> </w:t>
      </w:r>
      <w:r>
        <w:rPr>
          <w:spacing w:val="-25"/>
        </w:rPr>
      </w:r>
      <w:r>
        <w:rPr>
          <w:spacing w:val="-2"/>
        </w:rPr>
        <w:t>了一条“改变与突破”的新路径。报告期内，浙报发展力保经营大盘稳定，利润稳中有增。法制</w:t>
      </w:r>
      <w:r>
        <w:rPr>
          <w:spacing w:val="-25"/>
        </w:rPr>
        <w:t> </w:t>
      </w:r>
      <w:r>
        <w:rPr>
          <w:spacing w:val="-25"/>
        </w:rPr>
      </w:r>
      <w:r>
        <w:rPr>
          <w:spacing w:val="-2"/>
        </w:rPr>
        <w:t>报公司深化为全省政法系统提供优质新媒体服务的理念，依托新平台加快融合发展，业务增长势</w:t>
      </w:r>
      <w:r>
        <w:rPr>
          <w:spacing w:val="-25"/>
        </w:rPr>
        <w:t> </w:t>
      </w:r>
      <w:r>
        <w:rPr>
          <w:spacing w:val="-25"/>
        </w:rPr>
      </w:r>
      <w:r>
        <w:rPr/>
        <w:t>头良好。</w:t>
      </w:r>
    </w:p>
    <w:p>
      <w:pPr>
        <w:pStyle w:val="BodyText"/>
        <w:spacing w:line="237" w:lineRule="auto"/>
        <w:ind w:right="105" w:firstLine="419"/>
        <w:jc w:val="left"/>
      </w:pPr>
      <w:r>
        <w:rPr>
          <w:spacing w:val="-4"/>
        </w:rPr>
        <w:t>钱报公司紧紧围绕探索“新闻</w:t>
      </w:r>
      <w:r>
        <w:rPr>
          <w:rFonts w:ascii="宋体" w:hAnsi="宋体" w:cs="宋体" w:eastAsia="宋体" w:hint="default"/>
          <w:spacing w:val="-4"/>
        </w:rPr>
        <w:t>+</w:t>
      </w:r>
      <w:r>
        <w:rPr>
          <w:spacing w:val="-4"/>
        </w:rPr>
        <w:t>服务”的商业模式创新战略，全年营收继续增长，新兴业务收</w:t>
      </w:r>
      <w:r>
        <w:rPr>
          <w:w w:val="100"/>
        </w:rPr>
        <w:t> </w:t>
      </w:r>
      <w:r>
        <w:rPr>
          <w:spacing w:val="-2"/>
        </w:rPr>
        <w:t>入首超报纸传统收入，转型取得初步成效；钱江晚报订阅量完成预定目标，广告市场份额继续领</w:t>
      </w:r>
      <w:r>
        <w:rPr>
          <w:spacing w:val="-25"/>
        </w:rPr>
        <w:t> </w:t>
      </w:r>
      <w:r>
        <w:rPr>
          <w:spacing w:val="-25"/>
        </w:rPr>
      </w:r>
      <w:r>
        <w:rPr/>
        <w:t>先竞争对手。在转型“城市生活服务商”的探索中更进一步，在地产全媒体、旅游全媒体、</w:t>
      </w:r>
      <w:r>
        <w:rPr>
          <w:rFonts w:ascii="宋体" w:hAnsi="宋体" w:cs="宋体" w:eastAsia="宋体" w:hint="default"/>
        </w:rPr>
        <w:t>178</w:t>
      </w:r>
      <w:r>
        <w:rPr>
          <w:rFonts w:ascii="宋体" w:hAnsi="宋体" w:cs="宋体" w:eastAsia="宋体" w:hint="default"/>
          <w:w w:val="100"/>
        </w:rPr>
        <w:t> </w:t>
      </w:r>
      <w:r>
        <w:rPr>
          <w:spacing w:val="-2"/>
        </w:rPr>
        <w:t>理财俱乐部等重点项目上，取得了明显业绩。依托采编精心制作的会刊，乌镇峰会和新三板高峰</w:t>
      </w:r>
      <w:r>
        <w:rPr>
          <w:spacing w:val="-25"/>
        </w:rPr>
        <w:t> </w:t>
      </w:r>
      <w:r>
        <w:rPr>
          <w:spacing w:val="-25"/>
        </w:rPr>
      </w:r>
      <w:r>
        <w:rPr>
          <w:spacing w:val="-4"/>
        </w:rPr>
        <w:t>论坛创收超千万。同时策划了“浙江车友节”、“少年学院”、“中国数字阅读大会”等</w:t>
      </w:r>
      <w:r>
        <w:rPr>
          <w:spacing w:val="-31"/>
        </w:rPr>
        <w:t> </w:t>
      </w:r>
      <w:r>
        <w:rPr>
          <w:rFonts w:ascii="宋体" w:hAnsi="宋体" w:cs="宋体" w:eastAsia="宋体" w:hint="default"/>
        </w:rPr>
        <w:t>20</w:t>
      </w:r>
      <w:r>
        <w:rPr>
          <w:rFonts w:ascii="宋体" w:hAnsi="宋体" w:cs="宋体" w:eastAsia="宋体" w:hint="default"/>
          <w:spacing w:val="-31"/>
        </w:rPr>
        <w:t> </w:t>
      </w:r>
      <w:r>
        <w:rPr>
          <w:spacing w:val="-3"/>
        </w:rPr>
        <w:t>余个</w:t>
      </w:r>
      <w:r>
        <w:rPr>
          <w:spacing w:val="-94"/>
        </w:rPr>
        <w:t> </w:t>
      </w:r>
      <w:r>
        <w:rPr>
          <w:spacing w:val="-2"/>
        </w:rPr>
        <w:t>创收数百万项目。全面接管《江南游报》的采编、经营、发行工作，获得了一个深耕旅游行业的</w:t>
      </w:r>
      <w:r>
        <w:rPr>
          <w:spacing w:val="-25"/>
        </w:rPr>
        <w:t> </w:t>
      </w:r>
      <w:r>
        <w:rPr>
          <w:spacing w:val="-25"/>
        </w:rPr>
      </w:r>
      <w:r>
        <w:rPr/>
        <w:t>新渠道。</w:t>
      </w:r>
    </w:p>
    <w:p>
      <w:pPr>
        <w:pStyle w:val="BodyText"/>
        <w:spacing w:line="237" w:lineRule="auto"/>
        <w:ind w:right="208" w:firstLine="419"/>
        <w:jc w:val="both"/>
      </w:pPr>
      <w:r>
        <w:rPr>
          <w:spacing w:val="-7"/>
        </w:rPr>
        <w:t>专业报板块，美术报公司努力开拓各地艺术中心，扩大全国市场，运营的少儿书画大赛、“美</w:t>
      </w:r>
      <w:r>
        <w:rPr>
          <w:w w:val="100"/>
        </w:rPr>
        <w:t> </w:t>
      </w:r>
      <w:r>
        <w:rPr>
          <w:spacing w:val="-7"/>
        </w:rPr>
        <w:t>术新青年”海选、“书法兰亭百家”等项目成效明显；美术传媒拍卖公司全国首创“学术”与“拍</w:t>
      </w:r>
      <w:r>
        <w:rPr>
          <w:spacing w:val="-16"/>
        </w:rPr>
        <w:t> </w:t>
      </w:r>
      <w:r>
        <w:rPr>
          <w:spacing w:val="-16"/>
        </w:rPr>
      </w:r>
      <w:r>
        <w:rPr>
          <w:spacing w:val="-6"/>
        </w:rPr>
        <w:t>卖”相融合的运作模式，在低迷的艺术品市场中实现了逆势增长，“艺术品基金”项目取得突破。</w:t>
      </w:r>
      <w:r>
        <w:rPr>
          <w:spacing w:val="-54"/>
        </w:rPr>
        <w:t> </w:t>
      </w:r>
      <w:r>
        <w:rPr>
          <w:spacing w:val="-54"/>
        </w:rPr>
      </w:r>
      <w:r>
        <w:rPr>
          <w:spacing w:val="-2"/>
        </w:rPr>
        <w:t>老年报公司推出“浙江孝贤”、“红色典藏”、“最美养老院”等品牌活动，扩大影响力。浙商</w:t>
      </w:r>
      <w:r>
        <w:rPr>
          <w:spacing w:val="-25"/>
        </w:rPr>
        <w:t> </w:t>
      </w:r>
      <w:r>
        <w:rPr>
          <w:spacing w:val="-25"/>
        </w:rPr>
      </w:r>
      <w:r>
        <w:rPr>
          <w:spacing w:val="-2"/>
        </w:rPr>
        <w:t>传媒做强重点品牌项目，打造王牌课程项目长江·浙商领军企业班，进一步深耕企业家市场，创</w:t>
      </w:r>
    </w:p>
    <w:p>
      <w:pPr>
        <w:spacing w:after="0" w:line="237" w:lineRule="auto"/>
        <w:jc w:val="both"/>
        <w:sectPr>
          <w:footerReference w:type="default" r:id="rId10"/>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137"/>
        <w:jc w:val="both"/>
      </w:pPr>
      <w:r>
        <w:rPr>
          <w:spacing w:val="-2"/>
        </w:rPr>
        <w:t>办独家课程提升“浙商商学院”自主办学能力，策划多场浙商智库闭门会做精浙商发展研究院。</w:t>
      </w:r>
      <w:r>
        <w:rPr>
          <w:spacing w:val="-25"/>
        </w:rPr>
        <w:t> </w:t>
      </w:r>
      <w:r>
        <w:rPr>
          <w:spacing w:val="-25"/>
        </w:rPr>
      </w:r>
      <w:r>
        <w:rPr>
          <w:spacing w:val="-2"/>
        </w:rPr>
        <w:t>淘宝天下大力打造以电子刊、网站等为核心的媒体矩阵及以此为基础的电商服务产品集群，进一</w:t>
      </w:r>
      <w:r>
        <w:rPr>
          <w:spacing w:val="-25"/>
        </w:rPr>
        <w:t> </w:t>
      </w:r>
      <w:r>
        <w:rPr>
          <w:spacing w:val="-25"/>
        </w:rPr>
      </w:r>
      <w:r>
        <w:rPr>
          <w:spacing w:val="-2"/>
        </w:rPr>
        <w:t>步做大做强了金麦奖，提升权威性和影响力，成为认同度最高、关注度最高的中国电商创新评价</w:t>
      </w:r>
      <w:r>
        <w:rPr>
          <w:spacing w:val="-25"/>
        </w:rPr>
        <w:t> </w:t>
      </w:r>
      <w:r>
        <w:rPr>
          <w:spacing w:val="-25"/>
        </w:rPr>
      </w:r>
      <w:r>
        <w:rPr/>
        <w:t>品牌，并正在逐步将影响力扩大到亚太地区。</w:t>
      </w:r>
    </w:p>
    <w:p>
      <w:pPr>
        <w:pStyle w:val="BodyText"/>
        <w:spacing w:line="237" w:lineRule="auto"/>
        <w:ind w:right="128" w:firstLine="419"/>
        <w:jc w:val="both"/>
      </w:pPr>
      <w:r>
        <w:rPr/>
        <w:t>县市报板块，通过推动区域门户 </w:t>
      </w:r>
      <w:r>
        <w:rPr>
          <w:rFonts w:ascii="宋体" w:hAnsi="宋体" w:cs="宋体" w:eastAsia="宋体" w:hint="default"/>
        </w:rPr>
        <w:t>PC</w:t>
      </w:r>
      <w:r>
        <w:rPr>
          <w:rFonts w:ascii="宋体" w:hAnsi="宋体" w:cs="宋体" w:eastAsia="宋体" w:hint="default"/>
          <w:spacing w:val="-56"/>
        </w:rPr>
        <w:t> </w:t>
      </w:r>
      <w:r>
        <w:rPr/>
        <w:t>端网站上线运营，积极转型区域综合服务门户，立足本</w:t>
      </w:r>
      <w:r>
        <w:rPr>
          <w:w w:val="100"/>
        </w:rPr>
        <w:t> </w:t>
      </w:r>
      <w:r>
        <w:rPr>
          <w:spacing w:val="-6"/>
        </w:rPr>
        <w:t>地下沉街道社区，互联网业务快速增长，来自于网络广告、网络服务和电商业务的收入显著提升；</w:t>
      </w:r>
      <w:r>
        <w:rPr>
          <w:spacing w:val="-54"/>
        </w:rPr>
        <w:t> </w:t>
      </w:r>
      <w:r>
        <w:rPr>
          <w:spacing w:val="-54"/>
        </w:rPr>
      </w:r>
      <w:r>
        <w:rPr/>
        <w:t>永康日报公司、海宁日报公司等有效布局全媒体产品和文化产业，为后续增长奠定了基础。</w:t>
      </w:r>
    </w:p>
    <w:p>
      <w:pPr>
        <w:pStyle w:val="BodyText"/>
        <w:spacing w:line="272" w:lineRule="exact" w:before="26"/>
        <w:ind w:right="137" w:firstLine="419"/>
        <w:jc w:val="both"/>
      </w:pPr>
      <w:r>
        <w:rPr>
          <w:spacing w:val="-2"/>
        </w:rPr>
        <w:t>浙江在线精确细分服务人群，全年策划浙江金融高峰论坛、浙江省亲子博览会、浙江省房产</w:t>
      </w:r>
      <w:r>
        <w:rPr>
          <w:w w:val="100"/>
        </w:rPr>
        <w:t> </w:t>
      </w:r>
      <w:r>
        <w:rPr/>
        <w:t>博览会等专题活动</w:t>
      </w:r>
      <w:r>
        <w:rPr>
          <w:spacing w:val="-55"/>
        </w:rPr>
        <w:t> </w:t>
      </w:r>
      <w:r>
        <w:rPr>
          <w:rFonts w:ascii="宋体" w:hAnsi="宋体" w:cs="宋体" w:eastAsia="宋体" w:hint="default"/>
        </w:rPr>
        <w:t>300</w:t>
      </w:r>
      <w:r>
        <w:rPr>
          <w:rFonts w:ascii="宋体" w:hAnsi="宋体" w:cs="宋体" w:eastAsia="宋体" w:hint="default"/>
          <w:spacing w:val="-54"/>
        </w:rPr>
        <w:t> </w:t>
      </w:r>
      <w:r>
        <w:rPr/>
        <w:t>余场，有效拓展经营渠道，全年营业收入创出历史新高。</w:t>
      </w:r>
    </w:p>
    <w:p>
      <w:pPr>
        <w:pStyle w:val="BodyText"/>
        <w:spacing w:line="272" w:lineRule="exact" w:before="1"/>
        <w:ind w:right="128" w:firstLine="419"/>
        <w:jc w:val="both"/>
      </w:pPr>
      <w:r>
        <w:rPr>
          <w:spacing w:val="-2"/>
        </w:rPr>
        <w:t>印务板块在内外印刷业务量普遍下降的情况下，克服了一系列困难，优化产能配置，降低生</w:t>
      </w:r>
      <w:r>
        <w:rPr>
          <w:w w:val="100"/>
        </w:rPr>
        <w:t> </w:t>
      </w:r>
      <w:r>
        <w:rPr>
          <w:spacing w:val="-6"/>
        </w:rPr>
        <w:t>产和运营成本，不断提高印刷质量和时效，进一步增强市场竞争力和服务保障功能，积极探索“互</w:t>
      </w:r>
    </w:p>
    <w:p>
      <w:pPr>
        <w:spacing w:line="272" w:lineRule="exact" w:before="1"/>
        <w:ind w:left="558" w:right="0" w:hanging="420"/>
        <w:jc w:val="left"/>
        <w:rPr>
          <w:rFonts w:ascii="宋体" w:hAnsi="宋体" w:cs="宋体" w:eastAsia="宋体" w:hint="default"/>
          <w:sz w:val="21"/>
          <w:szCs w:val="21"/>
        </w:rPr>
      </w:pPr>
      <w:r>
        <w:rPr>
          <w:rFonts w:ascii="宋体" w:hAnsi="宋体" w:cs="宋体" w:eastAsia="宋体" w:hint="default"/>
          <w:sz w:val="21"/>
          <w:szCs w:val="21"/>
        </w:rPr>
        <w:t>联网+”的印刷产业拓展。</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、杭州边锋和上海浩方顺利完成最后一年承诺利润，数字娱乐全产业链构建日趋完善</w:t>
      </w:r>
      <w:r>
        <w:rPr>
          <w:rFonts w:ascii="宋体" w:hAnsi="宋体" w:cs="宋体" w:eastAsia="宋体" w:hint="default"/>
          <w:sz w:val="21"/>
          <w:szCs w:val="21"/>
        </w:rPr>
      </w:r>
    </w:p>
    <w:p>
      <w:pPr>
        <w:pStyle w:val="BodyText"/>
        <w:spacing w:line="272" w:lineRule="exact" w:before="1"/>
        <w:ind w:right="137" w:firstLine="419"/>
        <w:jc w:val="both"/>
      </w:pPr>
      <w:r>
        <w:rPr>
          <w:spacing w:val="-2"/>
        </w:rPr>
        <w:t>报告期内，公司继续以杭州边锋和上海浩方为核心，加快数字娱乐平台建设，产业链日趋完</w:t>
      </w:r>
      <w:r>
        <w:rPr>
          <w:w w:val="100"/>
        </w:rPr>
        <w:t> </w:t>
      </w:r>
      <w:r>
        <w:rPr/>
        <w:t>善。</w:t>
      </w:r>
    </w:p>
    <w:p>
      <w:pPr>
        <w:pStyle w:val="BodyText"/>
        <w:spacing w:line="272" w:lineRule="exact" w:before="1"/>
        <w:ind w:right="130" w:firstLine="419"/>
        <w:jc w:val="both"/>
      </w:pPr>
      <w:r>
        <w:rPr>
          <w:spacing w:val="-2"/>
        </w:rPr>
        <w:t>杭州边锋、上海浩方在激烈的行业竞争中继续保持了较快的增长，顺利完成三年承诺利润，</w:t>
      </w:r>
      <w:r>
        <w:rPr>
          <w:w w:val="100"/>
        </w:rPr>
        <w:t> </w:t>
      </w:r>
      <w:r>
        <w:rPr>
          <w:spacing w:val="-4"/>
        </w:rPr>
        <w:t>孵化培育了云更新、战旗 </w:t>
      </w:r>
      <w:r>
        <w:rPr>
          <w:rFonts w:ascii="宋体" w:hAnsi="宋体" w:cs="宋体" w:eastAsia="宋体" w:hint="default"/>
        </w:rPr>
        <w:t>TV</w:t>
      </w:r>
      <w:r>
        <w:rPr>
          <w:rFonts w:ascii="宋体" w:hAnsi="宋体" w:cs="宋体" w:eastAsia="宋体" w:hint="default"/>
          <w:spacing w:val="-41"/>
        </w:rPr>
        <w:t> </w:t>
      </w:r>
      <w:r>
        <w:rPr>
          <w:spacing w:val="-4"/>
        </w:rPr>
        <w:t>等不少潜力巨大的项目，贡献了近一半的利润，继续对公司经营大盘</w:t>
      </w:r>
    </w:p>
    <w:p>
      <w:pPr>
        <w:pStyle w:val="BodyText"/>
        <w:spacing w:line="272" w:lineRule="exact" w:before="1"/>
        <w:ind w:left="558" w:right="0" w:hanging="420"/>
        <w:jc w:val="left"/>
      </w:pPr>
      <w:r>
        <w:rPr/>
        <w:t>起到支撑作用。</w:t>
      </w:r>
      <w:r>
        <w:rPr>
          <w:spacing w:val="-103"/>
        </w:rPr>
        <w:t> </w:t>
      </w:r>
      <w:r>
        <w:rPr>
          <w:spacing w:val="-103"/>
        </w:rPr>
      </w:r>
      <w:r>
        <w:rPr>
          <w:spacing w:val="-2"/>
        </w:rPr>
        <w:t>报告期内，公司着眼未来，对边锋娱乐平台进行了重组，对三国杀业务进行了独立运营。重</w:t>
      </w:r>
    </w:p>
    <w:p>
      <w:pPr>
        <w:pStyle w:val="BodyText"/>
        <w:spacing w:line="246" w:lineRule="exact"/>
        <w:ind w:right="0"/>
        <w:jc w:val="left"/>
      </w:pPr>
      <w:r>
        <w:rPr>
          <w:spacing w:val="-5"/>
        </w:rPr>
        <w:t>组后，边锋平台产品线进行了进一步优化，在保持棋牌、竞技、桌游三大主营 </w:t>
      </w:r>
      <w:r>
        <w:rPr>
          <w:rFonts w:ascii="宋体" w:hAnsi="宋体" w:cs="宋体" w:eastAsia="宋体" w:hint="default"/>
        </w:rPr>
        <w:t>PC</w:t>
      </w:r>
      <w:r>
        <w:rPr>
          <w:rFonts w:ascii="宋体" w:hAnsi="宋体" w:cs="宋体" w:eastAsia="宋体" w:hint="default"/>
          <w:spacing w:val="-33"/>
        </w:rPr>
        <w:t> </w:t>
      </w:r>
      <w:r>
        <w:rPr/>
        <w:t>业务稳定发展的</w:t>
      </w:r>
    </w:p>
    <w:p>
      <w:pPr>
        <w:pStyle w:val="BodyText"/>
        <w:spacing w:line="237" w:lineRule="auto" w:before="2"/>
        <w:ind w:right="128"/>
        <w:jc w:val="both"/>
      </w:pPr>
      <w:r>
        <w:rPr>
          <w:spacing w:val="-2"/>
        </w:rPr>
        <w:t>基础上，积极进军棋牌、桌游无线市场，旗下运营手机网游“三国杀传奇”在报告期内拿下多项</w:t>
      </w:r>
      <w:r>
        <w:rPr>
          <w:spacing w:val="-26"/>
        </w:rPr>
        <w:t> </w:t>
      </w:r>
      <w:r>
        <w:rPr>
          <w:spacing w:val="-26"/>
        </w:rPr>
      </w:r>
      <w:r>
        <w:rPr>
          <w:spacing w:val="-2"/>
        </w:rPr>
        <w:t>大奖，针对东南亚市场的当地化手游产品也已经推出。同时，公司继续推动以浩方电竞平台为核</w:t>
      </w:r>
      <w:r>
        <w:rPr>
          <w:spacing w:val="-25"/>
        </w:rPr>
        <w:t> </w:t>
      </w:r>
      <w:r>
        <w:rPr>
          <w:spacing w:val="-25"/>
        </w:rPr>
      </w:r>
      <w:r>
        <w:rPr/>
        <w:t>心的数字娱乐平台竞技化，主办、承办或直接参与了</w:t>
      </w:r>
      <w:r>
        <w:rPr>
          <w:spacing w:val="-55"/>
        </w:rPr>
        <w:t> </w:t>
      </w:r>
      <w:r>
        <w:rPr>
          <w:rFonts w:ascii="宋体" w:hAnsi="宋体" w:cs="宋体" w:eastAsia="宋体" w:hint="default"/>
        </w:rPr>
        <w:t>2015</w:t>
      </w:r>
      <w:r>
        <w:rPr>
          <w:rFonts w:ascii="宋体" w:hAnsi="宋体" w:cs="宋体" w:eastAsia="宋体" w:hint="default"/>
          <w:spacing w:val="-55"/>
        </w:rPr>
        <w:t> </w:t>
      </w:r>
      <w:r>
        <w:rPr/>
        <w:t>全国电子竞技大赛（</w:t>
      </w:r>
      <w:r>
        <w:rPr>
          <w:rFonts w:ascii="宋体" w:hAnsi="宋体" w:cs="宋体" w:eastAsia="宋体" w:hint="default"/>
        </w:rPr>
        <w:t>NEST</w:t>
      </w:r>
      <w:r>
        <w:rPr/>
        <w:t>）、</w:t>
      </w:r>
      <w:r>
        <w:rPr>
          <w:rFonts w:ascii="宋体" w:hAnsi="宋体" w:cs="宋体" w:eastAsia="宋体" w:hint="default"/>
        </w:rPr>
        <w:t>2015</w:t>
      </w:r>
      <w:r>
        <w:rPr>
          <w:rFonts w:ascii="宋体" w:hAnsi="宋体" w:cs="宋体" w:eastAsia="宋体" w:hint="default"/>
          <w:spacing w:val="-55"/>
        </w:rPr>
        <w:t> </w:t>
      </w:r>
      <w:r>
        <w:rPr/>
        <w:t>浙</w:t>
      </w:r>
      <w:r>
        <w:rPr>
          <w:w w:val="100"/>
        </w:rPr>
        <w:t> </w:t>
      </w:r>
      <w:r>
        <w:rPr>
          <w:spacing w:val="-4"/>
        </w:rPr>
        <w:t>江省电子竞技大赛（</w:t>
      </w:r>
      <w:r>
        <w:rPr>
          <w:rFonts w:ascii="宋体" w:hAnsi="宋体" w:cs="宋体" w:eastAsia="宋体" w:hint="default"/>
          <w:spacing w:val="-4"/>
        </w:rPr>
        <w:t>ZEG</w:t>
      </w:r>
      <w:r>
        <w:rPr>
          <w:spacing w:val="-4"/>
        </w:rPr>
        <w:t>）暨全国电子竞技联盟杯赛浙江区选拔赛、首届全国业余棋王挑战赛等多</w:t>
      </w:r>
      <w:r>
        <w:rPr>
          <w:spacing w:val="-30"/>
        </w:rPr>
        <w:t> </w:t>
      </w:r>
      <w:r>
        <w:rPr>
          <w:spacing w:val="-30"/>
        </w:rPr>
      </w:r>
      <w:r>
        <w:rPr>
          <w:spacing w:val="-2"/>
        </w:rPr>
        <w:t>项线上线下赛事，进一步扩大了影响力，从用户、平台、技术、运营等方面为公司媒体的融合发</w:t>
      </w:r>
      <w:r>
        <w:rPr>
          <w:spacing w:val="-25"/>
        </w:rPr>
        <w:t> </w:t>
      </w:r>
      <w:r>
        <w:rPr>
          <w:spacing w:val="-25"/>
        </w:rPr>
      </w:r>
      <w:r>
        <w:rPr>
          <w:spacing w:val="-2"/>
        </w:rPr>
        <w:t>展提供了有力支撑。报告期内，浩方电竞平台在维持老版平台用户稳定的基础上，积极搭建面向</w:t>
      </w:r>
      <w:r>
        <w:rPr>
          <w:spacing w:val="-26"/>
        </w:rPr>
        <w:t> </w:t>
      </w:r>
      <w:r>
        <w:rPr>
          <w:spacing w:val="-26"/>
        </w:rPr>
      </w:r>
      <w:r>
        <w:rPr>
          <w:spacing w:val="-2"/>
        </w:rPr>
        <w:t>青少年的新对战平台，拓展用户群体，增加用户数量，旗下电竞赛事浩方黄金联赛知名度、参与</w:t>
      </w:r>
      <w:r>
        <w:rPr>
          <w:spacing w:val="-25"/>
        </w:rPr>
        <w:t> </w:t>
      </w:r>
      <w:r>
        <w:rPr>
          <w:spacing w:val="-25"/>
        </w:rPr>
      </w:r>
      <w:r>
        <w:rPr/>
        <w:t>度继续在国内保持领先。</w:t>
      </w:r>
    </w:p>
    <w:p>
      <w:pPr>
        <w:pStyle w:val="BodyText"/>
        <w:spacing w:line="272" w:lineRule="exact" w:before="26"/>
        <w:ind w:right="137" w:firstLine="419"/>
        <w:jc w:val="both"/>
      </w:pPr>
      <w:r>
        <w:rPr>
          <w:spacing w:val="-2"/>
        </w:rPr>
        <w:t>在保持优势的同时，报告期内，公司加大力度进军数字娱乐产业链中的渠道、移动阅读等领</w:t>
      </w:r>
      <w:r>
        <w:rPr>
          <w:w w:val="100"/>
        </w:rPr>
        <w:t> </w:t>
      </w:r>
      <w:r>
        <w:rPr/>
        <w:t>域，为搭建数字娱乐平台完整产业链打下了坚实基础。</w:t>
      </w:r>
    </w:p>
    <w:p>
      <w:pPr>
        <w:pStyle w:val="BodyText"/>
        <w:spacing w:line="272" w:lineRule="exact" w:before="1"/>
        <w:ind w:right="137" w:firstLine="419"/>
        <w:jc w:val="both"/>
      </w:pPr>
      <w:r>
        <w:rPr/>
        <w:t>公司投资</w:t>
      </w:r>
      <w:r>
        <w:rPr>
          <w:spacing w:val="-54"/>
        </w:rPr>
        <w:t> </w:t>
      </w:r>
      <w:r>
        <w:rPr>
          <w:rFonts w:ascii="宋体" w:hAnsi="宋体" w:cs="宋体" w:eastAsia="宋体" w:hint="default"/>
        </w:rPr>
        <w:t>3000</w:t>
      </w:r>
      <w:r>
        <w:rPr>
          <w:rFonts w:ascii="宋体" w:hAnsi="宋体" w:cs="宋体" w:eastAsia="宋体" w:hint="default"/>
          <w:spacing w:val="-56"/>
        </w:rPr>
        <w:t> </w:t>
      </w:r>
      <w:r>
        <w:rPr/>
        <w:t>万元入股了拥有国内目前唯一县域电影发行平台运营商红鲤鱼院线的北京怡</w:t>
      </w:r>
      <w:r>
        <w:rPr>
          <w:w w:val="100"/>
        </w:rPr>
        <w:t> </w:t>
      </w:r>
      <w:r>
        <w:rPr>
          <w:spacing w:val="-2"/>
        </w:rPr>
        <w:t>海盛鼎广告有限公司，成功布局影视发行渠道环节。对国内排名前十的移动阅读平台爱阅读的收</w:t>
      </w:r>
    </w:p>
    <w:p>
      <w:pPr>
        <w:pStyle w:val="BodyText"/>
        <w:spacing w:line="272" w:lineRule="exact" w:before="1"/>
        <w:ind w:left="558" w:right="127" w:hanging="420"/>
        <w:jc w:val="left"/>
      </w:pPr>
      <w:r>
        <w:rPr/>
        <w:t>购工作顺利完成。</w:t>
      </w:r>
      <w:r>
        <w:rPr>
          <w:w w:val="100"/>
        </w:rPr>
        <w:t> </w:t>
      </w:r>
      <w:r>
        <w:rPr>
          <w:spacing w:val="-8"/>
        </w:rPr>
        <w:t>目前，由边锋平台、唐人影视、“爱阅读”、浙江在线魔方书城等项目共同组成的原创</w:t>
      </w:r>
      <w:r>
        <w:rPr>
          <w:spacing w:val="34"/>
        </w:rPr>
        <w:t> </w:t>
      </w:r>
      <w:r>
        <w:rPr>
          <w:rFonts w:ascii="宋体" w:hAnsi="宋体" w:cs="宋体" w:eastAsia="宋体" w:hint="default"/>
          <w:spacing w:val="-11"/>
        </w:rPr>
        <w:t>IP</w:t>
      </w:r>
      <w:r>
        <w:rPr>
          <w:spacing w:val="-11"/>
        </w:rPr>
        <w:t>（知</w:t>
      </w:r>
      <w:r>
        <w:rPr/>
      </w:r>
    </w:p>
    <w:p>
      <w:pPr>
        <w:pStyle w:val="BodyText"/>
        <w:spacing w:line="272" w:lineRule="exact" w:before="1"/>
        <w:ind w:right="137"/>
        <w:jc w:val="both"/>
      </w:pPr>
      <w:r>
        <w:rPr>
          <w:spacing w:val="-2"/>
        </w:rPr>
        <w:t>识产权）方阵已初具规模。在国家行业主管部门的指导下，公司与中国音数协游戏工委、腾讯阅</w:t>
      </w:r>
      <w:r>
        <w:rPr>
          <w:spacing w:val="-25"/>
        </w:rPr>
        <w:t> </w:t>
      </w:r>
      <w:r>
        <w:rPr>
          <w:spacing w:val="-25"/>
        </w:rPr>
      </w:r>
      <w:r>
        <w:rPr/>
        <w:t>文集团、中国移动咪咕互娱等共同主办了第二届中国国际</w:t>
      </w:r>
      <w:r>
        <w:rPr>
          <w:spacing w:val="-54"/>
        </w:rPr>
        <w:t> </w:t>
      </w:r>
      <w:r>
        <w:rPr>
          <w:rFonts w:ascii="宋体" w:hAnsi="宋体" w:cs="宋体" w:eastAsia="宋体" w:hint="default"/>
        </w:rPr>
        <w:t>IP</w:t>
      </w:r>
      <w:r>
        <w:rPr>
          <w:rFonts w:ascii="宋体" w:hAnsi="宋体" w:cs="宋体" w:eastAsia="宋体" w:hint="default"/>
          <w:spacing w:val="-56"/>
        </w:rPr>
        <w:t> </w:t>
      </w:r>
      <w:r>
        <w:rPr/>
        <w:t>大会。</w:t>
      </w:r>
    </w:p>
    <w:p>
      <w:pPr>
        <w:spacing w:line="272" w:lineRule="exact" w:before="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、“新闻</w:t>
      </w:r>
      <w:r>
        <w:rPr>
          <w:rFonts w:ascii="宋体" w:hAnsi="宋体" w:cs="宋体" w:eastAsia="宋体" w:hint="default"/>
          <w:b/>
          <w:bCs/>
          <w:sz w:val="21"/>
          <w:szCs w:val="21"/>
        </w:rPr>
        <w:t>+</w:t>
      </w:r>
      <w:r>
        <w:rPr>
          <w:rFonts w:ascii="宋体" w:hAnsi="宋体" w:cs="宋体" w:eastAsia="宋体" w:hint="default"/>
          <w:b/>
          <w:bCs/>
          <w:sz w:val="21"/>
          <w:szCs w:val="21"/>
        </w:rPr>
        <w:t>服务”推进业态创新，智慧服务平台建设初见成效</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报告期内，公司继续坚定“新闻</w:t>
      </w:r>
      <w:r>
        <w:rPr>
          <w:rFonts w:ascii="宋体" w:hAnsi="宋体" w:cs="宋体" w:eastAsia="宋体" w:hint="default"/>
          <w:spacing w:val="-2"/>
          <w:sz w:val="21"/>
          <w:szCs w:val="21"/>
        </w:rPr>
        <w:t>+</w:t>
      </w:r>
      <w:r>
        <w:rPr>
          <w:rFonts w:ascii="宋体" w:hAnsi="宋体" w:cs="宋体" w:eastAsia="宋体" w:hint="default"/>
          <w:spacing w:val="-2"/>
          <w:sz w:val="21"/>
          <w:szCs w:val="21"/>
        </w:rPr>
        <w:t>服务”的新型商业理念，契合国家“互联网+”方针政策，</w:t>
      </w:r>
    </w:p>
    <w:p>
      <w:pPr>
        <w:pStyle w:val="BodyText"/>
        <w:spacing w:line="272" w:lineRule="exact" w:before="1"/>
        <w:ind w:left="558" w:right="0" w:hanging="420"/>
        <w:jc w:val="left"/>
      </w:pPr>
      <w:r>
        <w:rPr/>
        <w:t>努力培育新的增长点，政务、电商、医疗、养老、区域门户集群等重点项目均有较大进展。</w:t>
      </w:r>
      <w:r>
        <w:rPr>
          <w:w w:val="100"/>
        </w:rPr>
        <w:t> </w:t>
      </w:r>
      <w:r>
        <w:rPr>
          <w:spacing w:val="-2"/>
        </w:rPr>
        <w:t>建设以政务服务为核心的智慧服务生态体系，从政务服务咨询、平台设计规划、平台运营等</w:t>
      </w:r>
    </w:p>
    <w:p>
      <w:pPr>
        <w:pStyle w:val="BodyText"/>
        <w:spacing w:line="246" w:lineRule="exact"/>
        <w:ind w:right="0"/>
        <w:jc w:val="left"/>
      </w:pPr>
      <w:r>
        <w:rPr/>
        <w:t>多层面提升政务服务能力。报告期内承接浙江省政府门户网站和浙江政务服务网系列入口的内容</w:t>
      </w:r>
    </w:p>
    <w:p>
      <w:pPr>
        <w:pStyle w:val="BodyText"/>
        <w:spacing w:line="272" w:lineRule="exact" w:before="27"/>
        <w:ind w:right="137"/>
        <w:jc w:val="both"/>
      </w:pPr>
      <w:r>
        <w:rPr>
          <w:spacing w:val="-2"/>
        </w:rPr>
        <w:t>运营等相关工作，组建由一线业务骨干组成的“浙江政务服务网事业中心”，通过服务输出逐步</w:t>
      </w:r>
      <w:r>
        <w:rPr>
          <w:spacing w:val="-26"/>
        </w:rPr>
        <w:t> </w:t>
      </w:r>
      <w:r>
        <w:rPr>
          <w:spacing w:val="-26"/>
        </w:rPr>
      </w:r>
      <w:r>
        <w:rPr/>
        <w:t>构建浙江省政务服务互联网入口体系。</w:t>
      </w:r>
    </w:p>
    <w:p>
      <w:pPr>
        <w:pStyle w:val="BodyText"/>
        <w:spacing w:line="272" w:lineRule="exact" w:before="1"/>
        <w:ind w:right="128" w:firstLine="419"/>
        <w:jc w:val="both"/>
      </w:pPr>
      <w:r>
        <w:rPr>
          <w:spacing w:val="-2"/>
        </w:rPr>
        <w:t>“钱报有礼”经过近两年运营，“小电商，美生活”的平台定位与发展路线趋于清晰，以钱</w:t>
      </w:r>
      <w:r>
        <w:rPr>
          <w:w w:val="100"/>
        </w:rPr>
        <w:t> </w:t>
      </w:r>
      <w:r>
        <w:rPr>
          <w:spacing w:val="-2"/>
        </w:rPr>
        <w:t>江晚报的资源优势、渠道优势和品牌优势为依托，通过垂直细分，着重发力内容电商、移动电商</w:t>
      </w:r>
    </w:p>
    <w:p>
      <w:pPr>
        <w:pStyle w:val="BodyText"/>
        <w:spacing w:line="272" w:lineRule="exact" w:before="1"/>
        <w:ind w:right="128"/>
        <w:jc w:val="both"/>
      </w:pPr>
      <w:r>
        <w:rPr/>
        <w:t>和本地生活</w:t>
      </w:r>
      <w:r>
        <w:rPr>
          <w:spacing w:val="-34"/>
        </w:rPr>
        <w:t> </w:t>
      </w:r>
      <w:r>
        <w:rPr>
          <w:rFonts w:ascii="宋体" w:hAnsi="宋体" w:cs="宋体" w:eastAsia="宋体" w:hint="default"/>
          <w:spacing w:val="-7"/>
        </w:rPr>
        <w:t>O2O</w:t>
      </w:r>
      <w:r>
        <w:rPr>
          <w:spacing w:val="-7"/>
        </w:rPr>
        <w:t>，健康直购、生鲜配送、旅游电商等板块涨幅明显，全年营收同比上年增长</w:t>
      </w:r>
      <w:r>
        <w:rPr>
          <w:spacing w:val="-33"/>
        </w:rPr>
        <w:t> </w:t>
      </w:r>
      <w:r>
        <w:rPr>
          <w:rFonts w:ascii="宋体" w:hAnsi="宋体" w:cs="宋体" w:eastAsia="宋体" w:hint="default"/>
        </w:rPr>
        <w:t>152%</w:t>
      </w:r>
      <w:r>
        <w:rPr/>
        <w:t>，</w:t>
      </w:r>
      <w:r>
        <w:rPr>
          <w:spacing w:val="-98"/>
        </w:rPr>
        <w:t> </w:t>
      </w:r>
      <w:r>
        <w:rPr/>
        <w:t>复购率达到</w:t>
      </w:r>
      <w:r>
        <w:rPr>
          <w:spacing w:val="-54"/>
        </w:rPr>
        <w:t> </w:t>
      </w:r>
      <w:r>
        <w:rPr>
          <w:rFonts w:ascii="宋体" w:hAnsi="宋体" w:cs="宋体" w:eastAsia="宋体" w:hint="default"/>
        </w:rPr>
        <w:t>56%</w:t>
      </w:r>
      <w:r>
        <w:rPr/>
        <w:t>，建成</w:t>
      </w:r>
      <w:r>
        <w:rPr>
          <w:spacing w:val="-53"/>
        </w:rPr>
        <w:t> </w:t>
      </w:r>
      <w:r>
        <w:rPr>
          <w:rFonts w:ascii="宋体" w:hAnsi="宋体" w:cs="宋体" w:eastAsia="宋体" w:hint="default"/>
        </w:rPr>
        <w:t>6</w:t>
      </w:r>
      <w:r>
        <w:rPr>
          <w:rFonts w:ascii="宋体" w:hAnsi="宋体" w:cs="宋体" w:eastAsia="宋体" w:hint="default"/>
          <w:spacing w:val="-56"/>
        </w:rPr>
        <w:t> </w:t>
      </w:r>
      <w:r>
        <w:rPr/>
        <w:t>家线下门店，在传统纸媒电商中优势明显。报告期内完成了平台系统性</w:t>
      </w:r>
    </w:p>
    <w:p>
      <w:pPr>
        <w:pStyle w:val="BodyText"/>
        <w:spacing w:line="249" w:lineRule="exact"/>
        <w:ind w:right="0"/>
        <w:jc w:val="left"/>
      </w:pPr>
      <w:r>
        <w:rPr/>
        <w:t>建设、新老域名交替等工作，基础更加稳固。</w:t>
      </w:r>
    </w:p>
    <w:p>
      <w:pPr>
        <w:spacing w:after="0" w:line="249" w:lineRule="exact"/>
        <w:jc w:val="left"/>
        <w:sectPr>
          <w:footerReference w:type="default" r:id="rId11"/>
          <w:pgSz w:w="11910" w:h="16840"/>
          <w:pgMar w:footer="1195" w:header="880" w:top="1120" w:bottom="1380" w:left="1660" w:right="1140"/>
          <w:pgNumType w:start="11"/>
        </w:sectPr>
      </w:pPr>
    </w:p>
    <w:p>
      <w:pPr>
        <w:spacing w:line="240" w:lineRule="auto" w:before="4"/>
        <w:rPr>
          <w:rFonts w:ascii="宋体" w:hAnsi="宋体" w:cs="宋体" w:eastAsia="宋体" w:hint="default"/>
          <w:sz w:val="25"/>
          <w:szCs w:val="25"/>
        </w:rPr>
      </w:pPr>
    </w:p>
    <w:p>
      <w:pPr>
        <w:pStyle w:val="BodyText"/>
        <w:spacing w:line="237" w:lineRule="auto" w:before="38"/>
        <w:ind w:left="218" w:right="237" w:firstLine="419"/>
        <w:jc w:val="both"/>
      </w:pPr>
      <w:r>
        <w:rPr>
          <w:spacing w:val="-2"/>
        </w:rPr>
        <w:t>网络医院基于医健行业权威信息传播平台、智慧服务整合平台、战略投资孵化平台的定位，</w:t>
      </w:r>
      <w:r>
        <w:rPr>
          <w:w w:val="100"/>
        </w:rPr>
        <w:t> </w:t>
      </w:r>
      <w:r>
        <w:rPr>
          <w:spacing w:val="-2"/>
        </w:rPr>
        <w:t>对预约诊疗服务平台进行改造升级，组建全球影像医疗云服务平台加快布局远程诊疗，与浙江省</w:t>
      </w:r>
      <w:r>
        <w:rPr>
          <w:spacing w:val="-25"/>
        </w:rPr>
        <w:t> </w:t>
      </w:r>
      <w:r>
        <w:rPr>
          <w:spacing w:val="-25"/>
        </w:rPr>
      </w:r>
      <w:r>
        <w:rPr/>
        <w:t>疾控中心共同开发全国首个智慧疫苗接种平台，累计注册用户近</w:t>
      </w:r>
      <w:r>
        <w:rPr>
          <w:spacing w:val="-55"/>
        </w:rPr>
        <w:t> </w:t>
      </w:r>
      <w:r>
        <w:rPr>
          <w:rFonts w:ascii="宋体" w:hAnsi="宋体" w:cs="宋体" w:eastAsia="宋体" w:hint="default"/>
        </w:rPr>
        <w:t>500</w:t>
      </w:r>
      <w:r>
        <w:rPr>
          <w:rFonts w:ascii="宋体" w:hAnsi="宋体" w:cs="宋体" w:eastAsia="宋体" w:hint="default"/>
          <w:spacing w:val="-55"/>
        </w:rPr>
        <w:t> </w:t>
      </w:r>
      <w:r>
        <w:rPr/>
        <w:t>万人。</w:t>
      </w:r>
    </w:p>
    <w:p>
      <w:pPr>
        <w:pStyle w:val="BodyText"/>
        <w:spacing w:line="272" w:lineRule="exact" w:before="26"/>
        <w:ind w:left="218" w:right="228" w:firstLine="419"/>
        <w:jc w:val="both"/>
      </w:pPr>
      <w:r>
        <w:rPr/>
        <w:t>养安享居家服务中心在全省</w:t>
      </w:r>
      <w:r>
        <w:rPr>
          <w:spacing w:val="-47"/>
        </w:rPr>
        <w:t> </w:t>
      </w:r>
      <w:r>
        <w:rPr>
          <w:rFonts w:ascii="宋体" w:hAnsi="宋体" w:cs="宋体" w:eastAsia="宋体" w:hint="default"/>
        </w:rPr>
        <w:t>11</w:t>
      </w:r>
      <w:r>
        <w:rPr>
          <w:rFonts w:ascii="宋体" w:hAnsi="宋体" w:cs="宋体" w:eastAsia="宋体" w:hint="default"/>
          <w:spacing w:val="-50"/>
        </w:rPr>
        <w:t> </w:t>
      </w:r>
      <w:r>
        <w:rPr/>
        <w:t>个地市运营达到</w:t>
      </w:r>
      <w:r>
        <w:rPr>
          <w:spacing w:val="12"/>
        </w:rPr>
        <w:t> </w:t>
      </w:r>
      <w:r>
        <w:rPr>
          <w:rFonts w:ascii="宋体" w:hAnsi="宋体" w:cs="宋体" w:eastAsia="宋体" w:hint="default"/>
        </w:rPr>
        <w:t>50</w:t>
      </w:r>
      <w:r>
        <w:rPr>
          <w:rFonts w:ascii="宋体" w:hAnsi="宋体" w:cs="宋体" w:eastAsia="宋体" w:hint="default"/>
          <w:spacing w:val="5"/>
        </w:rPr>
        <w:t> </w:t>
      </w:r>
      <w:r>
        <w:rPr>
          <w:spacing w:val="-7"/>
        </w:rPr>
        <w:t>家，完成浙江省内全覆盖，大力探索以大</w:t>
      </w:r>
      <w:r>
        <w:rPr>
          <w:w w:val="100"/>
        </w:rPr>
        <w:t> </w:t>
      </w:r>
      <w:r>
        <w:rPr/>
        <w:t>数据为支撑、媒体文化服务为内核的自主型居家养老服务模式。</w:t>
      </w:r>
    </w:p>
    <w:p>
      <w:pPr>
        <w:pStyle w:val="BodyText"/>
        <w:spacing w:line="272" w:lineRule="exact" w:before="1"/>
        <w:ind w:left="218" w:right="237" w:firstLine="419"/>
        <w:jc w:val="both"/>
      </w:pPr>
      <w:r>
        <w:rPr>
          <w:spacing w:val="-2"/>
        </w:rPr>
        <w:t>大力建设区域门户集群。县市报板块继续向枢纽型区域门户转型，通过各自生活网上线运营</w:t>
      </w:r>
      <w:r>
        <w:rPr>
          <w:w w:val="100"/>
        </w:rPr>
        <w:t> </w:t>
      </w:r>
      <w:r>
        <w:rPr>
          <w:spacing w:val="-2"/>
        </w:rPr>
        <w:t>了门户电商平台电脑端，并配置了微信公众号下的微电商平台，进一步提升了在各自区域县市的</w:t>
      </w:r>
    </w:p>
    <w:p>
      <w:pPr>
        <w:pStyle w:val="BodyText"/>
        <w:spacing w:line="272" w:lineRule="exact" w:before="1"/>
        <w:ind w:left="218" w:right="236"/>
        <w:jc w:val="left"/>
      </w:pPr>
      <w:r>
        <w:rPr/>
        <w:t>影响力、渗透力、品牌力；在六个县市部署了新闻</w:t>
      </w:r>
      <w:r>
        <w:rPr>
          <w:spacing w:val="-57"/>
        </w:rPr>
        <w:t> </w:t>
      </w:r>
      <w:r>
        <w:rPr>
          <w:rFonts w:ascii="宋体" w:hAnsi="宋体" w:cs="宋体" w:eastAsia="宋体" w:hint="default"/>
        </w:rPr>
        <w:t>app</w:t>
      </w:r>
      <w:r>
        <w:rPr>
          <w:rFonts w:ascii="宋体" w:hAnsi="宋体" w:cs="宋体" w:eastAsia="宋体" w:hint="default"/>
          <w:spacing w:val="-56"/>
        </w:rPr>
        <w:t> </w:t>
      </w:r>
      <w:r>
        <w:rPr/>
        <w:t>产品，打造包括新闻资讯、公共服务、生</w:t>
      </w:r>
      <w:r>
        <w:rPr>
          <w:w w:val="100"/>
        </w:rPr>
        <w:t> </w:t>
      </w:r>
      <w:r>
        <w:rPr>
          <w:spacing w:val="-2"/>
        </w:rPr>
        <w:t>活服务三位一体的本地化智慧服务；部署试点智能触控一体机项目，在各区域逐步打造多终端的</w:t>
      </w:r>
    </w:p>
    <w:p>
      <w:pPr>
        <w:spacing w:line="272" w:lineRule="exact" w:before="1"/>
        <w:ind w:left="640" w:right="6003" w:hanging="423"/>
        <w:jc w:val="left"/>
        <w:rPr>
          <w:rFonts w:ascii="宋体" w:hAnsi="宋体" w:cs="宋体" w:eastAsia="宋体" w:hint="default"/>
          <w:sz w:val="21"/>
          <w:szCs w:val="21"/>
        </w:rPr>
      </w:pPr>
      <w:r>
        <w:rPr>
          <w:rFonts w:ascii="宋体" w:hAnsi="宋体" w:cs="宋体" w:eastAsia="宋体" w:hint="default"/>
          <w:sz w:val="21"/>
          <w:szCs w:val="21"/>
        </w:rPr>
        <w:t>智慧城市信息枢纽平台。</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、投资平台进入收益回报期</w:t>
      </w:r>
      <w:r>
        <w:rPr>
          <w:rFonts w:ascii="宋体" w:hAnsi="宋体" w:cs="宋体" w:eastAsia="宋体" w:hint="default"/>
          <w:spacing w:val="-1"/>
          <w:sz w:val="21"/>
          <w:szCs w:val="21"/>
        </w:rPr>
      </w:r>
    </w:p>
    <w:p>
      <w:pPr>
        <w:pStyle w:val="BodyText"/>
        <w:spacing w:line="272" w:lineRule="exact" w:before="1"/>
        <w:ind w:left="638" w:right="204"/>
        <w:jc w:val="left"/>
      </w:pPr>
      <w:r>
        <w:rPr/>
        <w:t>报告期内，得益于公司投资板块全投资链逐渐闭合，投资收益显著提升。</w:t>
      </w:r>
      <w:r>
        <w:rPr>
          <w:w w:val="100"/>
        </w:rPr>
        <w:t> </w:t>
      </w:r>
      <w:r>
        <w:rPr>
          <w:spacing w:val="-2"/>
        </w:rPr>
        <w:t>旗下投资平台东方星空以直接投资和基金管理并举的形式，在持续高产的基础上把握住了市</w:t>
      </w:r>
    </w:p>
    <w:p>
      <w:pPr>
        <w:pStyle w:val="BodyText"/>
        <w:spacing w:line="272" w:lineRule="exact" w:before="1"/>
        <w:ind w:left="218" w:right="234"/>
        <w:jc w:val="left"/>
      </w:pPr>
      <w:r>
        <w:rPr>
          <w:spacing w:val="-2"/>
        </w:rPr>
        <w:t>场节奏，形成爆发性增长。东方星空通过减持新三板挂牌公司随视传媒股份及深交所上市公司华</w:t>
      </w:r>
      <w:r>
        <w:rPr>
          <w:spacing w:val="-25"/>
        </w:rPr>
        <w:t> </w:t>
      </w:r>
      <w:r>
        <w:rPr>
          <w:spacing w:val="-25"/>
        </w:rPr>
      </w:r>
      <w:r>
        <w:rPr/>
        <w:t>数传媒（</w:t>
      </w:r>
      <w:r>
        <w:rPr>
          <w:rFonts w:ascii="宋体" w:hAnsi="宋体" w:cs="宋体" w:eastAsia="宋体" w:hint="default"/>
        </w:rPr>
        <w:t>000156</w:t>
      </w:r>
      <w:r>
        <w:rPr/>
        <w:t>）股份，大幅增厚公司利润，全年累计实现净利润</w:t>
      </w:r>
      <w:r>
        <w:rPr>
          <w:spacing w:val="-55"/>
        </w:rPr>
        <w:t> </w:t>
      </w:r>
      <w:r>
        <w:rPr>
          <w:rFonts w:ascii="宋体" w:hAnsi="宋体" w:cs="宋体" w:eastAsia="宋体" w:hint="default"/>
        </w:rPr>
        <w:t>38204</w:t>
      </w:r>
      <w:r>
        <w:rPr>
          <w:rFonts w:ascii="宋体" w:hAnsi="宋体" w:cs="宋体" w:eastAsia="宋体" w:hint="default"/>
          <w:spacing w:val="-56"/>
        </w:rPr>
        <w:t> </w:t>
      </w:r>
      <w:r>
        <w:rPr/>
        <w:t>万元，比去年同期增长</w:t>
      </w:r>
    </w:p>
    <w:p>
      <w:pPr>
        <w:pStyle w:val="BodyText"/>
        <w:spacing w:line="247" w:lineRule="exact"/>
        <w:ind w:left="218" w:right="2940"/>
        <w:jc w:val="left"/>
      </w:pPr>
      <w:r>
        <w:rPr>
          <w:rFonts w:ascii="宋体" w:hAnsi="宋体" w:cs="宋体" w:eastAsia="宋体" w:hint="default"/>
        </w:rPr>
        <w:t>400%</w:t>
      </w:r>
      <w:r>
        <w:rPr/>
        <w:t>。</w:t>
      </w:r>
    </w:p>
    <w:p>
      <w:pPr>
        <w:pStyle w:val="BodyText"/>
        <w:spacing w:line="237" w:lineRule="auto"/>
        <w:ind w:left="218" w:right="237" w:firstLine="419"/>
        <w:jc w:val="both"/>
      </w:pPr>
      <w:r>
        <w:rPr>
          <w:spacing w:val="-2"/>
        </w:rPr>
        <w:t>公司及下属东方星空不断加大加快投资布局，抢占产业制高点，储备了众多优质项目。公司</w:t>
      </w:r>
      <w:r>
        <w:rPr>
          <w:w w:val="100"/>
        </w:rPr>
        <w:t> </w:t>
      </w:r>
      <w:r>
        <w:rPr>
          <w:spacing w:val="-2"/>
        </w:rPr>
        <w:t>此前布局投资的缔安科技、铁血科技两个项目已成功挂牌新三板，唐人影视已获准挂牌新三板，</w:t>
      </w:r>
      <w:r>
        <w:rPr>
          <w:spacing w:val="-25"/>
        </w:rPr>
        <w:t> </w:t>
      </w:r>
      <w:r>
        <w:rPr>
          <w:spacing w:val="-25"/>
        </w:rPr>
      </w:r>
      <w:r>
        <w:rPr/>
        <w:t>目前正在筹备挂牌中，爱阅读、东方嘉禾、海誉动想等一批项目也在积极筹备挂牌新三板。</w:t>
      </w:r>
    </w:p>
    <w:p>
      <w:pPr>
        <w:pStyle w:val="Heading3"/>
        <w:spacing w:line="271" w:lineRule="exact" w:before="0"/>
        <w:ind w:left="640" w:right="2940"/>
        <w:jc w:val="left"/>
        <w:rPr>
          <w:b w:val="0"/>
          <w:bCs w:val="0"/>
        </w:rPr>
      </w:pPr>
      <w:r>
        <w:rPr>
          <w:rFonts w:ascii="宋体" w:hAnsi="宋体" w:cs="宋体" w:eastAsia="宋体" w:hint="default"/>
        </w:rPr>
        <w:t>5</w:t>
      </w:r>
      <w:r>
        <w:rPr/>
        <w:t>、积极布局大数据产业</w:t>
      </w:r>
      <w:r>
        <w:rPr>
          <w:b w:val="0"/>
          <w:bCs w:val="0"/>
        </w:rPr>
      </w:r>
    </w:p>
    <w:p>
      <w:pPr>
        <w:pStyle w:val="BodyText"/>
        <w:spacing w:line="272" w:lineRule="exact" w:before="27"/>
        <w:ind w:left="218" w:right="230" w:firstLine="419"/>
        <w:jc w:val="both"/>
      </w:pPr>
      <w:r>
        <w:rPr/>
        <w:t>报告期内，公司在媒体融合中加快用户集聚，已建成拥有</w:t>
      </w:r>
      <w:r>
        <w:rPr>
          <w:spacing w:val="-54"/>
        </w:rPr>
        <w:t> </w:t>
      </w:r>
      <w:r>
        <w:rPr>
          <w:rFonts w:ascii="宋体" w:hAnsi="宋体" w:cs="宋体" w:eastAsia="宋体" w:hint="default"/>
        </w:rPr>
        <w:t>6.6</w:t>
      </w:r>
      <w:r>
        <w:rPr>
          <w:rFonts w:ascii="宋体" w:hAnsi="宋体" w:cs="宋体" w:eastAsia="宋体" w:hint="default"/>
          <w:spacing w:val="-56"/>
        </w:rPr>
        <w:t> </w:t>
      </w:r>
      <w:r>
        <w:rPr/>
        <w:t>亿注册用户、</w:t>
      </w:r>
      <w:r>
        <w:rPr>
          <w:rFonts w:ascii="宋体" w:hAnsi="宋体" w:cs="宋体" w:eastAsia="宋体" w:hint="default"/>
        </w:rPr>
        <w:t>600</w:t>
      </w:r>
      <w:r>
        <w:rPr>
          <w:rFonts w:ascii="宋体" w:hAnsi="宋体" w:cs="宋体" w:eastAsia="宋体" w:hint="default"/>
          <w:spacing w:val="-54"/>
        </w:rPr>
        <w:t> </w:t>
      </w:r>
      <w:r>
        <w:rPr/>
        <w:t>万读者资源</w:t>
      </w:r>
      <w:r>
        <w:rPr>
          <w:w w:val="100"/>
        </w:rPr>
        <w:t> </w:t>
      </w:r>
      <w:r>
        <w:rPr/>
        <w:t>及 </w:t>
      </w:r>
      <w:r>
        <w:rPr>
          <w:rFonts w:ascii="宋体" w:hAnsi="宋体" w:cs="宋体" w:eastAsia="宋体" w:hint="default"/>
        </w:rPr>
        <w:t>5000</w:t>
      </w:r>
      <w:r>
        <w:rPr>
          <w:rFonts w:ascii="宋体" w:hAnsi="宋体" w:cs="宋体" w:eastAsia="宋体" w:hint="default"/>
          <w:spacing w:val="-54"/>
        </w:rPr>
        <w:t> </w:t>
      </w:r>
      <w:r>
        <w:rPr>
          <w:spacing w:val="-4"/>
        </w:rPr>
        <w:t>万活跃用户的同行业最大用户数据库，以此为依托，公司抓住国家推动实施大数据产业的</w:t>
      </w:r>
    </w:p>
    <w:p>
      <w:pPr>
        <w:pStyle w:val="BodyText"/>
        <w:spacing w:line="272" w:lineRule="exact" w:before="1"/>
        <w:ind w:left="218" w:right="204"/>
        <w:jc w:val="left"/>
      </w:pPr>
      <w:r>
        <w:rPr>
          <w:spacing w:val="-5"/>
        </w:rPr>
        <w:t>政策契机，启动非公开发行工作，拟募集资金</w:t>
      </w:r>
      <w:r>
        <w:rPr>
          <w:spacing w:val="-29"/>
        </w:rPr>
        <w:t> </w:t>
      </w:r>
      <w:r>
        <w:rPr>
          <w:rFonts w:ascii="宋体" w:hAnsi="宋体" w:cs="宋体" w:eastAsia="宋体" w:hint="default"/>
        </w:rPr>
        <w:t>20</w:t>
      </w:r>
      <w:r>
        <w:rPr>
          <w:rFonts w:ascii="宋体" w:hAnsi="宋体" w:cs="宋体" w:eastAsia="宋体" w:hint="default"/>
          <w:spacing w:val="-26"/>
        </w:rPr>
        <w:t> </w:t>
      </w:r>
      <w:r>
        <w:rPr>
          <w:spacing w:val="-3"/>
        </w:rPr>
        <w:t>亿元，用于建设“互联网数据中心和大数据交易</w:t>
      </w:r>
      <w:r>
        <w:rPr>
          <w:spacing w:val="-95"/>
        </w:rPr>
        <w:t> </w:t>
      </w:r>
      <w:r>
        <w:rPr>
          <w:spacing w:val="-95"/>
        </w:rPr>
      </w:r>
      <w:r>
        <w:rPr>
          <w:spacing w:val="-4"/>
        </w:rPr>
        <w:t>中心”项目，集聚数据，推动数据存储、加工、清洗、挖掘和交易，打造公司“3+1”大传媒格局</w:t>
      </w:r>
      <w:r>
        <w:rPr/>
      </w:r>
    </w:p>
    <w:p>
      <w:pPr>
        <w:pStyle w:val="BodyText"/>
        <w:spacing w:line="272" w:lineRule="exact" w:before="2"/>
        <w:ind w:left="218" w:right="204"/>
        <w:jc w:val="left"/>
      </w:pPr>
      <w:r>
        <w:rPr>
          <w:spacing w:val="-2"/>
        </w:rPr>
        <w:t>的核心基础，培育新的主营业务平台，全力向拥有强大实力和传播力、公信力、影响力的互联网</w:t>
      </w:r>
      <w:r>
        <w:rPr>
          <w:spacing w:val="-25"/>
        </w:rPr>
        <w:t> </w:t>
      </w:r>
      <w:r>
        <w:rPr>
          <w:spacing w:val="-25"/>
        </w:rPr>
      </w:r>
      <w:r>
        <w:rPr/>
        <w:t>枢纽型传媒集团转型。</w:t>
      </w:r>
    </w:p>
    <w:p>
      <w:pPr>
        <w:pStyle w:val="BodyText"/>
        <w:spacing w:line="272" w:lineRule="exact" w:before="1"/>
        <w:ind w:left="218" w:right="237" w:firstLine="419"/>
        <w:jc w:val="both"/>
      </w:pPr>
      <w:r>
        <w:rPr>
          <w:spacing w:val="-2"/>
        </w:rPr>
        <w:t>该项目将建设浙江省内最大互联网数据中心之一和浙江省唯一的大数据交易中心，同时也将</w:t>
      </w:r>
      <w:r>
        <w:rPr>
          <w:w w:val="100"/>
        </w:rPr>
        <w:t> </w:t>
      </w:r>
      <w:r>
        <w:rPr>
          <w:spacing w:val="-2"/>
        </w:rPr>
        <w:t>以该项目为核心建设浙江大数据产业孵化园，借助行业高地的优势最终形成一个覆盖大数据全产</w:t>
      </w:r>
    </w:p>
    <w:p>
      <w:pPr>
        <w:pStyle w:val="BodyText"/>
        <w:spacing w:line="272" w:lineRule="exact" w:before="1"/>
        <w:ind w:left="218" w:right="204"/>
        <w:jc w:val="left"/>
      </w:pPr>
      <w:r>
        <w:rPr>
          <w:spacing w:val="-2"/>
        </w:rPr>
        <w:t>业链的开放性生态系统。截止本报告披露日，项目已获主管部门浙江省委宣传部、浙江省政府办</w:t>
      </w:r>
      <w:r>
        <w:rPr>
          <w:spacing w:val="-25"/>
        </w:rPr>
        <w:t> </w:t>
      </w:r>
      <w:r>
        <w:rPr>
          <w:spacing w:val="-25"/>
        </w:rPr>
      </w:r>
      <w:r>
        <w:rPr/>
        <w:t>公厅、浙江省财政厅的批复同意，近期选址工作已完成，项目招标正在筹备中。</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3,457,549,774.98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3,065,947,293.03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2,006,771,732.79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1,632,741,189.57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22.91</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422,676,669.03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383,723,993.20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480,737,512.84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417,360,003.58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15.19</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13,867,437.76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14,270,652.42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447,361,165.50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588,656,698.85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-24.00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-222,537,039.14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-362,965,619.86</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-113,773,510.11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-110,326,602.31</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327,951,014.15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122,746,808.63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167.18</w:t>
            </w:r>
          </w:p>
        </w:tc>
      </w:tr>
    </w:tbl>
    <w:p>
      <w:pPr>
        <w:spacing w:line="240" w:lineRule="auto" w:before="11"/>
        <w:rPr>
          <w:rFonts w:ascii="宋体" w:hAnsi="宋体" w:cs="宋体" w:eastAsia="宋体" w:hint="default"/>
          <w:sz w:val="18"/>
          <w:szCs w:val="18"/>
        </w:rPr>
      </w:pPr>
    </w:p>
    <w:p>
      <w:pPr>
        <w:pStyle w:val="Heading3"/>
        <w:tabs>
          <w:tab w:pos="637" w:val="left" w:leader="none"/>
        </w:tabs>
        <w:spacing w:line="292" w:lineRule="auto"/>
        <w:ind w:right="7168"/>
        <w:jc w:val="left"/>
        <w:rPr>
          <w:rFonts w:ascii="宋体" w:hAnsi="宋体" w:cs="宋体" w:eastAsia="宋体" w:hint="default"/>
          <w:b w:val="0"/>
          <w:bCs w:val="0"/>
        </w:rPr>
      </w:pPr>
      <w:r>
        <w:rPr>
          <w:rFonts w:ascii="宋体" w:hAnsi="宋体" w:cs="宋体" w:eastAsia="宋体" w:hint="default"/>
          <w:w w:val="95"/>
        </w:rPr>
        <w:t>1.</w:t>
        <w:tab/>
      </w:r>
      <w:r>
        <w:rPr/>
        <w:t>收入和成本分析</w:t>
      </w:r>
      <w:r>
        <w:rPr>
          <w:spacing w:val="-104"/>
        </w:rPr>
        <w:t> </w:t>
      </w:r>
      <w:r>
        <w:rPr>
          <w:rFonts w:ascii="宋体" w:hAnsi="宋体" w:cs="宋体" w:eastAsia="宋体" w:hint="default"/>
          <w:b w:val="0"/>
          <w:bCs w:val="0"/>
        </w:rPr>
        <w:t>无</w:t>
      </w:r>
    </w:p>
    <w:p>
      <w:pPr>
        <w:spacing w:after="0" w:line="292" w:lineRule="auto"/>
        <w:jc w:val="left"/>
        <w:rPr>
          <w:rFonts w:ascii="宋体" w:hAnsi="宋体" w:cs="宋体" w:eastAsia="宋体" w:hint="default"/>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398"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4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5"/>
        <w:gridCol w:w="1897"/>
        <w:gridCol w:w="1896"/>
        <w:gridCol w:w="1051"/>
        <w:gridCol w:w="1054"/>
        <w:gridCol w:w="1052"/>
        <w:gridCol w:w="1325"/>
      </w:tblGrid>
      <w:tr>
        <w:trPr>
          <w:trHeight w:val="283" w:hRule="exact"/>
        </w:trPr>
        <w:tc>
          <w:tcPr>
            <w:tcW w:w="94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3"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1"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0"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7"/>
                <w:sz w:val="21"/>
                <w:szCs w:val="21"/>
              </w:rPr>
              <w:t> </w:t>
            </w:r>
            <w:r>
              <w:rPr>
                <w:rFonts w:ascii="宋体" w:hAnsi="宋体" w:cs="宋体" w:eastAsia="宋体" w:hint="default"/>
                <w:spacing w:val="11"/>
                <w:sz w:val="21"/>
                <w:szCs w:val="21"/>
              </w:rPr>
              <w:t>刊发</w:t>
            </w:r>
            <w:r>
              <w:rPr>
                <w:rFonts w:ascii="宋体" w:hAnsi="宋体" w:cs="宋体" w:eastAsia="宋体" w:hint="default"/>
                <w:spacing w:val="-77"/>
                <w:sz w:val="21"/>
                <w:szCs w:val="21"/>
              </w:rPr>
              <w:t> </w:t>
            </w:r>
            <w:r>
              <w:rPr>
                <w:rFonts w:ascii="宋体" w:hAnsi="宋体" w:cs="宋体" w:eastAsia="宋体" w:hint="default"/>
                <w:sz w:val="21"/>
                <w:szCs w:val="21"/>
              </w:rPr>
              <w:t>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351,888,000.43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254,244,217.82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27.75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-9.57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-21.91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11.41</w:t>
            </w:r>
          </w:p>
          <w:p>
            <w:pPr>
              <w:pStyle w:val="TableParagraph"/>
              <w:spacing w:line="274" w:lineRule="exact"/>
              <w:ind w:left="271"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pacing w:val="11"/>
                <w:sz w:val="21"/>
                <w:szCs w:val="21"/>
              </w:rPr>
              <w:t>告及</w:t>
            </w:r>
            <w:r>
              <w:rPr>
                <w:rFonts w:ascii="宋体" w:hAnsi="宋体" w:cs="宋体" w:eastAsia="宋体" w:hint="default"/>
                <w:spacing w:val="-77"/>
                <w:sz w:val="21"/>
                <w:szCs w:val="21"/>
              </w:rPr>
              <w:t> </w:t>
            </w:r>
            <w:r>
              <w:rPr>
                <w:rFonts w:ascii="宋体" w:hAnsi="宋体" w:cs="宋体" w:eastAsia="宋体" w:hint="default"/>
                <w:sz w:val="21"/>
                <w:szCs w:val="21"/>
              </w:rPr>
              <w:t>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77"/>
                <w:sz w:val="21"/>
                <w:szCs w:val="21"/>
              </w:rPr>
              <w:t> </w:t>
            </w:r>
            <w:r>
              <w:rPr>
                <w:rFonts w:ascii="宋体" w:hAnsi="宋体" w:cs="宋体" w:eastAsia="宋体" w:hint="default"/>
                <w:spacing w:val="11"/>
                <w:sz w:val="21"/>
                <w:szCs w:val="21"/>
              </w:rPr>
              <w:t>推广</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763,858,138.52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454,988,839.96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40.44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-14.83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8.04</w:t>
            </w:r>
          </w:p>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印刷收入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85,256,224.67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62,486,284.64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26.71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49.37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50.50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0.55</w:t>
            </w:r>
          </w:p>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7"/>
                <w:sz w:val="21"/>
                <w:szCs w:val="21"/>
              </w:rPr>
              <w:t> </w:t>
            </w:r>
            <w:r>
              <w:rPr>
                <w:rFonts w:ascii="宋体" w:hAnsi="宋体" w:cs="宋体" w:eastAsia="宋体" w:hint="default"/>
                <w:spacing w:val="11"/>
                <w:sz w:val="21"/>
                <w:szCs w:val="21"/>
              </w:rPr>
              <w:t>线增</w:t>
            </w:r>
            <w:r>
              <w:rPr>
                <w:rFonts w:ascii="宋体" w:hAnsi="宋体" w:cs="宋体" w:eastAsia="宋体" w:hint="default"/>
                <w:spacing w:val="-77"/>
                <w:sz w:val="21"/>
                <w:szCs w:val="21"/>
              </w:rPr>
              <w:t> </w:t>
            </w:r>
            <w:r>
              <w:rPr>
                <w:rFonts w:ascii="宋体" w:hAnsi="宋体" w:cs="宋体" w:eastAsia="宋体" w:hint="default"/>
                <w:sz w:val="21"/>
                <w:szCs w:val="21"/>
              </w:rPr>
              <w:t>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82,089,372.32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69,621,963.31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15.19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31.23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38.95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4.71</w:t>
            </w:r>
          </w:p>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7"/>
                <w:sz w:val="21"/>
                <w:szCs w:val="21"/>
              </w:rPr>
              <w:t> </w:t>
            </w:r>
            <w:r>
              <w:rPr>
                <w:rFonts w:ascii="宋体" w:hAnsi="宋体" w:cs="宋体" w:eastAsia="宋体" w:hint="default"/>
                <w:spacing w:val="11"/>
                <w:sz w:val="21"/>
                <w:szCs w:val="21"/>
              </w:rPr>
              <w:t>线游</w:t>
            </w:r>
            <w:r>
              <w:rPr>
                <w:rFonts w:ascii="宋体" w:hAnsi="宋体" w:cs="宋体" w:eastAsia="宋体" w:hint="default"/>
                <w:spacing w:val="-77"/>
                <w:sz w:val="21"/>
                <w:szCs w:val="21"/>
              </w:rPr>
              <w:t> </w:t>
            </w:r>
            <w:r>
              <w:rPr>
                <w:rFonts w:ascii="宋体" w:hAnsi="宋体" w:cs="宋体" w:eastAsia="宋体" w:hint="default"/>
                <w:sz w:val="21"/>
                <w:szCs w:val="21"/>
              </w:rPr>
              <w:t>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911,388,863.34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120,949,946.81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86.73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30.13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1.68</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游戏衍生</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pacing w:val="11"/>
                <w:sz w:val="21"/>
                <w:szCs w:val="21"/>
              </w:rPr>
              <w:t>品销</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38,032,541.89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26,093,180.48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31.39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35.05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66.00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12.79</w:t>
            </w:r>
          </w:p>
          <w:p>
            <w:pPr>
              <w:pStyle w:val="TableParagraph"/>
              <w:spacing w:line="274" w:lineRule="exact"/>
              <w:ind w:left="271"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游戏平台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32,942,986.13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16,786,213.72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49.04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-0.95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3.76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2.32</w:t>
            </w:r>
          </w:p>
          <w:p>
            <w:pPr>
              <w:pStyle w:val="TableParagraph"/>
              <w:spacing w:line="273"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pacing w:val="11"/>
                <w:sz w:val="21"/>
                <w:szCs w:val="21"/>
              </w:rPr>
              <w:t>息服</w:t>
            </w:r>
            <w:r>
              <w:rPr>
                <w:rFonts w:ascii="宋体" w:hAnsi="宋体" w:cs="宋体" w:eastAsia="宋体" w:hint="default"/>
                <w:spacing w:val="-77"/>
                <w:sz w:val="21"/>
                <w:szCs w:val="21"/>
              </w:rPr>
              <w:t> </w:t>
            </w:r>
            <w:r>
              <w:rPr>
                <w:rFonts w:ascii="宋体" w:hAnsi="宋体" w:cs="宋体" w:eastAsia="宋体" w:hint="default"/>
                <w:sz w:val="21"/>
                <w:szCs w:val="21"/>
              </w:rPr>
              <w:t>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176,574,669.70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134,770,329.84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23.68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31.49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63.57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14.97</w:t>
            </w:r>
          </w:p>
          <w:p>
            <w:pPr>
              <w:pStyle w:val="TableParagraph"/>
              <w:spacing w:line="274" w:lineRule="exact"/>
              <w:ind w:left="271"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77"/>
                <w:sz w:val="21"/>
                <w:szCs w:val="21"/>
              </w:rPr>
              <w:t> </w:t>
            </w:r>
            <w:r>
              <w:rPr>
                <w:rFonts w:ascii="宋体" w:hAnsi="宋体" w:cs="宋体" w:eastAsia="宋体" w:hint="default"/>
                <w:spacing w:val="11"/>
                <w:sz w:val="21"/>
                <w:szCs w:val="21"/>
              </w:rPr>
              <w:t>品销</w:t>
            </w:r>
            <w:r>
              <w:rPr>
                <w:rFonts w:ascii="宋体" w:hAnsi="宋体" w:cs="宋体" w:eastAsia="宋体" w:hint="default"/>
                <w:spacing w:val="-77"/>
                <w:sz w:val="21"/>
                <w:szCs w:val="21"/>
              </w:rPr>
              <w:t> </w:t>
            </w:r>
            <w:r>
              <w:rPr>
                <w:rFonts w:ascii="宋体" w:hAnsi="宋体" w:cs="宋体" w:eastAsia="宋体" w:hint="default"/>
                <w:sz w:val="21"/>
                <w:szCs w:val="21"/>
              </w:rPr>
              <w:t>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659,248,259.04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644,900,137.71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2.18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92.18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89.00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1.65</w:t>
            </w:r>
          </w:p>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其他收入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311,240,336.15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207,320,522.22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33.39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8.95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3.38</w:t>
            </w:r>
          </w:p>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4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3"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1" w:right="206"/>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0"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3,382,456,069.42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1,991,694,052.08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14.07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23.16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4.35</w:t>
            </w:r>
          </w:p>
          <w:p>
            <w:pPr>
              <w:pStyle w:val="TableParagraph"/>
              <w:spacing w:line="275"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7"/>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30,063,322.77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467,584.43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98.44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-43.65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-49.88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0.19</w:t>
            </w:r>
          </w:p>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40" w:lineRule="exact"/>
        <w:ind w:left="398" w:right="0"/>
        <w:jc w:val="left"/>
      </w:pPr>
      <w:r>
        <w:rPr/>
        <w:t>主营业务分行业、分产品、分地区情况的说明</w:t>
      </w:r>
    </w:p>
    <w:p>
      <w:pPr>
        <w:pStyle w:val="BodyText"/>
        <w:spacing w:line="237" w:lineRule="auto" w:before="2"/>
        <w:ind w:left="398" w:right="0"/>
        <w:jc w:val="left"/>
      </w:pPr>
      <w:r>
        <w:rPr/>
        <w:t>印刷收入比上年同期增长了</w:t>
      </w:r>
      <w:r>
        <w:rPr>
          <w:spacing w:val="-54"/>
        </w:rPr>
        <w:t> </w:t>
      </w:r>
      <w:r>
        <w:rPr>
          <w:rFonts w:ascii="宋体" w:hAnsi="宋体" w:cs="宋体" w:eastAsia="宋体" w:hint="default"/>
        </w:rPr>
        <w:t>49.37%</w:t>
      </w:r>
      <w:r>
        <w:rPr/>
        <w:t>，主要系新增子公司商务印刷业务；</w:t>
      </w:r>
      <w:r>
        <w:rPr>
          <w:w w:val="100"/>
        </w:rPr>
        <w:t> </w:t>
      </w:r>
      <w:r>
        <w:rPr>
          <w:spacing w:val="-2"/>
        </w:rPr>
        <w:t>无线增值服务收入比上年同期增长了</w:t>
      </w:r>
      <w:r>
        <w:rPr/>
        <w:t> </w:t>
      </w:r>
      <w:r>
        <w:rPr>
          <w:rFonts w:ascii="宋体" w:hAnsi="宋体" w:cs="宋体" w:eastAsia="宋体" w:hint="default"/>
          <w:spacing w:val="-2"/>
        </w:rPr>
        <w:t>31.23%</w:t>
      </w:r>
      <w:r>
        <w:rPr>
          <w:spacing w:val="-2"/>
        </w:rPr>
        <w:t>，主要系子公司淘宝天下相关业务收入增长所致；</w:t>
      </w:r>
      <w:r>
        <w:rPr>
          <w:spacing w:val="-78"/>
        </w:rPr>
        <w:t> </w:t>
      </w:r>
      <w:r>
        <w:rPr>
          <w:spacing w:val="-78"/>
        </w:rPr>
      </w:r>
      <w:r>
        <w:rPr/>
        <w:t>游戏衍生产品销售收入比上年同期增长了</w:t>
      </w:r>
      <w:r>
        <w:rPr>
          <w:spacing w:val="-54"/>
        </w:rPr>
        <w:t> </w:t>
      </w:r>
      <w:r>
        <w:rPr>
          <w:rFonts w:ascii="宋体" w:hAnsi="宋体" w:cs="宋体" w:eastAsia="宋体" w:hint="default"/>
        </w:rPr>
        <w:t>35.05%</w:t>
      </w:r>
      <w:r>
        <w:rPr/>
        <w:t>，主要系子公司卡牌业务增长较快所致；</w:t>
      </w:r>
      <w:r>
        <w:rPr>
          <w:w w:val="100"/>
        </w:rPr>
        <w:t> </w:t>
      </w:r>
      <w:r>
        <w:rPr/>
        <w:t>信息服务收入比上年同期增长了</w:t>
      </w:r>
      <w:r>
        <w:rPr>
          <w:spacing w:val="-54"/>
        </w:rPr>
        <w:t> </w:t>
      </w:r>
      <w:r>
        <w:rPr>
          <w:rFonts w:ascii="宋体" w:hAnsi="宋体" w:cs="宋体" w:eastAsia="宋体" w:hint="default"/>
        </w:rPr>
        <w:t>31.49%</w:t>
      </w:r>
      <w:r>
        <w:rPr/>
        <w:t>，主要系子公司线上房产服务收入增长较大所致；</w:t>
      </w:r>
      <w:r>
        <w:rPr>
          <w:w w:val="100"/>
        </w:rPr>
        <w:t> </w:t>
      </w:r>
      <w:r>
        <w:rPr>
          <w:spacing w:val="-2"/>
        </w:rPr>
        <w:t>商品销售收入比上年同期增长了</w:t>
      </w:r>
      <w:r>
        <w:rPr>
          <w:spacing w:val="13"/>
        </w:rPr>
        <w:t> </w:t>
      </w:r>
      <w:r>
        <w:rPr>
          <w:rFonts w:ascii="宋体" w:hAnsi="宋体" w:cs="宋体" w:eastAsia="宋体" w:hint="default"/>
          <w:spacing w:val="-2"/>
        </w:rPr>
        <w:t>92.18%</w:t>
      </w:r>
      <w:r>
        <w:rPr>
          <w:spacing w:val="-2"/>
        </w:rPr>
        <w:t>，主要系子公司电商业务增长所致；</w:t>
      </w:r>
    </w:p>
    <w:p>
      <w:pPr>
        <w:spacing w:line="240" w:lineRule="auto" w:before="3"/>
        <w:rPr>
          <w:rFonts w:ascii="宋体" w:hAnsi="宋体" w:cs="宋体" w:eastAsia="宋体" w:hint="default"/>
          <w:sz w:val="25"/>
          <w:szCs w:val="25"/>
        </w:rPr>
      </w:pPr>
    </w:p>
    <w:p>
      <w:pPr>
        <w:pStyle w:val="Heading3"/>
        <w:spacing w:line="240" w:lineRule="auto" w:before="0"/>
        <w:ind w:left="39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12"/>
        <w:rPr>
          <w:rFonts w:ascii="宋体" w:hAnsi="宋体" w:cs="宋体" w:eastAsia="宋体" w:hint="default"/>
          <w:b/>
          <w:bCs/>
          <w:sz w:val="6"/>
          <w:szCs w:val="6"/>
        </w:rPr>
      </w:pPr>
    </w:p>
    <w:tbl>
      <w:tblPr>
        <w:tblW w:w="0" w:type="auto"/>
        <w:jc w:val="left"/>
        <w:tblInd w:w="28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400" w:right="860"/>
        </w:sectPr>
      </w:pPr>
    </w:p>
    <w:p>
      <w:pPr>
        <w:spacing w:line="240" w:lineRule="auto" w:before="4"/>
        <w:rPr>
          <w:rFonts w:ascii="宋体" w:hAnsi="宋体" w:cs="宋体" w:eastAsia="宋体" w:hint="default"/>
          <w:b/>
          <w:bCs/>
          <w:sz w:val="25"/>
          <w:szCs w:val="25"/>
        </w:rPr>
      </w:pPr>
    </w:p>
    <w:p>
      <w:pPr>
        <w:pStyle w:val="BodyText"/>
        <w:spacing w:line="240" w:lineRule="auto" w:before="36"/>
        <w:ind w:left="218" w:right="7585"/>
        <w:jc w:val="left"/>
      </w:pPr>
      <w:r>
        <w:rPr>
          <w:spacing w:val="-1"/>
        </w:rPr>
        <w:t>产销量情况说明</w:t>
      </w:r>
      <w:r>
        <w:rPr>
          <w:spacing w:val="-96"/>
        </w:rPr>
        <w:t> </w:t>
      </w:r>
      <w:r>
        <w:rPr>
          <w:spacing w:val="-96"/>
        </w:rPr>
      </w:r>
      <w:r>
        <w:rPr/>
        <w:t>不适用</w:t>
      </w:r>
    </w:p>
    <w:p>
      <w:pPr>
        <w:spacing w:line="240" w:lineRule="auto" w:before="6"/>
        <w:rPr>
          <w:rFonts w:ascii="宋体" w:hAnsi="宋体" w:cs="宋体" w:eastAsia="宋体" w:hint="default"/>
          <w:sz w:val="22"/>
          <w:szCs w:val="22"/>
        </w:rPr>
      </w:pPr>
    </w:p>
    <w:p>
      <w:pPr>
        <w:pStyle w:val="Heading3"/>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1135"/>
        <w:gridCol w:w="1688"/>
        <w:gridCol w:w="980"/>
        <w:gridCol w:w="1687"/>
        <w:gridCol w:w="910"/>
        <w:gridCol w:w="883"/>
        <w:gridCol w:w="806"/>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50" w:right="139"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7" w:right="113"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20" w:right="119"/>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7" w:right="18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报刊发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254,244,217.82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12.67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325,576,172.77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19.95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-21.91</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网络推</w:t>
            </w:r>
            <w:r>
              <w:rPr>
                <w:rFonts w:ascii="宋体" w:hAnsi="宋体" w:cs="宋体" w:eastAsia="宋体" w:hint="default"/>
                <w:spacing w:val="-102"/>
                <w:sz w:val="21"/>
                <w:szCs w:val="21"/>
              </w:rPr>
              <w:t> </w:t>
            </w:r>
            <w:r>
              <w:rPr>
                <w:rFonts w:ascii="宋体" w:hAnsi="宋体" w:cs="宋体" w:eastAsia="宋体" w:hint="default"/>
                <w:sz w:val="21"/>
                <w:szCs w:val="21"/>
              </w:rPr>
              <w:t>广业务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454,988,839.96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22.67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462,120,393.79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28.30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-1.54</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62,486,284.64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3.11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41,519,485.06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50.50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无线增</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值服务</w:t>
            </w:r>
            <w:r>
              <w:rPr>
                <w:rFonts w:ascii="宋体" w:hAnsi="宋体" w:cs="宋体" w:eastAsia="宋体" w:hint="default"/>
                <w:spacing w:val="-102"/>
                <w:sz w:val="21"/>
                <w:szCs w:val="21"/>
              </w:rPr>
              <w:t> </w:t>
            </w:r>
            <w:r>
              <w:rPr>
                <w:rFonts w:ascii="宋体" w:hAnsi="宋体" w:cs="宋体" w:eastAsia="宋体" w:hint="default"/>
                <w:sz w:val="21"/>
                <w:szCs w:val="21"/>
              </w:rPr>
              <w:t>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69,621,963.31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50,105,170.59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3.07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38.95</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在线游</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戏运营</w:t>
            </w:r>
            <w:r>
              <w:rPr>
                <w:rFonts w:ascii="宋体" w:hAnsi="宋体" w:cs="宋体" w:eastAsia="宋体" w:hint="default"/>
                <w:spacing w:val="-102"/>
                <w:sz w:val="21"/>
                <w:szCs w:val="21"/>
              </w:rPr>
              <w:t> </w:t>
            </w:r>
            <w:r>
              <w:rPr>
                <w:rFonts w:ascii="宋体" w:hAnsi="宋体" w:cs="宋体" w:eastAsia="宋体" w:hint="default"/>
                <w:sz w:val="21"/>
                <w:szCs w:val="21"/>
              </w:rPr>
              <w:t>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120,949,946.81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92,943,710.19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5.69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30.13</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游戏衍</w:t>
            </w:r>
          </w:p>
          <w:p>
            <w:pPr>
              <w:pStyle w:val="TableParagraph"/>
              <w:spacing w:line="237" w:lineRule="auto" w:before="2"/>
              <w:ind w:left="103" w:right="211"/>
              <w:jc w:val="both"/>
              <w:rPr>
                <w:rFonts w:ascii="宋体" w:hAnsi="宋体" w:cs="宋体" w:eastAsia="宋体" w:hint="default"/>
                <w:sz w:val="21"/>
                <w:szCs w:val="21"/>
              </w:rPr>
            </w:pPr>
            <w:r>
              <w:rPr>
                <w:rFonts w:ascii="宋体" w:hAnsi="宋体" w:cs="宋体" w:eastAsia="宋体" w:hint="default"/>
                <w:sz w:val="21"/>
                <w:szCs w:val="21"/>
              </w:rPr>
              <w:t>生产品</w:t>
            </w:r>
            <w:r>
              <w:rPr>
                <w:rFonts w:ascii="宋体" w:hAnsi="宋体" w:cs="宋体" w:eastAsia="宋体" w:hint="default"/>
                <w:spacing w:val="-102"/>
                <w:sz w:val="21"/>
                <w:szCs w:val="21"/>
              </w:rPr>
              <w:t> </w:t>
            </w:r>
            <w:r>
              <w:rPr>
                <w:rFonts w:ascii="宋体" w:hAnsi="宋体" w:cs="宋体" w:eastAsia="宋体" w:hint="default"/>
                <w:sz w:val="21"/>
                <w:szCs w:val="21"/>
              </w:rPr>
              <w:t>销售业</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26,093,180.48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15,718,897.20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0.96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66.00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游戏平</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z w:val="21"/>
                <w:szCs w:val="21"/>
              </w:rPr>
              <w:t>台运营</w:t>
            </w:r>
            <w:r>
              <w:rPr>
                <w:rFonts w:ascii="宋体" w:hAnsi="宋体" w:cs="宋体" w:eastAsia="宋体" w:hint="default"/>
                <w:spacing w:val="-102"/>
                <w:sz w:val="21"/>
                <w:szCs w:val="21"/>
              </w:rPr>
              <w:t> </w:t>
            </w:r>
            <w:r>
              <w:rPr>
                <w:rFonts w:ascii="宋体" w:hAnsi="宋体" w:cs="宋体" w:eastAsia="宋体" w:hint="default"/>
                <w:sz w:val="21"/>
                <w:szCs w:val="21"/>
              </w:rPr>
              <w:t>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16,786,213.72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16,177,259.16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0.99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3.76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134,770,329.84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6.72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69,159,917.79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94.87</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644,900,137.71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341,215,725.06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20.90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89.00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221,930,618.50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218,204,457.96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w:t>
            </w:r>
          </w:p>
        </w:tc>
        <w:tc>
          <w:tcPr>
            <w:tcW w:w="8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2940"/>
        <w:jc w:val="left"/>
      </w:pPr>
      <w:r>
        <w:rPr/>
        <w:t>成本分析其他情况说明</w:t>
      </w:r>
    </w:p>
    <w:p>
      <w:pPr>
        <w:pStyle w:val="BodyText"/>
        <w:spacing w:line="240" w:lineRule="auto"/>
        <w:ind w:left="218" w:right="204" w:firstLine="419"/>
        <w:jc w:val="left"/>
      </w:pPr>
      <w:r>
        <w:rPr>
          <w:spacing w:val="-2"/>
        </w:rPr>
        <w:t>本期公司业务收入的增长使相应的无线增值服务业务、游戏衍生产品销售业务、信息服务业</w:t>
      </w:r>
      <w:r>
        <w:rPr>
          <w:w w:val="100"/>
        </w:rPr>
        <w:t> </w:t>
      </w:r>
      <w:r>
        <w:rPr/>
        <w:t>务、商品销售业务的成本相应增长所致。</w:t>
      </w:r>
    </w:p>
    <w:p>
      <w:pPr>
        <w:spacing w:line="240" w:lineRule="auto" w:before="3"/>
        <w:rPr>
          <w:rFonts w:ascii="宋体" w:hAnsi="宋体" w:cs="宋体" w:eastAsia="宋体" w:hint="default"/>
          <w:sz w:val="25"/>
          <w:szCs w:val="25"/>
        </w:rPr>
      </w:pPr>
    </w:p>
    <w:p>
      <w:pPr>
        <w:tabs>
          <w:tab w:pos="637" w:val="left" w:leader="none"/>
        </w:tabs>
        <w:spacing w:line="290" w:lineRule="auto" w:before="0"/>
        <w:ind w:left="218" w:right="8224"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费用</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tabs>
          <w:tab w:pos="637" w:val="left" w:leader="none"/>
        </w:tabs>
        <w:spacing w:line="290"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8"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139,569,855.37</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188,381,158.78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4503"/>
        <w:gridCol w:w="4547"/>
      </w:tblGrid>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327,951,014.15</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9.49</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633</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13.75</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57.44</w:t>
            </w:r>
          </w:p>
        </w:tc>
      </w:tr>
    </w:tbl>
    <w:p>
      <w:pPr>
        <w:spacing w:line="240" w:lineRule="auto" w:before="12"/>
        <w:rPr>
          <w:rFonts w:ascii="宋体" w:hAnsi="宋体" w:cs="宋体" w:eastAsia="宋体" w:hint="default"/>
          <w:sz w:val="19"/>
          <w:szCs w:val="19"/>
        </w:rPr>
      </w:pPr>
    </w:p>
    <w:p>
      <w:pPr>
        <w:pStyle w:val="Heading3"/>
        <w:spacing w:line="290" w:lineRule="auto"/>
        <w:ind w:left="818" w:right="8685"/>
        <w:jc w:val="left"/>
        <w:rPr>
          <w:rFonts w:ascii="宋体" w:hAnsi="宋体" w:cs="宋体" w:eastAsia="宋体" w:hint="default"/>
          <w:b w:val="0"/>
          <w:bCs w:val="0"/>
        </w:rPr>
      </w:pPr>
      <w:r>
        <w:rPr/>
        <w:t>情况说明</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tabs>
          <w:tab w:pos="1237" w:val="left" w:leader="none"/>
        </w:tabs>
        <w:spacing w:line="240" w:lineRule="auto" w:before="0"/>
        <w:ind w:left="818" w:right="143"/>
        <w:jc w:val="left"/>
        <w:rPr>
          <w:b w:val="0"/>
          <w:bCs w:val="0"/>
        </w:rPr>
      </w:pPr>
      <w:r>
        <w:rPr>
          <w:rFonts w:ascii="宋体" w:hAnsi="宋体" w:cs="宋体" w:eastAsia="宋体" w:hint="default"/>
          <w:w w:val="95"/>
        </w:rPr>
        <w:t>4.</w:t>
        <w:tab/>
      </w:r>
      <w:r>
        <w:rPr/>
        <w:t>现金流</w:t>
      </w:r>
      <w:r>
        <w:rPr>
          <w:b w:val="0"/>
          <w:bCs w:val="0"/>
        </w:rPr>
      </w:r>
    </w:p>
    <w:p>
      <w:pPr>
        <w:spacing w:line="240" w:lineRule="auto" w:before="11"/>
        <w:rPr>
          <w:rFonts w:ascii="宋体" w:hAnsi="宋体" w:cs="宋体" w:eastAsia="宋体" w:hint="default"/>
          <w:b/>
          <w:bCs/>
          <w:sz w:val="27"/>
          <w:szCs w:val="27"/>
        </w:rPr>
      </w:pPr>
    </w:p>
    <w:tbl>
      <w:tblPr>
        <w:tblW w:w="0" w:type="auto"/>
        <w:jc w:val="left"/>
        <w:tblInd w:w="479" w:type="dxa"/>
        <w:tblLayout w:type="fixed"/>
        <w:tblCellMar>
          <w:top w:w="0" w:type="dxa"/>
          <w:left w:w="0" w:type="dxa"/>
          <w:bottom w:w="0" w:type="dxa"/>
          <w:right w:w="0" w:type="dxa"/>
        </w:tblCellMar>
        <w:tblLook w:val="01E0"/>
      </w:tblPr>
      <w:tblGrid>
        <w:gridCol w:w="1702"/>
        <w:gridCol w:w="2269"/>
        <w:gridCol w:w="2024"/>
        <w:gridCol w:w="1450"/>
        <w:gridCol w:w="2057"/>
      </w:tblGrid>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变动比例（</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447,361,165.50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588,656,698.85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主要系本期子公司</w:t>
            </w:r>
          </w:p>
          <w:p>
            <w:pPr>
              <w:pStyle w:val="TableParagraph"/>
              <w:spacing w:line="272" w:lineRule="exact" w:before="27"/>
              <w:ind w:left="100" w:right="79"/>
              <w:jc w:val="left"/>
              <w:rPr>
                <w:rFonts w:ascii="宋体" w:hAnsi="宋体" w:cs="宋体" w:eastAsia="宋体" w:hint="default"/>
                <w:sz w:val="21"/>
                <w:szCs w:val="21"/>
              </w:rPr>
            </w:pPr>
            <w:r>
              <w:rPr>
                <w:rFonts w:ascii="宋体" w:hAnsi="宋体" w:cs="宋体" w:eastAsia="宋体" w:hint="default"/>
                <w:spacing w:val="17"/>
                <w:sz w:val="21"/>
                <w:szCs w:val="21"/>
              </w:rPr>
              <w:t>预付采购款和职工</w:t>
            </w:r>
            <w:r>
              <w:rPr>
                <w:rFonts w:ascii="宋体" w:hAnsi="宋体" w:cs="宋体" w:eastAsia="宋体" w:hint="default"/>
                <w:spacing w:val="-82"/>
                <w:sz w:val="21"/>
                <w:szCs w:val="21"/>
              </w:rPr>
              <w:t> </w:t>
            </w:r>
            <w:r>
              <w:rPr>
                <w:rFonts w:ascii="宋体" w:hAnsi="宋体" w:cs="宋体" w:eastAsia="宋体" w:hint="default"/>
                <w:sz w:val="21"/>
                <w:szCs w:val="21"/>
              </w:rPr>
              <w:t>薪酬增加所致。</w:t>
            </w:r>
          </w:p>
        </w:tc>
      </w:tr>
      <w:tr>
        <w:trPr>
          <w:trHeight w:val="8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-222,537,039.14</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-362,965,619.86</w:t>
            </w:r>
          </w:p>
        </w:tc>
        <w:tc>
          <w:tcPr>
            <w:tcW w:w="14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主要系本期子公司</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7"/>
                <w:sz w:val="21"/>
                <w:szCs w:val="21"/>
              </w:rPr>
              <w:t>东方星空减持股份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-113,773,510.11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-110,326,602.31</w:t>
            </w:r>
          </w:p>
        </w:tc>
        <w:tc>
          <w:tcPr>
            <w:tcW w:w="14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3"/>
        <w:spacing w:line="240" w:lineRule="auto"/>
        <w:ind w:left="818" w:right="14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37" w:lineRule="auto" w:before="34"/>
        <w:ind w:left="818" w:right="143"/>
        <w:jc w:val="left"/>
      </w:pPr>
      <w:r>
        <w:rPr/>
        <w:t>√适用</w:t>
      </w:r>
      <w:r>
        <w:rPr>
          <w:spacing w:val="-2"/>
        </w:rPr>
        <w:t> </w:t>
      </w:r>
      <w:r>
        <w:rPr/>
        <w:t>□不适用</w:t>
      </w:r>
      <w:r>
        <w:rPr>
          <w:w w:val="100"/>
        </w:rPr>
        <w:t> </w:t>
      </w:r>
      <w:r>
        <w:rPr>
          <w:spacing w:val="-2"/>
        </w:rPr>
        <w:t>本期子公司减持持有的华数传媒控股股份有限公司和北京随视传媒科技股份有限公司部分股份，</w:t>
      </w:r>
      <w:r>
        <w:rPr>
          <w:spacing w:val="-25"/>
        </w:rPr>
        <w:t> </w:t>
      </w:r>
      <w:r>
        <w:rPr>
          <w:spacing w:val="-25"/>
        </w:rPr>
      </w:r>
      <w:r>
        <w:rPr/>
        <w:t>取得处置收益，从而导致投资收益显著增长。</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980" w:right="560"/>
        </w:sectPr>
      </w:pPr>
    </w:p>
    <w:p>
      <w:pPr>
        <w:pStyle w:val="Heading3"/>
        <w:spacing w:line="240" w:lineRule="auto"/>
        <w:ind w:left="81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3"/>
        <w:spacing w:line="240" w:lineRule="auto" w:before="0"/>
        <w:ind w:left="818"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818" w:right="0"/>
        <w:jc w:val="left"/>
      </w:pPr>
      <w:r>
        <w:rPr/>
        <w:t>单位：元</w:t>
      </w:r>
    </w:p>
    <w:p>
      <w:pPr>
        <w:spacing w:after="0" w:line="240" w:lineRule="auto"/>
        <w:jc w:val="left"/>
        <w:sectPr>
          <w:type w:val="continuous"/>
          <w:pgSz w:w="11910" w:h="16840"/>
          <w:pgMar w:top="1120" w:bottom="1380" w:left="980" w:right="560"/>
          <w:cols w:num="3" w:equalWidth="0">
            <w:col w:w="3139" w:space="538"/>
            <w:col w:w="2297" w:space="2019"/>
            <w:col w:w="237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08"/>
        <w:gridCol w:w="1988"/>
        <w:gridCol w:w="884"/>
        <w:gridCol w:w="1954"/>
        <w:gridCol w:w="1417"/>
        <w:gridCol w:w="1056"/>
        <w:gridCol w:w="427"/>
      </w:tblGrid>
      <w:tr>
        <w:trPr>
          <w:trHeight w:val="137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7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19" w:right="118"/>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7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5" w:right="176"/>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82,560,907.20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35,092,341.32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135.27</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pacing w:val="6"/>
                <w:sz w:val="21"/>
                <w:szCs w:val="21"/>
              </w:rPr>
              <w:t>划分为持有待售的资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c>
          <w:tcPr>
            <w:tcW w:w="19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558,685,863.70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6.97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370,448,048.42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50.81</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796,845,496.24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9.94</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510,629,541.10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56.05</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1,178,934.40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8,658,189.91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-86.38</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280,131,579.64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107,997,027.98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159.39</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34,506,210.56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0.43</w:t>
            </w:r>
          </w:p>
        </w:tc>
        <w:tc>
          <w:tcPr>
            <w:tcW w:w="19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20,334,320.88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5,233,638.26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288.53</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2,860,455.15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0.04</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5,157,969.57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-44.54</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47,663,131.46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19,808,212.39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140.62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255,000,000.00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3.18</w:t>
            </w:r>
          </w:p>
        </w:tc>
        <w:tc>
          <w:tcPr>
            <w:tcW w:w="19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62,444,534.63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32,134,668.50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94.32</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8,378,535.86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13,563,466.45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-38.23</w:t>
            </w: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408"/>
        <w:gridCol w:w="1988"/>
        <w:gridCol w:w="884"/>
        <w:gridCol w:w="1954"/>
        <w:gridCol w:w="1417"/>
        <w:gridCol w:w="1056"/>
        <w:gridCol w:w="427"/>
      </w:tblGrid>
      <w:tr>
        <w:trPr>
          <w:trHeight w:val="557"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22" w:right="0"/>
              <w:jc w:val="left"/>
              <w:rPr>
                <w:rFonts w:ascii="宋体" w:hAnsi="宋体" w:cs="宋体" w:eastAsia="宋体" w:hint="default"/>
                <w:sz w:val="21"/>
                <w:szCs w:val="21"/>
              </w:rPr>
            </w:pPr>
            <w:r>
              <w:rPr>
                <w:rFonts w:ascii="宋体" w:hAnsi="宋体" w:cs="宋体" w:eastAsia="宋体" w:hint="default"/>
                <w:spacing w:val="6"/>
                <w:sz w:val="21"/>
                <w:szCs w:val="21"/>
              </w:rPr>
              <w:t>一年内到期的非流动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1,102,988,194.45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13.75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50,000,000.00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2,105.98</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81,819,241.32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246,744,074.45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-66.84</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pacing w:val="-1"/>
                <w:sz w:val="21"/>
              </w:rPr>
              <w:t>345,000,000.00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z w:val="21"/>
              </w:rPr>
              <w:t>4.87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88"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738,738,194.45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13,857,754.00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0.17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21,194,054.60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-34.61</w:t>
            </w: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414,155.27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-7,942.70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104,252,623.60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77,696,311.33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34.18</w:t>
            </w:r>
          </w:p>
        </w:tc>
        <w:tc>
          <w:tcPr>
            <w:tcW w:w="4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818" w:right="143"/>
        <w:jc w:val="left"/>
      </w:pPr>
      <w:r>
        <w:rPr/>
        <w:t>其他说明</w:t>
      </w:r>
    </w:p>
    <w:p>
      <w:pPr>
        <w:pStyle w:val="BodyText"/>
        <w:spacing w:line="289" w:lineRule="exact"/>
        <w:ind w:left="1238" w:right="143"/>
        <w:jc w:val="left"/>
      </w:pPr>
      <w:r>
        <w:rPr>
          <w:rFonts w:ascii="Times New Roman" w:hAnsi="Times New Roman" w:cs="Times New Roman" w:eastAsia="Times New Roman" w:hint="default"/>
        </w:rPr>
        <w:t>1</w:t>
      </w:r>
      <w:r>
        <w:rPr/>
        <w:t>）</w:t>
      </w:r>
      <w:r>
        <w:rPr>
          <w:spacing w:val="-65"/>
        </w:rPr>
        <w:t> </w:t>
      </w:r>
      <w:r>
        <w:rPr/>
        <w:t>预付款项比上年末增长</w:t>
      </w:r>
      <w:r>
        <w:rPr>
          <w:spacing w:val="-56"/>
        </w:rPr>
        <w:t> </w:t>
      </w:r>
      <w:r>
        <w:rPr>
          <w:rFonts w:ascii="宋体" w:hAnsi="宋体" w:cs="宋体" w:eastAsia="宋体" w:hint="default"/>
        </w:rPr>
        <w:t>135.27%</w:t>
      </w:r>
      <w:r>
        <w:rPr/>
        <w:t>，主要系子公司预付货款增加所致。</w:t>
      </w:r>
    </w:p>
    <w:p>
      <w:pPr>
        <w:spacing w:before="129"/>
        <w:ind w:left="1245" w:right="1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宋体" w:hAnsi="宋体" w:cs="宋体" w:eastAsia="宋体" w:hint="default"/>
          <w:sz w:val="22"/>
          <w:szCs w:val="22"/>
        </w:rPr>
        <w:t>划分为持有待售的资产</w:t>
      </w:r>
      <w:r>
        <w:rPr>
          <w:rFonts w:ascii="宋体" w:hAnsi="宋体" w:cs="宋体" w:eastAsia="宋体" w:hint="default"/>
          <w:sz w:val="21"/>
          <w:szCs w:val="21"/>
        </w:rPr>
        <w:t>比上年末增长</w:t>
      </w:r>
      <w:r>
        <w:rPr>
          <w:rFonts w:ascii="宋体" w:hAnsi="宋体" w:cs="宋体" w:eastAsia="宋体" w:hint="default"/>
          <w:spacing w:val="-24"/>
          <w:sz w:val="21"/>
          <w:szCs w:val="21"/>
        </w:rPr>
        <w:t> </w:t>
      </w:r>
      <w:r>
        <w:rPr>
          <w:rFonts w:ascii="宋体" w:hAnsi="宋体" w:cs="宋体" w:eastAsia="宋体" w:hint="default"/>
          <w:spacing w:val="-3"/>
          <w:sz w:val="21"/>
          <w:szCs w:val="21"/>
        </w:rPr>
        <w:t>100.00%</w:t>
      </w:r>
      <w:r>
        <w:rPr>
          <w:rFonts w:ascii="宋体" w:hAnsi="宋体" w:cs="宋体" w:eastAsia="宋体" w:hint="default"/>
          <w:spacing w:val="-3"/>
          <w:sz w:val="21"/>
          <w:szCs w:val="21"/>
        </w:rPr>
        <w:t>，主要系子公司拟将其持有的股权出售所</w:t>
      </w:r>
    </w:p>
    <w:p>
      <w:pPr>
        <w:spacing w:line="240" w:lineRule="auto" w:before="1"/>
        <w:rPr>
          <w:rFonts w:ascii="宋体" w:hAnsi="宋体" w:cs="宋体" w:eastAsia="宋体" w:hint="default"/>
          <w:sz w:val="8"/>
          <w:szCs w:val="8"/>
        </w:rPr>
      </w:pPr>
    </w:p>
    <w:p>
      <w:pPr>
        <w:pStyle w:val="BodyText"/>
        <w:spacing w:line="240" w:lineRule="auto" w:before="36"/>
        <w:ind w:left="818" w:right="8685"/>
        <w:jc w:val="left"/>
      </w:pPr>
      <w:r>
        <w:rPr/>
        <w:t>致。</w:t>
      </w:r>
    </w:p>
    <w:p>
      <w:pPr>
        <w:pStyle w:val="BodyText"/>
        <w:spacing w:line="240" w:lineRule="auto" w:before="147"/>
        <w:ind w:left="1238" w:right="143"/>
        <w:jc w:val="left"/>
      </w:pPr>
      <w:r>
        <w:rPr>
          <w:rFonts w:ascii="宋体" w:hAnsi="宋体" w:cs="宋体" w:eastAsia="宋体" w:hint="default"/>
          <w:spacing w:val="-2"/>
        </w:rPr>
        <w:t>3</w:t>
      </w:r>
      <w:r>
        <w:rPr>
          <w:spacing w:val="-2"/>
        </w:rPr>
        <w:t>）可供出售金融资产比上年末增长</w:t>
      </w:r>
      <w:r>
        <w:rPr>
          <w:spacing w:val="18"/>
        </w:rPr>
        <w:t> </w:t>
      </w:r>
      <w:r>
        <w:rPr>
          <w:rFonts w:ascii="宋体" w:hAnsi="宋体" w:cs="宋体" w:eastAsia="宋体" w:hint="default"/>
          <w:spacing w:val="-2"/>
        </w:rPr>
        <w:t>50.81%</w:t>
      </w:r>
      <w:r>
        <w:rPr>
          <w:spacing w:val="-2"/>
        </w:rPr>
        <w:t>，主要系公司及子公司对外投资增加所致。</w:t>
      </w:r>
    </w:p>
    <w:p>
      <w:pPr>
        <w:pStyle w:val="BodyText"/>
        <w:spacing w:line="240" w:lineRule="auto" w:before="147"/>
        <w:ind w:left="1238" w:right="143"/>
        <w:jc w:val="left"/>
      </w:pPr>
      <w:r>
        <w:rPr>
          <w:rFonts w:ascii="宋体" w:hAnsi="宋体" w:cs="宋体" w:eastAsia="宋体" w:hint="default"/>
          <w:spacing w:val="-2"/>
        </w:rPr>
        <w:t>4</w:t>
      </w:r>
      <w:r>
        <w:rPr>
          <w:spacing w:val="-2"/>
        </w:rPr>
        <w:t>）长期股权投资比上年末增长</w:t>
      </w:r>
      <w:r>
        <w:rPr>
          <w:spacing w:val="15"/>
        </w:rPr>
        <w:t> </w:t>
      </w:r>
      <w:r>
        <w:rPr>
          <w:rFonts w:ascii="宋体" w:hAnsi="宋体" w:cs="宋体" w:eastAsia="宋体" w:hint="default"/>
          <w:spacing w:val="-2"/>
        </w:rPr>
        <w:t>56.05%</w:t>
      </w:r>
      <w:r>
        <w:rPr>
          <w:spacing w:val="-2"/>
        </w:rPr>
        <w:t>，主要系公司及子公司对外投资增加所致。</w:t>
      </w:r>
    </w:p>
    <w:p>
      <w:pPr>
        <w:pStyle w:val="BodyText"/>
        <w:spacing w:line="240" w:lineRule="auto" w:before="147"/>
        <w:ind w:left="1238" w:right="143"/>
        <w:jc w:val="left"/>
      </w:pPr>
      <w:r>
        <w:rPr>
          <w:rFonts w:ascii="宋体" w:hAnsi="宋体" w:cs="宋体" w:eastAsia="宋体" w:hint="default"/>
        </w:rPr>
        <w:t>5</w:t>
      </w:r>
      <w:r>
        <w:rPr/>
        <w:t>）在建工程比上年末降低 </w:t>
      </w:r>
      <w:r>
        <w:rPr>
          <w:rFonts w:ascii="宋体" w:hAnsi="宋体" w:cs="宋体" w:eastAsia="宋体" w:hint="default"/>
        </w:rPr>
        <w:t>86.38%</w:t>
      </w:r>
      <w:r>
        <w:rPr>
          <w:rFonts w:ascii="宋体" w:hAnsi="宋体" w:cs="宋体" w:eastAsia="宋体" w:hint="default"/>
          <w:spacing w:val="-56"/>
        </w:rPr>
        <w:t> </w:t>
      </w:r>
      <w:r>
        <w:rPr/>
        <w:t>，主要系子公司在建工程项目完工结转所致。</w:t>
      </w:r>
    </w:p>
    <w:p>
      <w:pPr>
        <w:pStyle w:val="BodyText"/>
        <w:spacing w:line="240" w:lineRule="auto" w:before="145"/>
        <w:ind w:left="1238" w:right="143"/>
        <w:jc w:val="left"/>
      </w:pPr>
      <w:r>
        <w:rPr>
          <w:rFonts w:ascii="宋体" w:hAnsi="宋体" w:cs="宋体" w:eastAsia="宋体" w:hint="default"/>
          <w:spacing w:val="-2"/>
        </w:rPr>
        <w:t>6</w:t>
      </w:r>
      <w:r>
        <w:rPr>
          <w:spacing w:val="-2"/>
        </w:rPr>
        <w:t>）</w:t>
      </w:r>
      <w:r>
        <w:rPr>
          <w:spacing w:val="-2"/>
          <w:sz w:val="22"/>
          <w:szCs w:val="22"/>
        </w:rPr>
        <w:t>无形资产</w:t>
      </w:r>
      <w:r>
        <w:rPr>
          <w:spacing w:val="-2"/>
        </w:rPr>
        <w:t>比上年末增长</w:t>
      </w:r>
      <w:r>
        <w:rPr>
          <w:spacing w:val="21"/>
        </w:rPr>
        <w:t> </w:t>
      </w:r>
      <w:r>
        <w:rPr>
          <w:rFonts w:ascii="宋体" w:hAnsi="宋体" w:cs="宋体" w:eastAsia="宋体" w:hint="default"/>
          <w:spacing w:val="-2"/>
        </w:rPr>
        <w:t>159.39%</w:t>
      </w:r>
      <w:r>
        <w:rPr>
          <w:spacing w:val="-2"/>
        </w:rPr>
        <w:t>，主要系本期子公司外购和研发项目增加所致。</w:t>
      </w:r>
    </w:p>
    <w:p>
      <w:pPr>
        <w:pStyle w:val="BodyText"/>
        <w:spacing w:line="240" w:lineRule="auto" w:before="153"/>
        <w:ind w:left="1238" w:right="143"/>
        <w:jc w:val="left"/>
      </w:pPr>
      <w:r>
        <w:rPr>
          <w:rFonts w:ascii="宋体" w:hAnsi="宋体" w:cs="宋体" w:eastAsia="宋体" w:hint="default"/>
        </w:rPr>
        <w:t>7</w:t>
      </w:r>
      <w:r>
        <w:rPr/>
        <w:t>）</w:t>
      </w:r>
      <w:r>
        <w:rPr>
          <w:sz w:val="22"/>
          <w:szCs w:val="22"/>
        </w:rPr>
        <w:t>开发支出</w:t>
      </w:r>
      <w:r>
        <w:rPr/>
        <w:t>比上年末增长 </w:t>
      </w:r>
      <w:r>
        <w:rPr>
          <w:rFonts w:ascii="宋体" w:hAnsi="宋体" w:cs="宋体" w:eastAsia="宋体" w:hint="default"/>
        </w:rPr>
        <w:t>100.00%</w:t>
      </w:r>
      <w:r>
        <w:rPr>
          <w:rFonts w:ascii="宋体" w:hAnsi="宋体" w:cs="宋体" w:eastAsia="宋体" w:hint="default"/>
          <w:spacing w:val="-62"/>
        </w:rPr>
        <w:t> </w:t>
      </w:r>
      <w:r>
        <w:rPr/>
        <w:t>，主要系本期子公司研发支出增加所致。</w:t>
      </w:r>
    </w:p>
    <w:p>
      <w:pPr>
        <w:pStyle w:val="BodyText"/>
        <w:spacing w:line="240" w:lineRule="auto" w:before="155"/>
        <w:ind w:left="1238" w:right="143"/>
        <w:jc w:val="left"/>
      </w:pPr>
      <w:r>
        <w:rPr>
          <w:rFonts w:ascii="宋体" w:hAnsi="宋体" w:cs="宋体" w:eastAsia="宋体" w:hint="default"/>
        </w:rPr>
        <w:t>8</w:t>
      </w:r>
      <w:r>
        <w:rPr/>
        <w:t>）长期待摊费用比上年末增长 </w:t>
      </w:r>
      <w:r>
        <w:rPr>
          <w:rFonts w:ascii="宋体" w:hAnsi="宋体" w:cs="宋体" w:eastAsia="宋体" w:hint="default"/>
        </w:rPr>
        <w:t>288.53%</w:t>
      </w:r>
      <w:r>
        <w:rPr>
          <w:rFonts w:ascii="宋体" w:hAnsi="宋体" w:cs="宋体" w:eastAsia="宋体" w:hint="default"/>
          <w:spacing w:val="-60"/>
        </w:rPr>
        <w:t> </w:t>
      </w:r>
      <w:r>
        <w:rPr/>
        <w:t>，主要系子公司预付长期租赁费增加所致。</w:t>
      </w:r>
    </w:p>
    <w:p>
      <w:pPr>
        <w:pStyle w:val="BodyText"/>
        <w:spacing w:line="240" w:lineRule="auto" w:before="148"/>
        <w:ind w:left="1238" w:right="143"/>
        <w:jc w:val="left"/>
      </w:pPr>
      <w:r>
        <w:rPr>
          <w:rFonts w:ascii="宋体" w:hAnsi="宋体" w:cs="宋体" w:eastAsia="宋体" w:hint="default"/>
          <w:spacing w:val="-2"/>
        </w:rPr>
        <w:t>9</w:t>
      </w:r>
      <w:r>
        <w:rPr>
          <w:spacing w:val="-2"/>
        </w:rPr>
        <w:t>）递延所得税资产比上年末降低</w:t>
      </w:r>
      <w:r>
        <w:rPr>
          <w:spacing w:val="20"/>
        </w:rPr>
        <w:t> </w:t>
      </w:r>
      <w:r>
        <w:rPr>
          <w:rFonts w:ascii="宋体" w:hAnsi="宋体" w:cs="宋体" w:eastAsia="宋体" w:hint="default"/>
          <w:spacing w:val="-2"/>
        </w:rPr>
        <w:t>44.54%</w:t>
      </w:r>
      <w:r>
        <w:rPr>
          <w:spacing w:val="-2"/>
        </w:rPr>
        <w:t>，主要系子公司可抵扣暂时性差异减少所致。</w:t>
      </w:r>
    </w:p>
    <w:p>
      <w:pPr>
        <w:pStyle w:val="BodyText"/>
        <w:spacing w:line="240" w:lineRule="auto" w:before="147"/>
        <w:ind w:left="1238" w:right="143"/>
        <w:jc w:val="left"/>
      </w:pPr>
      <w:r>
        <w:rPr>
          <w:rFonts w:ascii="宋体" w:hAnsi="宋体" w:cs="宋体" w:eastAsia="宋体" w:hint="default"/>
          <w:spacing w:val="-2"/>
        </w:rPr>
        <w:t>10</w:t>
      </w:r>
      <w:r>
        <w:rPr>
          <w:spacing w:val="-2"/>
        </w:rPr>
        <w:t>）其他非流动资产比上年末增长</w:t>
      </w:r>
      <w:r>
        <w:rPr>
          <w:spacing w:val="32"/>
        </w:rPr>
        <w:t> </w:t>
      </w:r>
      <w:r>
        <w:rPr>
          <w:rFonts w:ascii="宋体" w:hAnsi="宋体" w:cs="宋体" w:eastAsia="宋体" w:hint="default"/>
          <w:spacing w:val="-2"/>
        </w:rPr>
        <w:t>140.62%</w:t>
      </w:r>
      <w:r>
        <w:rPr>
          <w:spacing w:val="-2"/>
        </w:rPr>
        <w:t>，主要系子公司预付长期资产购置款增加所致。</w:t>
      </w:r>
    </w:p>
    <w:p>
      <w:pPr>
        <w:pStyle w:val="BodyText"/>
        <w:spacing w:line="240" w:lineRule="auto" w:before="147"/>
        <w:ind w:left="1238" w:right="143"/>
        <w:jc w:val="left"/>
      </w:pPr>
      <w:r>
        <w:rPr>
          <w:rFonts w:ascii="宋体" w:hAnsi="宋体" w:cs="宋体" w:eastAsia="宋体" w:hint="default"/>
          <w:spacing w:val="-2"/>
        </w:rPr>
        <w:t>11</w:t>
      </w:r>
      <w:r>
        <w:rPr>
          <w:spacing w:val="-2"/>
        </w:rPr>
        <w:t>）短期借款比上年末增长</w:t>
      </w:r>
      <w:r>
        <w:rPr>
          <w:spacing w:val="17"/>
        </w:rPr>
        <w:t> </w:t>
      </w:r>
      <w:r>
        <w:rPr>
          <w:rFonts w:ascii="宋体" w:hAnsi="宋体" w:cs="宋体" w:eastAsia="宋体" w:hint="default"/>
          <w:spacing w:val="-2"/>
        </w:rPr>
        <w:t>100.00%</w:t>
      </w:r>
      <w:r>
        <w:rPr>
          <w:spacing w:val="-2"/>
        </w:rPr>
        <w:t>，主要系公司流动资金借款增加所致。</w:t>
      </w:r>
    </w:p>
    <w:p>
      <w:pPr>
        <w:pStyle w:val="BodyText"/>
        <w:spacing w:line="240" w:lineRule="auto" w:before="147"/>
        <w:ind w:left="1238" w:right="143"/>
        <w:jc w:val="left"/>
      </w:pPr>
      <w:r>
        <w:rPr>
          <w:rFonts w:ascii="宋体" w:hAnsi="宋体" w:cs="宋体" w:eastAsia="宋体" w:hint="default"/>
          <w:spacing w:val="-2"/>
        </w:rPr>
        <w:t>12</w:t>
      </w:r>
      <w:r>
        <w:rPr>
          <w:spacing w:val="-2"/>
        </w:rPr>
        <w:t>）应交税费比上年末增长</w:t>
      </w:r>
      <w:r>
        <w:rPr>
          <w:spacing w:val="25"/>
        </w:rPr>
        <w:t> </w:t>
      </w:r>
      <w:r>
        <w:rPr>
          <w:rFonts w:ascii="宋体" w:hAnsi="宋体" w:cs="宋体" w:eastAsia="宋体" w:hint="default"/>
          <w:spacing w:val="-2"/>
        </w:rPr>
        <w:t>94.32%</w:t>
      </w:r>
      <w:r>
        <w:rPr>
          <w:spacing w:val="-2"/>
        </w:rPr>
        <w:t>，主要系子公司东方星空减持股份产生的税费所致。</w:t>
      </w:r>
    </w:p>
    <w:p>
      <w:pPr>
        <w:pStyle w:val="BodyText"/>
        <w:spacing w:line="240" w:lineRule="auto" w:before="147"/>
        <w:ind w:left="1238" w:right="143"/>
        <w:jc w:val="left"/>
      </w:pPr>
      <w:r>
        <w:rPr>
          <w:rFonts w:ascii="宋体" w:hAnsi="宋体" w:cs="宋体" w:eastAsia="宋体" w:hint="default"/>
          <w:spacing w:val="-2"/>
        </w:rPr>
        <w:t>13</w:t>
      </w:r>
      <w:r>
        <w:rPr>
          <w:spacing w:val="-2"/>
        </w:rPr>
        <w:t>）应付股利比上年末降低</w:t>
      </w:r>
      <w:r>
        <w:rPr>
          <w:spacing w:val="9"/>
        </w:rPr>
        <w:t> </w:t>
      </w:r>
      <w:r>
        <w:rPr>
          <w:rFonts w:ascii="宋体" w:hAnsi="宋体" w:cs="宋体" w:eastAsia="宋体" w:hint="default"/>
          <w:spacing w:val="-2"/>
        </w:rPr>
        <w:t>38.23%</w:t>
      </w:r>
      <w:r>
        <w:rPr>
          <w:spacing w:val="-2"/>
        </w:rPr>
        <w:t>，主要系子公司支付股利所致。</w:t>
      </w:r>
    </w:p>
    <w:p>
      <w:pPr>
        <w:pStyle w:val="BodyText"/>
        <w:spacing w:line="367" w:lineRule="auto" w:before="147"/>
        <w:ind w:left="818" w:right="143" w:firstLine="419"/>
        <w:jc w:val="left"/>
      </w:pPr>
      <w:r>
        <w:rPr>
          <w:rFonts w:ascii="宋体" w:hAnsi="宋体" w:cs="宋体" w:eastAsia="宋体" w:hint="default"/>
          <w:spacing w:val="-3"/>
        </w:rPr>
        <w:t>14</w:t>
      </w:r>
      <w:r>
        <w:rPr>
          <w:spacing w:val="-3"/>
        </w:rPr>
        <w:t>）一年内到期非流动负债比上年末增长</w:t>
      </w:r>
      <w:r>
        <w:rPr>
          <w:spacing w:val="6"/>
        </w:rPr>
        <w:t> </w:t>
      </w:r>
      <w:r>
        <w:rPr>
          <w:rFonts w:ascii="宋体" w:hAnsi="宋体" w:cs="宋体" w:eastAsia="宋体" w:hint="default"/>
          <w:spacing w:val="-3"/>
        </w:rPr>
        <w:t>2105.98%</w:t>
      </w:r>
      <w:r>
        <w:rPr>
          <w:spacing w:val="-3"/>
        </w:rPr>
        <w:t>，主要系公司长期应付款和长期借款转入</w:t>
      </w:r>
      <w:r>
        <w:rPr>
          <w:w w:val="100"/>
        </w:rPr>
        <w:t> </w:t>
      </w:r>
      <w:r>
        <w:rPr/>
        <w:t>所致。</w:t>
      </w:r>
    </w:p>
    <w:p>
      <w:pPr>
        <w:pStyle w:val="BodyText"/>
        <w:spacing w:line="240" w:lineRule="auto" w:before="36"/>
        <w:ind w:left="1238" w:right="143"/>
        <w:jc w:val="left"/>
      </w:pPr>
      <w:r>
        <w:rPr>
          <w:rFonts w:ascii="宋体" w:hAnsi="宋体" w:cs="宋体" w:eastAsia="宋体" w:hint="default"/>
          <w:spacing w:val="-2"/>
        </w:rPr>
        <w:t>15</w:t>
      </w:r>
      <w:r>
        <w:rPr>
          <w:spacing w:val="-2"/>
        </w:rPr>
        <w:t>）其他流动负债比上年末降低</w:t>
      </w:r>
      <w:r>
        <w:rPr>
          <w:spacing w:val="14"/>
        </w:rPr>
        <w:t> </w:t>
      </w:r>
      <w:r>
        <w:rPr>
          <w:rFonts w:ascii="宋体" w:hAnsi="宋体" w:cs="宋体" w:eastAsia="宋体" w:hint="default"/>
          <w:spacing w:val="-2"/>
        </w:rPr>
        <w:t>66.84%</w:t>
      </w:r>
      <w:r>
        <w:rPr>
          <w:spacing w:val="-2"/>
        </w:rPr>
        <w:t>，主要系子公司递延收入结转所致。</w:t>
      </w:r>
    </w:p>
    <w:p>
      <w:pPr>
        <w:pStyle w:val="BodyText"/>
        <w:spacing w:line="240" w:lineRule="auto" w:before="148"/>
        <w:ind w:left="1238" w:right="143"/>
        <w:jc w:val="left"/>
      </w:pPr>
      <w:r>
        <w:rPr>
          <w:rFonts w:ascii="宋体" w:hAnsi="宋体" w:cs="宋体" w:eastAsia="宋体" w:hint="default"/>
          <w:spacing w:val="-2"/>
        </w:rPr>
        <w:t>16</w:t>
      </w:r>
      <w:r>
        <w:rPr>
          <w:spacing w:val="-2"/>
        </w:rPr>
        <w:t>）长期借款比上年末降低</w:t>
      </w:r>
      <w:r>
        <w:rPr>
          <w:spacing w:val="13"/>
        </w:rPr>
        <w:t> </w:t>
      </w:r>
      <w:r>
        <w:rPr>
          <w:rFonts w:ascii="宋体" w:hAnsi="宋体" w:cs="宋体" w:eastAsia="宋体" w:hint="default"/>
          <w:spacing w:val="-2"/>
        </w:rPr>
        <w:t>100%</w:t>
      </w:r>
      <w:r>
        <w:rPr>
          <w:spacing w:val="-2"/>
        </w:rPr>
        <w:t>，主要系公司长期借款一年内到期转出所致。</w:t>
      </w:r>
    </w:p>
    <w:p>
      <w:pPr>
        <w:pStyle w:val="BodyText"/>
        <w:spacing w:line="240" w:lineRule="auto" w:before="147"/>
        <w:ind w:left="1238" w:right="143"/>
        <w:jc w:val="left"/>
      </w:pPr>
      <w:r>
        <w:rPr>
          <w:rFonts w:ascii="宋体" w:hAnsi="宋体" w:cs="宋体" w:eastAsia="宋体" w:hint="default"/>
          <w:spacing w:val="-1"/>
        </w:rPr>
        <w:t>17</w:t>
      </w:r>
      <w:r>
        <w:rPr>
          <w:spacing w:val="-1"/>
        </w:rPr>
        <w:t>）长期应付款比上年末降低</w:t>
      </w:r>
      <w:r>
        <w:rPr>
          <w:spacing w:val="6"/>
        </w:rPr>
        <w:t> </w:t>
      </w:r>
      <w:r>
        <w:rPr>
          <w:rFonts w:ascii="宋体" w:hAnsi="宋体" w:cs="宋体" w:eastAsia="宋体" w:hint="default"/>
          <w:spacing w:val="-2"/>
        </w:rPr>
        <w:t>100%</w:t>
      </w:r>
      <w:r>
        <w:rPr>
          <w:spacing w:val="-2"/>
        </w:rPr>
        <w:t>，主要系公司长期应付款一年内到期转出所致。</w:t>
      </w:r>
    </w:p>
    <w:p>
      <w:pPr>
        <w:pStyle w:val="BodyText"/>
        <w:spacing w:line="240" w:lineRule="auto" w:before="147"/>
        <w:ind w:left="1238" w:right="143"/>
        <w:jc w:val="left"/>
      </w:pPr>
      <w:r>
        <w:rPr>
          <w:rFonts w:ascii="宋体" w:hAnsi="宋体" w:cs="宋体" w:eastAsia="宋体" w:hint="default"/>
        </w:rPr>
        <w:t>18</w:t>
      </w:r>
      <w:r>
        <w:rPr/>
        <w:t>）递延收益比上年末降低 </w:t>
      </w:r>
      <w:r>
        <w:rPr>
          <w:rFonts w:ascii="宋体" w:hAnsi="宋体" w:cs="宋体" w:eastAsia="宋体" w:hint="default"/>
        </w:rPr>
        <w:t>34.61%</w:t>
      </w:r>
      <w:r>
        <w:rPr/>
        <w:t>，主要系公司及子公司与收益相关的政府补助转出所致。</w:t>
      </w:r>
    </w:p>
    <w:p>
      <w:pPr>
        <w:pStyle w:val="BodyText"/>
        <w:spacing w:line="240" w:lineRule="auto" w:before="145"/>
        <w:ind w:left="1238" w:right="143"/>
        <w:jc w:val="left"/>
      </w:pPr>
      <w:r>
        <w:rPr>
          <w:rFonts w:ascii="宋体" w:hAnsi="宋体" w:cs="宋体" w:eastAsia="宋体" w:hint="default"/>
          <w:w w:val="100"/>
        </w:rPr>
        <w:t>19</w:t>
      </w:r>
      <w:r>
        <w:rPr>
          <w:spacing w:val="-106"/>
          <w:w w:val="100"/>
        </w:rPr>
        <w:t>）</w:t>
      </w:r>
      <w:r>
        <w:rPr>
          <w:spacing w:val="-3"/>
          <w:w w:val="100"/>
        </w:rPr>
        <w:t>其</w:t>
      </w:r>
      <w:r>
        <w:rPr>
          <w:w w:val="100"/>
        </w:rPr>
        <w:t>他</w:t>
      </w:r>
      <w:r>
        <w:rPr>
          <w:spacing w:val="-3"/>
          <w:w w:val="100"/>
        </w:rPr>
        <w:t>综</w:t>
      </w:r>
      <w:r>
        <w:rPr>
          <w:w w:val="100"/>
        </w:rPr>
        <w:t>合</w:t>
      </w:r>
      <w:r>
        <w:rPr>
          <w:spacing w:val="-3"/>
          <w:w w:val="100"/>
        </w:rPr>
        <w:t>收</w:t>
      </w:r>
      <w:r>
        <w:rPr>
          <w:w w:val="100"/>
        </w:rPr>
        <w:t>益</w:t>
      </w:r>
      <w:r>
        <w:rPr>
          <w:spacing w:val="-3"/>
          <w:w w:val="100"/>
        </w:rPr>
        <w:t>比</w:t>
      </w:r>
      <w:r>
        <w:rPr>
          <w:w w:val="100"/>
        </w:rPr>
        <w:t>上</w:t>
      </w:r>
      <w:r>
        <w:rPr>
          <w:spacing w:val="-3"/>
          <w:w w:val="100"/>
        </w:rPr>
        <w:t>年末</w:t>
      </w:r>
      <w:r>
        <w:rPr>
          <w:w w:val="100"/>
        </w:rPr>
        <w:t>增加</w:t>
      </w:r>
      <w:r>
        <w:rPr>
          <w:spacing w:val="-60"/>
        </w:rPr>
        <w:t> </w:t>
      </w:r>
      <w:r>
        <w:rPr>
          <w:rFonts w:ascii="宋体" w:hAnsi="宋体" w:cs="宋体" w:eastAsia="宋体" w:hint="default"/>
          <w:w w:val="100"/>
          <w:sz w:val="22"/>
          <w:szCs w:val="22"/>
        </w:rPr>
        <w:t>42</w:t>
      </w:r>
      <w:r>
        <w:rPr>
          <w:rFonts w:ascii="宋体" w:hAnsi="宋体" w:cs="宋体" w:eastAsia="宋体" w:hint="default"/>
          <w:spacing w:val="-3"/>
          <w:w w:val="100"/>
          <w:sz w:val="22"/>
          <w:szCs w:val="22"/>
        </w:rPr>
        <w:t>.</w:t>
      </w:r>
      <w:r>
        <w:rPr>
          <w:rFonts w:ascii="宋体" w:hAnsi="宋体" w:cs="宋体" w:eastAsia="宋体" w:hint="default"/>
          <w:w w:val="100"/>
          <w:sz w:val="22"/>
          <w:szCs w:val="22"/>
        </w:rPr>
        <w:t>21</w:t>
      </w:r>
      <w:r>
        <w:rPr>
          <w:rFonts w:ascii="宋体" w:hAnsi="宋体" w:cs="宋体" w:eastAsia="宋体" w:hint="default"/>
          <w:spacing w:val="-65"/>
          <w:sz w:val="22"/>
          <w:szCs w:val="22"/>
        </w:rPr>
        <w:t> </w:t>
      </w:r>
      <w:r>
        <w:rPr>
          <w:w w:val="100"/>
        </w:rPr>
        <w:t>万元</w:t>
      </w:r>
      <w:r>
        <w:rPr>
          <w:spacing w:val="-108"/>
          <w:w w:val="100"/>
        </w:rPr>
        <w:t>，</w:t>
      </w:r>
      <w:r>
        <w:rPr>
          <w:w w:val="100"/>
        </w:rPr>
        <w:t>主</w:t>
      </w:r>
      <w:r>
        <w:rPr>
          <w:spacing w:val="-3"/>
          <w:w w:val="100"/>
        </w:rPr>
        <w:t>要</w:t>
      </w:r>
      <w:r>
        <w:rPr>
          <w:w w:val="100"/>
        </w:rPr>
        <w:t>系</w:t>
      </w:r>
      <w:r>
        <w:rPr>
          <w:spacing w:val="-3"/>
          <w:w w:val="100"/>
        </w:rPr>
        <w:t>子</w:t>
      </w:r>
      <w:r>
        <w:rPr>
          <w:w w:val="100"/>
        </w:rPr>
        <w:t>公司</w:t>
      </w:r>
      <w:r>
        <w:rPr>
          <w:spacing w:val="-3"/>
          <w:w w:val="100"/>
        </w:rPr>
        <w:t>外</w:t>
      </w:r>
      <w:r>
        <w:rPr>
          <w:w w:val="100"/>
        </w:rPr>
        <w:t>币</w:t>
      </w:r>
      <w:r>
        <w:rPr>
          <w:spacing w:val="-3"/>
          <w:w w:val="100"/>
        </w:rPr>
        <w:t>财</w:t>
      </w:r>
      <w:r>
        <w:rPr>
          <w:w w:val="100"/>
        </w:rPr>
        <w:t>务</w:t>
      </w:r>
      <w:r>
        <w:rPr>
          <w:spacing w:val="-3"/>
          <w:w w:val="100"/>
        </w:rPr>
        <w:t>报</w:t>
      </w:r>
      <w:r>
        <w:rPr>
          <w:w w:val="100"/>
        </w:rPr>
        <w:t>表</w:t>
      </w:r>
      <w:r>
        <w:rPr>
          <w:spacing w:val="-3"/>
          <w:w w:val="100"/>
        </w:rPr>
        <w:t>折</w:t>
      </w:r>
      <w:r>
        <w:rPr>
          <w:w w:val="100"/>
        </w:rPr>
        <w:t>算</w:t>
      </w:r>
      <w:r>
        <w:rPr>
          <w:spacing w:val="-3"/>
          <w:w w:val="100"/>
        </w:rPr>
        <w:t>差</w:t>
      </w:r>
      <w:r>
        <w:rPr>
          <w:w w:val="100"/>
        </w:rPr>
        <w:t>额较</w:t>
      </w:r>
      <w:r>
        <w:rPr>
          <w:spacing w:val="-3"/>
          <w:w w:val="100"/>
        </w:rPr>
        <w:t>大所致</w:t>
      </w:r>
      <w:r>
        <w:rPr>
          <w:w w:val="100"/>
        </w:rPr>
        <w:t>。</w:t>
      </w:r>
    </w:p>
    <w:p>
      <w:pPr>
        <w:pStyle w:val="BodyText"/>
        <w:spacing w:line="240" w:lineRule="auto" w:before="151"/>
        <w:ind w:left="1238" w:right="143"/>
        <w:jc w:val="left"/>
      </w:pPr>
      <w:r>
        <w:rPr>
          <w:rFonts w:ascii="宋体" w:hAnsi="宋体" w:cs="宋体" w:eastAsia="宋体" w:hint="default"/>
          <w:spacing w:val="-2"/>
        </w:rPr>
        <w:t>20</w:t>
      </w:r>
      <w:r>
        <w:rPr>
          <w:spacing w:val="-2"/>
        </w:rPr>
        <w:t>）盈余公积比上年末增长</w:t>
      </w:r>
      <w:r>
        <w:rPr>
          <w:spacing w:val="9"/>
        </w:rPr>
        <w:t> </w:t>
      </w:r>
      <w:r>
        <w:rPr>
          <w:rFonts w:ascii="宋体" w:hAnsi="宋体" w:cs="宋体" w:eastAsia="宋体" w:hint="default"/>
          <w:spacing w:val="-2"/>
          <w:sz w:val="22"/>
          <w:szCs w:val="22"/>
        </w:rPr>
        <w:t>34.18%</w:t>
      </w:r>
      <w:r>
        <w:rPr>
          <w:spacing w:val="-2"/>
        </w:rPr>
        <w:t>，主要系公司净利润增加所致。</w:t>
      </w:r>
    </w:p>
    <w:p>
      <w:pPr>
        <w:spacing w:line="240" w:lineRule="auto" w:before="9"/>
        <w:rPr>
          <w:rFonts w:ascii="宋体" w:hAnsi="宋体" w:cs="宋体" w:eastAsia="宋体" w:hint="default"/>
          <w:sz w:val="25"/>
          <w:szCs w:val="25"/>
        </w:rPr>
      </w:pPr>
    </w:p>
    <w:p>
      <w:pPr>
        <w:spacing w:line="264" w:lineRule="auto" w:before="0"/>
        <w:ind w:left="818" w:right="720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w w:val="100"/>
          <w:sz w:val="21"/>
          <w:szCs w:val="21"/>
        </w:rPr>
        <w:t> </w:t>
      </w:r>
      <w:r>
        <w:rPr>
          <w:rFonts w:ascii="宋体" w:hAnsi="宋体" w:cs="宋体" w:eastAsia="宋体" w:hint="default"/>
          <w:sz w:val="21"/>
          <w:szCs w:val="21"/>
        </w:rPr>
        <w:t>见本报告前文表述。</w:t>
      </w:r>
    </w:p>
    <w:p>
      <w:pPr>
        <w:spacing w:after="0" w:line="264" w:lineRule="auto"/>
        <w:jc w:val="left"/>
        <w:rPr>
          <w:rFonts w:ascii="宋体" w:hAnsi="宋体" w:cs="宋体" w:eastAsia="宋体" w:hint="default"/>
          <w:sz w:val="21"/>
          <w:szCs w:val="21"/>
        </w:rPr>
        <w:sectPr>
          <w:pgSz w:w="11910" w:h="16840"/>
          <w:pgMar w:header="880" w:footer="1195" w:top="1120" w:bottom="1380" w:left="980" w:right="560"/>
        </w:sectPr>
      </w:pPr>
    </w:p>
    <w:p>
      <w:pPr>
        <w:spacing w:before="17"/>
        <w:ind w:left="5535" w:right="5550"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Heading3"/>
        <w:tabs>
          <w:tab w:pos="809" w:val="left" w:leader="none"/>
        </w:tabs>
        <w:spacing w:line="290" w:lineRule="auto"/>
        <w:ind w:left="384" w:right="11511"/>
        <w:jc w:val="left"/>
        <w:rPr>
          <w:b w:val="0"/>
          <w:bCs w:val="0"/>
        </w:rPr>
      </w:pPr>
      <w:r>
        <w:rPr>
          <w:spacing w:val="-1"/>
        </w:rPr>
        <w:t>出版传媒行业经营性信息分析</w:t>
      </w:r>
      <w:r>
        <w:rPr>
          <w:spacing w:val="-94"/>
        </w:rPr>
        <w:t> </w:t>
      </w:r>
      <w:r>
        <w:rPr>
          <w:spacing w:val="-94"/>
        </w:rPr>
      </w:r>
      <w:r>
        <w:rPr>
          <w:rFonts w:ascii="宋体" w:hAnsi="宋体" w:cs="宋体" w:eastAsia="宋体" w:hint="default"/>
          <w:w w:val="95"/>
        </w:rPr>
        <w:t>1.</w:t>
        <w:tab/>
      </w:r>
      <w:r>
        <w:rPr/>
        <w:t>主要业务板块概况</w:t>
      </w:r>
      <w:r>
        <w:rPr>
          <w:b w:val="0"/>
          <w:bCs w:val="0"/>
        </w:rPr>
      </w:r>
    </w:p>
    <w:p>
      <w:pPr>
        <w:pStyle w:val="BodyText"/>
        <w:spacing w:line="272" w:lineRule="exact" w:before="42"/>
        <w:ind w:left="384" w:right="11511"/>
        <w:jc w:val="left"/>
      </w:pPr>
      <w:r>
        <w:rPr/>
        <w:t>√适用□不适用</w:t>
      </w:r>
      <w:r>
        <w:rPr>
          <w:spacing w:val="-102"/>
        </w:rPr>
        <w:t> </w:t>
      </w:r>
      <w:r>
        <w:rPr>
          <w:spacing w:val="-102"/>
        </w:rPr>
      </w:r>
      <w:r>
        <w:rPr>
          <w:spacing w:val="-2"/>
        </w:rPr>
        <w:t>见本报告前文表述</w:t>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2"/>
          <w:footerReference w:type="default" r:id="rId13"/>
          <w:pgSz w:w="16840" w:h="11910" w:orient="landscape"/>
          <w:pgMar w:header="0" w:footer="0" w:top="800" w:bottom="280" w:left="1140" w:right="1060"/>
        </w:sectPr>
      </w:pPr>
    </w:p>
    <w:p>
      <w:pPr>
        <w:pStyle w:val="BodyText"/>
        <w:spacing w:line="240" w:lineRule="auto" w:before="36"/>
        <w:ind w:left="384" w:right="-9"/>
        <w:jc w:val="left"/>
      </w:pPr>
      <w:r>
        <w:rPr>
          <w:spacing w:val="-1"/>
        </w:rPr>
        <w:t>√适用□不适用</w:t>
      </w:r>
    </w:p>
    <w:p>
      <w:pPr>
        <w:spacing w:line="240" w:lineRule="auto" w:before="9"/>
        <w:rPr>
          <w:rFonts w:ascii="宋体" w:hAnsi="宋体" w:cs="宋体" w:eastAsia="宋体" w:hint="default"/>
          <w:sz w:val="23"/>
          <w:szCs w:val="23"/>
        </w:rPr>
      </w:pPr>
      <w:r>
        <w:rPr/>
        <w:br w:type="column"/>
      </w:r>
      <w:r>
        <w:rPr>
          <w:rFonts w:ascii="宋体"/>
          <w:sz w:val="23"/>
        </w:rPr>
      </w:r>
    </w:p>
    <w:p>
      <w:pPr>
        <w:pStyle w:val="Heading3"/>
        <w:spacing w:line="240" w:lineRule="auto" w:before="0"/>
        <w:ind w:left="383" w:right="-8"/>
        <w:jc w:val="left"/>
        <w:rPr>
          <w:b w:val="0"/>
          <w:bCs w:val="0"/>
        </w:rPr>
      </w:pPr>
      <w:r>
        <w:rPr>
          <w:spacing w:val="-1"/>
        </w:rPr>
        <w:t>主要业务板块经营概况</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1694" w:val="left" w:leader="none"/>
        </w:tabs>
        <w:spacing w:before="0"/>
        <w:ind w:left="384"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2"/>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40" w:h="11910" w:orient="landscape"/>
          <w:pgMar w:top="1120" w:bottom="1380" w:left="1140" w:right="1060"/>
          <w:cols w:num="3" w:equalWidth="0">
            <w:col w:w="1859" w:space="4025"/>
            <w:col w:w="2494" w:space="2926"/>
            <w:col w:w="3336"/>
          </w:cols>
        </w:sectPr>
      </w:pP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53"/>
        <w:gridCol w:w="1162"/>
        <w:gridCol w:w="1159"/>
        <w:gridCol w:w="742"/>
        <w:gridCol w:w="451"/>
        <w:gridCol w:w="595"/>
        <w:gridCol w:w="742"/>
        <w:gridCol w:w="1265"/>
        <w:gridCol w:w="1267"/>
        <w:gridCol w:w="742"/>
        <w:gridCol w:w="1162"/>
        <w:gridCol w:w="1162"/>
        <w:gridCol w:w="782"/>
        <w:gridCol w:w="742"/>
        <w:gridCol w:w="742"/>
        <w:gridCol w:w="742"/>
      </w:tblGrid>
      <w:tr>
        <w:trPr>
          <w:trHeight w:val="291" w:hRule="exact"/>
        </w:trPr>
        <w:tc>
          <w:tcPr>
            <w:tcW w:w="953" w:type="dxa"/>
            <w:vMerge w:val="restart"/>
            <w:tcBorders>
              <w:top w:val="single" w:sz="4" w:space="0" w:color="000000"/>
              <w:left w:val="single" w:sz="4" w:space="0" w:color="000000"/>
              <w:right w:val="single" w:sz="4" w:space="0" w:color="000000"/>
            </w:tcBorders>
          </w:tcPr>
          <w:p>
            <w:pPr/>
          </w:p>
        </w:tc>
        <w:tc>
          <w:tcPr>
            <w:tcW w:w="3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w:t>
            </w:r>
            <w:r>
              <w:rPr>
                <w:rFonts w:ascii="宋体" w:hAnsi="宋体" w:cs="宋体" w:eastAsia="宋体" w:hint="default"/>
                <w:sz w:val="21"/>
                <w:szCs w:val="21"/>
              </w:rPr>
              <w:t>万册</w:t>
            </w:r>
            <w:r>
              <w:rPr>
                <w:rFonts w:ascii="宋体" w:hAnsi="宋体" w:cs="宋体" w:eastAsia="宋体" w:hint="default"/>
                <w:sz w:val="21"/>
                <w:szCs w:val="21"/>
              </w:rPr>
              <w:t>)</w:t>
            </w:r>
          </w:p>
        </w:tc>
        <w:tc>
          <w:tcPr>
            <w:tcW w:w="17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7" w:right="0"/>
              <w:jc w:val="left"/>
              <w:rPr>
                <w:rFonts w:ascii="宋体" w:hAnsi="宋体" w:cs="宋体" w:eastAsia="宋体" w:hint="default"/>
                <w:sz w:val="21"/>
                <w:szCs w:val="21"/>
              </w:rPr>
            </w:pPr>
            <w:r>
              <w:rPr>
                <w:rFonts w:ascii="宋体" w:hAnsi="宋体" w:cs="宋体" w:eastAsia="宋体" w:hint="default"/>
                <w:sz w:val="21"/>
                <w:szCs w:val="21"/>
              </w:rPr>
              <w:t>销售码洋</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2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6"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r>
      <w:tr>
        <w:trPr>
          <w:trHeight w:val="554" w:hRule="exact"/>
        </w:trPr>
        <w:tc>
          <w:tcPr>
            <w:tcW w:w="953"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去</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增长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率</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新闻传</w:t>
            </w:r>
          </w:p>
          <w:p>
            <w:pPr>
              <w:pStyle w:val="TableParagraph"/>
              <w:spacing w:line="272" w:lineRule="exact" w:before="27"/>
              <w:ind w:left="103" w:right="204"/>
              <w:jc w:val="left"/>
              <w:rPr>
                <w:rFonts w:ascii="宋体" w:hAnsi="宋体" w:cs="宋体" w:eastAsia="宋体" w:hint="default"/>
                <w:sz w:val="21"/>
                <w:szCs w:val="21"/>
              </w:rPr>
            </w:pPr>
            <w:r>
              <w:rPr>
                <w:rFonts w:ascii="宋体" w:hAnsi="宋体" w:cs="宋体" w:eastAsia="宋体" w:hint="default"/>
                <w:sz w:val="21"/>
                <w:szCs w:val="21"/>
              </w:rPr>
              <w:t>媒业务</w:t>
            </w:r>
            <w:r>
              <w:rPr>
                <w:rFonts w:ascii="宋体" w:hAnsi="宋体" w:cs="宋体" w:eastAsia="宋体" w:hint="default"/>
                <w:spacing w:val="-102"/>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60,643.65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56,875.69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-6.21</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144,384.86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133,408.50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-7.60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91,025.90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87,350.84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36.96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1"/>
                <w:szCs w:val="21"/>
              </w:rPr>
            </w:pPr>
            <w:r>
              <w:rPr>
                <w:rFonts w:ascii="宋体"/>
                <w:sz w:val="21"/>
              </w:rPr>
              <w:t>34.52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-2.43</w:t>
            </w:r>
          </w:p>
        </w:tc>
      </w:tr>
      <w:tr>
        <w:trPr>
          <w:trHeight w:val="55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游戏服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86,368.08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2" w:right="0"/>
              <w:jc w:val="center"/>
              <w:rPr>
                <w:rFonts w:ascii="宋体" w:hAnsi="宋体" w:cs="宋体" w:eastAsia="宋体" w:hint="default"/>
                <w:sz w:val="21"/>
                <w:szCs w:val="21"/>
              </w:rPr>
            </w:pPr>
            <w:r>
              <w:rPr>
                <w:rFonts w:ascii="宋体"/>
                <w:sz w:val="21"/>
              </w:rPr>
              <w:t>98,236.44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宋体" w:hAnsi="宋体" w:cs="宋体" w:eastAsia="宋体" w:hint="default"/>
                <w:sz w:val="21"/>
                <w:szCs w:val="21"/>
              </w:rPr>
            </w:pPr>
            <w:r>
              <w:rPr>
                <w:rFonts w:ascii="宋体"/>
                <w:sz w:val="21"/>
              </w:rPr>
              <w:t>13.74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sz w:val="21"/>
              </w:rPr>
              <w:t>12,483.99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16,382.93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z w:val="21"/>
              </w:rPr>
              <w:t>31.23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宋体" w:hAnsi="宋体" w:cs="宋体" w:eastAsia="宋体" w:hint="default"/>
                <w:sz w:val="21"/>
                <w:szCs w:val="21"/>
              </w:rPr>
            </w:pPr>
            <w:r>
              <w:rPr>
                <w:rFonts w:ascii="宋体"/>
                <w:sz w:val="21"/>
              </w:rPr>
              <w:t>85.55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宋体" w:hAnsi="宋体" w:cs="宋体" w:eastAsia="宋体" w:hint="default"/>
                <w:sz w:val="21"/>
                <w:szCs w:val="21"/>
              </w:rPr>
            </w:pPr>
            <w:r>
              <w:rPr>
                <w:rFonts w:ascii="宋体"/>
                <w:sz w:val="21"/>
              </w:rPr>
              <w:t>83.32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-2.60</w:t>
            </w:r>
          </w:p>
        </w:tc>
      </w:tr>
    </w:tbl>
    <w:p>
      <w:pPr>
        <w:pStyle w:val="BodyText"/>
        <w:spacing w:line="241" w:lineRule="exact"/>
        <w:ind w:left="384" w:right="0"/>
        <w:jc w:val="left"/>
      </w:pPr>
      <w:r>
        <w:rPr/>
        <w:t>注：销售量单位为“万份”。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63"/>
        <w:ind w:left="5535" w:right="5533"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40" w:right="106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tabs>
          <w:tab w:pos="642" w:val="left" w:leader="none"/>
        </w:tabs>
        <w:spacing w:line="290" w:lineRule="auto" w:before="0"/>
        <w:ind w:right="6680"/>
        <w:jc w:val="left"/>
        <w:rPr>
          <w:b w:val="0"/>
          <w:bCs w:val="0"/>
        </w:rPr>
      </w:pPr>
      <w:r>
        <w:rPr>
          <w:rFonts w:ascii="宋体" w:hAnsi="宋体" w:cs="宋体" w:eastAsia="宋体" w:hint="default"/>
          <w:w w:val="95"/>
        </w:rPr>
        <w:t>2.</w:t>
        <w:tab/>
      </w:r>
      <w:r>
        <w:rPr/>
        <w:t>各业务板块经营信息</w:t>
      </w:r>
      <w:r>
        <w:rPr>
          <w:spacing w:val="-103"/>
        </w:rPr>
        <w:t> </w:t>
      </w:r>
      <w:r>
        <w:rPr>
          <w:rFonts w:ascii="宋体" w:hAnsi="宋体" w:cs="宋体" w:eastAsia="宋体" w:hint="default"/>
        </w:rPr>
        <w:t>(1).</w:t>
      </w:r>
      <w:r>
        <w:rPr/>
        <w:t>出版业务</w:t>
      </w:r>
      <w:r>
        <w:rPr>
          <w:b w:val="0"/>
          <w:bCs w:val="0"/>
        </w:rPr>
      </w:r>
    </w:p>
    <w:p>
      <w:pPr>
        <w:spacing w:before="12"/>
        <w:ind w:left="218" w:right="730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教材教辅出版业务</w:t>
      </w:r>
      <w:r>
        <w:rPr>
          <w:rFonts w:ascii="宋体" w:hAnsi="宋体" w:cs="宋体" w:eastAsia="宋体" w:hint="default"/>
          <w:sz w:val="21"/>
          <w:szCs w:val="21"/>
        </w:rPr>
      </w:r>
    </w:p>
    <w:p>
      <w:pPr>
        <w:pStyle w:val="BodyText"/>
        <w:spacing w:line="271" w:lineRule="exact"/>
        <w:ind w:left="218" w:right="6680"/>
        <w:jc w:val="left"/>
      </w:pPr>
      <w:r>
        <w:rPr/>
        <w:t>□适用√不适用</w:t>
      </w:r>
    </w:p>
    <w:p>
      <w:pPr>
        <w:spacing w:line="240" w:lineRule="auto" w:before="8"/>
        <w:rPr>
          <w:rFonts w:ascii="宋体" w:hAnsi="宋体" w:cs="宋体" w:eastAsia="宋体" w:hint="default"/>
          <w:sz w:val="20"/>
          <w:szCs w:val="20"/>
        </w:rPr>
      </w:pPr>
    </w:p>
    <w:p>
      <w:pPr>
        <w:pStyle w:val="Heading3"/>
        <w:spacing w:line="274" w:lineRule="exact" w:before="0"/>
        <w:ind w:right="6680"/>
        <w:jc w:val="left"/>
        <w:rPr>
          <w:b w:val="0"/>
          <w:bCs w:val="0"/>
        </w:rPr>
      </w:pPr>
      <w:r>
        <w:rPr/>
        <w:t>一般图书出版业务</w:t>
      </w:r>
      <w:r>
        <w:rPr>
          <w:b w:val="0"/>
          <w:bCs w:val="0"/>
        </w:rPr>
      </w:r>
    </w:p>
    <w:p>
      <w:pPr>
        <w:pStyle w:val="BodyText"/>
        <w:spacing w:line="274" w:lineRule="exact"/>
        <w:ind w:left="218" w:right="6680"/>
        <w:jc w:val="left"/>
      </w:pPr>
      <w:r>
        <w:rPr/>
        <w:t>□适用√不适用</w:t>
      </w:r>
    </w:p>
    <w:p>
      <w:pPr>
        <w:spacing w:line="240" w:lineRule="auto" w:before="3"/>
        <w:rPr>
          <w:rFonts w:ascii="宋体" w:hAnsi="宋体" w:cs="宋体" w:eastAsia="宋体" w:hint="default"/>
          <w:sz w:val="25"/>
          <w:szCs w:val="25"/>
        </w:rPr>
      </w:pPr>
    </w:p>
    <w:p>
      <w:pPr>
        <w:pStyle w:val="Heading3"/>
        <w:spacing w:line="290" w:lineRule="auto" w:before="0"/>
        <w:ind w:right="7301"/>
        <w:jc w:val="left"/>
        <w:rPr>
          <w:b w:val="0"/>
          <w:bCs w:val="0"/>
        </w:rPr>
      </w:pPr>
      <w:r>
        <w:rPr>
          <w:rFonts w:ascii="宋体" w:hAnsi="宋体" w:cs="宋体" w:eastAsia="宋体" w:hint="default"/>
        </w:rPr>
        <w:t>(2).</w:t>
      </w:r>
      <w:r>
        <w:rPr/>
        <w:t>发行业务</w:t>
      </w:r>
      <w:r>
        <w:rPr>
          <w:spacing w:val="-104"/>
        </w:rPr>
        <w:t> </w:t>
      </w:r>
      <w:r>
        <w:rPr/>
        <w:t>教材教辅发行业务</w:t>
      </w:r>
      <w:r>
        <w:rPr>
          <w:b w:val="0"/>
          <w:bCs w:val="0"/>
        </w:rPr>
      </w:r>
    </w:p>
    <w:p>
      <w:pPr>
        <w:pStyle w:val="BodyText"/>
        <w:spacing w:line="230" w:lineRule="exact"/>
        <w:ind w:left="218" w:right="6680"/>
        <w:jc w:val="left"/>
      </w:pPr>
      <w:r>
        <w:rPr/>
        <w:t>□适用√不适用</w:t>
      </w:r>
    </w:p>
    <w:p>
      <w:pPr>
        <w:spacing w:line="240" w:lineRule="auto" w:before="8"/>
        <w:rPr>
          <w:rFonts w:ascii="宋体" w:hAnsi="宋体" w:cs="宋体" w:eastAsia="宋体" w:hint="default"/>
          <w:sz w:val="20"/>
          <w:szCs w:val="20"/>
        </w:rPr>
      </w:pPr>
    </w:p>
    <w:p>
      <w:pPr>
        <w:pStyle w:val="Heading3"/>
        <w:spacing w:line="273" w:lineRule="exact" w:before="0"/>
        <w:ind w:right="6680"/>
        <w:jc w:val="left"/>
        <w:rPr>
          <w:b w:val="0"/>
          <w:bCs w:val="0"/>
        </w:rPr>
      </w:pPr>
      <w:r>
        <w:rPr/>
        <w:t>一般图书发行业务</w:t>
      </w:r>
      <w:r>
        <w:rPr>
          <w:b w:val="0"/>
          <w:bCs w:val="0"/>
        </w:rPr>
      </w:r>
    </w:p>
    <w:p>
      <w:pPr>
        <w:pStyle w:val="BodyText"/>
        <w:spacing w:line="273" w:lineRule="exact"/>
        <w:ind w:left="218" w:right="6680"/>
        <w:jc w:val="left"/>
      </w:pPr>
      <w:r>
        <w:rPr/>
        <w:t>□适用√不适用</w:t>
      </w:r>
    </w:p>
    <w:p>
      <w:pPr>
        <w:spacing w:line="240" w:lineRule="auto" w:before="8"/>
        <w:rPr>
          <w:rFonts w:ascii="宋体" w:hAnsi="宋体" w:cs="宋体" w:eastAsia="宋体" w:hint="default"/>
          <w:sz w:val="20"/>
          <w:szCs w:val="20"/>
        </w:rPr>
      </w:pPr>
    </w:p>
    <w:p>
      <w:pPr>
        <w:pStyle w:val="Heading3"/>
        <w:spacing w:line="274" w:lineRule="exact" w:before="0"/>
        <w:ind w:right="6680"/>
        <w:jc w:val="left"/>
        <w:rPr>
          <w:b w:val="0"/>
          <w:bCs w:val="0"/>
        </w:rPr>
      </w:pPr>
      <w:r>
        <w:rPr/>
        <w:t>销售网点相关情况</w:t>
      </w:r>
      <w:r>
        <w:rPr>
          <w:b w:val="0"/>
          <w:bCs w:val="0"/>
        </w:rPr>
      </w:r>
    </w:p>
    <w:p>
      <w:pPr>
        <w:pStyle w:val="BodyText"/>
        <w:spacing w:line="274" w:lineRule="exact"/>
        <w:ind w:left="218" w:right="6680"/>
        <w:jc w:val="left"/>
      </w:pPr>
      <w:r>
        <w:rPr/>
        <w:t>□适用√不适用</w:t>
      </w:r>
    </w:p>
    <w:p>
      <w:pPr>
        <w:spacing w:line="240" w:lineRule="auto" w:before="0"/>
        <w:rPr>
          <w:rFonts w:ascii="宋体" w:hAnsi="宋体" w:cs="宋体" w:eastAsia="宋体" w:hint="default"/>
          <w:sz w:val="25"/>
          <w:szCs w:val="25"/>
        </w:rPr>
      </w:pPr>
    </w:p>
    <w:p>
      <w:pPr>
        <w:pStyle w:val="Heading3"/>
        <w:spacing w:line="290" w:lineRule="auto" w:before="0"/>
        <w:ind w:right="7300"/>
        <w:jc w:val="left"/>
        <w:rPr>
          <w:b w:val="0"/>
          <w:bCs w:val="0"/>
        </w:rPr>
      </w:pPr>
      <w:r>
        <w:rPr>
          <w:rFonts w:ascii="宋体" w:hAnsi="宋体" w:cs="宋体" w:eastAsia="宋体" w:hint="default"/>
        </w:rPr>
        <w:t>(3).</w:t>
      </w:r>
      <w:r>
        <w:rPr/>
        <w:t>新闻传媒业务</w:t>
      </w:r>
      <w:r>
        <w:rPr>
          <w:spacing w:val="-103"/>
        </w:rPr>
        <w:t> </w:t>
      </w:r>
      <w:r>
        <w:rPr/>
        <w:t>报刊业务</w:t>
      </w:r>
      <w:r>
        <w:rPr>
          <w:b w:val="0"/>
          <w:bCs w:val="0"/>
        </w:rPr>
      </w:r>
    </w:p>
    <w:p>
      <w:pPr>
        <w:pStyle w:val="BodyText"/>
        <w:spacing w:line="227" w:lineRule="exact"/>
        <w:ind w:left="218" w:right="6680"/>
        <w:jc w:val="left"/>
      </w:pPr>
      <w:r>
        <w:rPr/>
        <w:t>√适用□不适用</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4"/>
          <w:footerReference w:type="default" r:id="rId15"/>
          <w:pgSz w:w="11910" w:h="16840"/>
          <w:pgMar w:header="880" w:footer="0" w:top="1120" w:bottom="280" w:left="1580" w:right="1100"/>
        </w:sectPr>
      </w:pPr>
    </w:p>
    <w:p>
      <w:pPr>
        <w:spacing w:line="240" w:lineRule="auto" w:before="2"/>
        <w:rPr>
          <w:rFonts w:ascii="宋体" w:hAnsi="宋体" w:cs="宋体" w:eastAsia="宋体" w:hint="default"/>
          <w:sz w:val="19"/>
          <w:szCs w:val="19"/>
        </w:rPr>
      </w:pPr>
    </w:p>
    <w:p>
      <w:pPr>
        <w:pStyle w:val="BodyText"/>
        <w:spacing w:line="240" w:lineRule="auto"/>
        <w:ind w:left="218" w:right="-18"/>
        <w:jc w:val="left"/>
      </w:pPr>
      <w:r>
        <w:rPr/>
        <w:t>√适用</w:t>
      </w:r>
      <w:r>
        <w:rPr>
          <w:spacing w:val="-1"/>
        </w:rPr>
        <w:t> </w:t>
      </w:r>
      <w:r>
        <w:rPr/>
        <w:t>□不适用</w:t>
      </w:r>
    </w:p>
    <w:p>
      <w:pPr>
        <w:pStyle w:val="Heading3"/>
        <w:spacing w:line="252" w:lineRule="exact" w:before="0"/>
        <w:ind w:right="-18"/>
        <w:jc w:val="left"/>
        <w:rPr>
          <w:b w:val="0"/>
          <w:bCs w:val="0"/>
        </w:rPr>
      </w:pPr>
      <w:r>
        <w:rPr>
          <w:b w:val="0"/>
          <w:bCs w:val="0"/>
        </w:rPr>
        <w:br w:type="column"/>
      </w:r>
      <w:r>
        <w:rPr/>
        <w:t>主要报刊情况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17"/>
          <w:szCs w:val="17"/>
        </w:rPr>
      </w:pPr>
    </w:p>
    <w:p>
      <w:pPr>
        <w:tabs>
          <w:tab w:pos="152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580" w:right="1100"/>
          <w:cols w:num="3" w:equalWidth="0">
            <w:col w:w="1795" w:space="1988"/>
            <w:col w:w="1486" w:space="994"/>
            <w:col w:w="296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6"/>
        <w:gridCol w:w="1184"/>
        <w:gridCol w:w="1656"/>
        <w:gridCol w:w="1181"/>
        <w:gridCol w:w="1128"/>
        <w:gridCol w:w="1342"/>
        <w:gridCol w:w="845"/>
      </w:tblGrid>
      <w:tr>
        <w:trPr>
          <w:trHeight w:val="283"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07"/>
              <w:ind w:left="191" w:right="0"/>
              <w:jc w:val="left"/>
              <w:rPr>
                <w:rFonts w:ascii="宋体" w:hAnsi="宋体" w:cs="宋体" w:eastAsia="宋体" w:hint="default"/>
                <w:sz w:val="21"/>
                <w:szCs w:val="21"/>
              </w:rPr>
            </w:pPr>
            <w:r>
              <w:rPr>
                <w:rFonts w:ascii="宋体" w:hAnsi="宋体" w:cs="宋体" w:eastAsia="宋体" w:hint="default"/>
                <w:sz w:val="21"/>
                <w:szCs w:val="21"/>
              </w:rPr>
              <w:t>主要报刊名称</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107"/>
              <w:ind w:left="165" w:right="0"/>
              <w:jc w:val="left"/>
              <w:rPr>
                <w:rFonts w:ascii="宋体" w:hAnsi="宋体" w:cs="宋体" w:eastAsia="宋体" w:hint="default"/>
                <w:sz w:val="21"/>
                <w:szCs w:val="21"/>
              </w:rPr>
            </w:pPr>
            <w:r>
              <w:rPr>
                <w:rFonts w:ascii="宋体" w:hAnsi="宋体" w:cs="宋体" w:eastAsia="宋体" w:hint="default"/>
                <w:sz w:val="21"/>
                <w:szCs w:val="21"/>
              </w:rPr>
              <w:t>报刊类别</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07"/>
              <w:ind w:left="191" w:right="0"/>
              <w:jc w:val="left"/>
              <w:rPr>
                <w:rFonts w:ascii="宋体" w:hAnsi="宋体" w:cs="宋体" w:eastAsia="宋体" w:hint="default"/>
                <w:sz w:val="21"/>
                <w:szCs w:val="21"/>
              </w:rPr>
            </w:pPr>
            <w:r>
              <w:rPr>
                <w:rFonts w:ascii="宋体" w:hAnsi="宋体" w:cs="宋体" w:eastAsia="宋体" w:hint="default"/>
                <w:sz w:val="21"/>
                <w:szCs w:val="21"/>
              </w:rPr>
              <w:t>主要发行区域</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07"/>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28"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市场占有</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w:t>
            </w:r>
          </w:p>
        </w:tc>
        <w:tc>
          <w:tcPr>
            <w:tcW w:w="2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发行量</w:t>
            </w:r>
            <w:r>
              <w:rPr>
                <w:rFonts w:ascii="宋体" w:hAnsi="宋体" w:cs="宋体" w:eastAsia="宋体" w:hint="default"/>
                <w:sz w:val="21"/>
                <w:szCs w:val="21"/>
              </w:rPr>
              <w:t>(</w:t>
            </w:r>
            <w:r>
              <w:rPr>
                <w:rFonts w:ascii="宋体" w:hAnsi="宋体" w:cs="宋体" w:eastAsia="宋体" w:hint="default"/>
                <w:sz w:val="21"/>
                <w:szCs w:val="21"/>
              </w:rPr>
              <w:t>万份</w:t>
            </w:r>
            <w:r>
              <w:rPr>
                <w:rFonts w:ascii="宋体" w:hAnsi="宋体" w:cs="宋体" w:eastAsia="宋体" w:hint="default"/>
                <w:sz w:val="21"/>
                <w:szCs w:val="21"/>
              </w:rPr>
              <w:t>)</w:t>
            </w:r>
          </w:p>
        </w:tc>
      </w:tr>
      <w:tr>
        <w:trPr>
          <w:trHeight w:val="281" w:hRule="exact"/>
        </w:trPr>
        <w:tc>
          <w:tcPr>
            <w:tcW w:w="1656"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订阅</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零售</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浙江日报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党报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26,519.25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14,778.45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10.01</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钱江晚报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都市类报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49,409.00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22,126.78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282.38</w:t>
            </w:r>
          </w:p>
        </w:tc>
      </w:tr>
    </w:tbl>
    <w:p>
      <w:pPr>
        <w:pStyle w:val="BodyText"/>
        <w:spacing w:line="241" w:lineRule="exact"/>
        <w:ind w:left="218" w:right="235"/>
        <w:jc w:val="left"/>
      </w:pPr>
      <w:r>
        <w:rPr/>
        <w:t>注：因市场占有率无官方统计数据，也无法取得其他同业公司的广告和发行数据，无法披露。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63"/>
        <w:ind w:left="4311" w:right="4271" w:firstLine="0"/>
        <w:jc w:val="center"/>
        <w:rPr>
          <w:rFonts w:ascii="Calibri" w:hAnsi="Calibri" w:cs="Calibri" w:eastAsia="Calibri" w:hint="default"/>
          <w:sz w:val="18"/>
          <w:szCs w:val="18"/>
        </w:rPr>
      </w:pPr>
      <w:r>
        <w:rPr>
          <w:rFonts w:ascii="Calibri"/>
          <w:b/>
          <w:sz w:val="18"/>
        </w:rPr>
        <w:t>18 </w:t>
      </w:r>
      <w:r>
        <w:rPr>
          <w:rFonts w:ascii="Calibri"/>
          <w:sz w:val="18"/>
        </w:rPr>
        <w:t>/</w:t>
      </w:r>
      <w:r>
        <w:rPr>
          <w:rFonts w:ascii="Calibri"/>
          <w:spacing w:val="-4"/>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100"/>
        </w:sect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16"/>
          <w:footerReference w:type="default" r:id="rId17"/>
          <w:pgSz w:w="16840" w:h="11910" w:orient="landscape"/>
          <w:pgMar w:header="880" w:footer="1195" w:top="1120" w:bottom="1380" w:left="1300" w:right="1400"/>
          <w:pgNumType w:start="1"/>
        </w:sectPr>
      </w:pPr>
    </w:p>
    <w:p>
      <w:pPr>
        <w:spacing w:line="240" w:lineRule="auto" w:before="2"/>
        <w:rPr>
          <w:rFonts w:ascii="Calibri" w:hAnsi="Calibri" w:cs="Calibri" w:eastAsia="Calibri" w:hint="default"/>
          <w:b/>
          <w:bCs/>
          <w:sz w:val="25"/>
          <w:szCs w:val="25"/>
        </w:rPr>
      </w:pPr>
    </w:p>
    <w:p>
      <w:pPr>
        <w:pStyle w:val="BodyText"/>
        <w:spacing w:line="240" w:lineRule="auto"/>
        <w:ind w:left="140" w:right="-18"/>
        <w:jc w:val="left"/>
      </w:pPr>
      <w:r>
        <w:rPr/>
        <w:t>√适用 □不适用</w:t>
      </w:r>
    </w:p>
    <w:p>
      <w:pPr>
        <w:pStyle w:val="Heading3"/>
        <w:spacing w:line="240" w:lineRule="auto"/>
        <w:ind w:left="140" w:right="-6"/>
        <w:jc w:val="left"/>
        <w:rPr>
          <w:b w:val="0"/>
          <w:bCs w:val="0"/>
        </w:rPr>
      </w:pPr>
      <w:r>
        <w:rPr>
          <w:b w:val="0"/>
          <w:bCs w:val="0"/>
          <w:spacing w:val="-1"/>
        </w:rPr>
        <w:br w:type="column"/>
      </w:r>
      <w:r>
        <w:rPr>
          <w:spacing w:val="-1"/>
        </w:rPr>
        <w:t>报刊出版发行的收入和成本构成</w:t>
      </w:r>
      <w:r>
        <w:rPr>
          <w:b w:val="0"/>
          <w:bCs w:val="0"/>
          <w:spacing w:val="-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1"/>
        <w:rPr>
          <w:rFonts w:ascii="宋体" w:hAnsi="宋体" w:cs="宋体" w:eastAsia="宋体" w:hint="default"/>
          <w:b/>
          <w:bCs/>
          <w:sz w:val="22"/>
          <w:szCs w:val="22"/>
        </w:rPr>
      </w:pPr>
    </w:p>
    <w:p>
      <w:pPr>
        <w:tabs>
          <w:tab w:pos="1450"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2"/>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40" w:h="11910" w:orient="landscape"/>
          <w:pgMar w:top="1120" w:bottom="1380" w:left="1300" w:right="1400"/>
          <w:cols w:num="3" w:equalWidth="0">
            <w:col w:w="1718" w:space="3743"/>
            <w:col w:w="3093" w:space="2750"/>
            <w:col w:w="2836"/>
          </w:cols>
        </w:sectPr>
      </w:pPr>
    </w:p>
    <w:p>
      <w:pPr>
        <w:spacing w:line="240" w:lineRule="auto" w:before="10"/>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2410"/>
        <w:gridCol w:w="1964"/>
        <w:gridCol w:w="2564"/>
        <w:gridCol w:w="1531"/>
        <w:gridCol w:w="1762"/>
        <w:gridCol w:w="1759"/>
        <w:gridCol w:w="1560"/>
      </w:tblGrid>
      <w:tr>
        <w:trPr>
          <w:trHeight w:val="281" w:hRule="exact"/>
        </w:trPr>
        <w:tc>
          <w:tcPr>
            <w:tcW w:w="2410" w:type="dxa"/>
            <w:vMerge w:val="restart"/>
            <w:tcBorders>
              <w:top w:val="single" w:sz="4" w:space="0" w:color="000000"/>
              <w:left w:val="single" w:sz="4" w:space="0" w:color="000000"/>
              <w:right w:val="single" w:sz="4" w:space="0" w:color="000000"/>
            </w:tcBorders>
          </w:tcPr>
          <w:p>
            <w:pPr/>
          </w:p>
        </w:tc>
        <w:tc>
          <w:tcPr>
            <w:tcW w:w="6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报纸</w:t>
            </w:r>
          </w:p>
        </w:tc>
        <w:tc>
          <w:tcPr>
            <w:tcW w:w="5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期刊</w:t>
            </w:r>
          </w:p>
        </w:tc>
      </w:tr>
      <w:tr>
        <w:trPr>
          <w:trHeight w:val="283" w:hRule="exact"/>
        </w:trPr>
        <w:tc>
          <w:tcPr>
            <w:tcW w:w="2410"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发行收入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37,864.82</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34,491.16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1,050.04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697.64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-33.56%</w:t>
            </w:r>
          </w:p>
        </w:tc>
      </w:tr>
      <w:tr>
        <w:trPr>
          <w:trHeight w:val="28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81,805.24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70,981.33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2,265.59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-6.72%</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服务或活动收入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11,561.19</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15,908.18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4,218.94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40.45%</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印刷成本</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964"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发行成本</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32,122.41</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25,177.61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435.20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246.82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-43.29%</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广告成本</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42,682.02</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42,386.07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1,903.18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1,826.64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-4.02%</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服务或活动成本</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9,540.78</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11,920.38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2,715.47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4,501.96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65.79%</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35.73%</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-24.86%</w:t>
            </w:r>
          </w:p>
        </w:tc>
      </w:tr>
    </w:tbl>
    <w:p>
      <w:pPr>
        <w:pStyle w:val="BodyText"/>
        <w:spacing w:line="241" w:lineRule="exact"/>
        <w:ind w:left="140" w:right="0"/>
        <w:jc w:val="left"/>
      </w:pPr>
      <w:r>
        <w:rPr>
          <w:rFonts w:ascii="宋体" w:hAnsi="宋体" w:cs="宋体" w:eastAsia="宋体" w:hint="default"/>
        </w:rPr>
        <w:t>[</w:t>
      </w:r>
      <w:r>
        <w:rPr/>
        <w:t>注</w:t>
      </w:r>
      <w:r>
        <w:rPr>
          <w:rFonts w:ascii="宋体" w:hAnsi="宋体" w:cs="宋体" w:eastAsia="宋体" w:hint="default"/>
        </w:rPr>
        <w:t>]</w:t>
      </w:r>
      <w:r>
        <w:rPr/>
        <w:t>报刊业务的发行成本包含印刷成本。</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1300" w:right="1400"/>
        </w:sectPr>
      </w:pPr>
    </w:p>
    <w:p>
      <w:pPr>
        <w:pStyle w:val="Heading3"/>
        <w:spacing w:line="274" w:lineRule="exact"/>
        <w:ind w:left="140" w:right="-9"/>
        <w:jc w:val="left"/>
        <w:rPr>
          <w:b w:val="0"/>
          <w:bCs w:val="0"/>
        </w:rPr>
      </w:pPr>
      <w:r>
        <w:rPr/>
        <w:t>广告业务</w:t>
      </w:r>
      <w:r>
        <w:rPr>
          <w:b w:val="0"/>
          <w:bCs w:val="0"/>
        </w:rPr>
      </w:r>
    </w:p>
    <w:p>
      <w:pPr>
        <w:pStyle w:val="BodyText"/>
        <w:spacing w:line="274" w:lineRule="exact"/>
        <w:ind w:left="140" w:right="-9"/>
        <w:jc w:val="left"/>
      </w:pPr>
      <w:r>
        <w:rPr>
          <w:spacing w:val="-1"/>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
        <w:rPr>
          <w:rFonts w:ascii="宋体" w:hAnsi="宋体" w:cs="宋体" w:eastAsia="宋体" w:hint="default"/>
          <w:sz w:val="22"/>
          <w:szCs w:val="22"/>
        </w:rPr>
      </w:pPr>
    </w:p>
    <w:p>
      <w:pPr>
        <w:pStyle w:val="Heading2"/>
        <w:spacing w:line="240" w:lineRule="auto"/>
        <w:ind w:right="0"/>
        <w:jc w:val="left"/>
      </w:pPr>
      <w:r>
        <w:rPr/>
        <w:t>单位：万元</w:t>
      </w:r>
      <w:r>
        <w:rPr>
          <w:spacing w:val="-1"/>
        </w:rPr>
        <w:t> </w:t>
      </w:r>
      <w:r>
        <w:rPr/>
        <w:t>币种：人民币</w:t>
      </w:r>
    </w:p>
    <w:p>
      <w:pPr>
        <w:spacing w:after="0" w:line="240" w:lineRule="auto"/>
        <w:jc w:val="left"/>
        <w:sectPr>
          <w:type w:val="continuous"/>
          <w:pgSz w:w="16840" w:h="11910" w:orient="landscape"/>
          <w:pgMar w:top="1120" w:bottom="1380" w:left="1300" w:right="1400"/>
          <w:cols w:num="2" w:equalWidth="0">
            <w:col w:w="1615" w:space="9067"/>
            <w:col w:w="3458"/>
          </w:cols>
        </w:sectPr>
      </w:pPr>
    </w:p>
    <w:p>
      <w:pPr>
        <w:spacing w:line="240" w:lineRule="auto" w:before="10"/>
        <w:rPr>
          <w:rFonts w:ascii="宋体" w:hAnsi="宋体" w:cs="宋体" w:eastAsia="宋体" w:hint="default"/>
          <w:sz w:val="2"/>
          <w:szCs w:val="2"/>
        </w:rPr>
      </w:pPr>
    </w:p>
    <w:tbl>
      <w:tblPr>
        <w:tblW w:w="0" w:type="auto"/>
        <w:jc w:val="left"/>
        <w:tblInd w:w="747" w:type="dxa"/>
        <w:tblLayout w:type="fixed"/>
        <w:tblCellMar>
          <w:top w:w="0" w:type="dxa"/>
          <w:left w:w="0" w:type="dxa"/>
          <w:bottom w:w="0" w:type="dxa"/>
          <w:right w:w="0" w:type="dxa"/>
        </w:tblCellMar>
        <w:tblLook w:val="01E0"/>
      </w:tblPr>
      <w:tblGrid>
        <w:gridCol w:w="1862"/>
        <w:gridCol w:w="2180"/>
        <w:gridCol w:w="2187"/>
        <w:gridCol w:w="1130"/>
        <w:gridCol w:w="2077"/>
        <w:gridCol w:w="2074"/>
        <w:gridCol w:w="1131"/>
      </w:tblGrid>
      <w:tr>
        <w:trPr>
          <w:trHeight w:val="293" w:hRule="exact"/>
        </w:trPr>
        <w:tc>
          <w:tcPr>
            <w:tcW w:w="1862" w:type="dxa"/>
            <w:vMerge w:val="restart"/>
            <w:tcBorders>
              <w:top w:val="single" w:sz="8" w:space="0" w:color="000000"/>
              <w:left w:val="single" w:sz="8" w:space="0" w:color="000000"/>
              <w:right w:val="single" w:sz="8" w:space="0" w:color="000000"/>
            </w:tcBorders>
          </w:tcPr>
          <w:p>
            <w:pPr>
              <w:pStyle w:val="TableParagraph"/>
              <w:spacing w:line="240" w:lineRule="auto" w:before="112"/>
              <w:ind w:left="607" w:right="0"/>
              <w:jc w:val="left"/>
              <w:rPr>
                <w:rFonts w:ascii="宋体" w:hAnsi="宋体" w:cs="宋体" w:eastAsia="宋体" w:hint="default"/>
                <w:sz w:val="21"/>
                <w:szCs w:val="21"/>
              </w:rPr>
            </w:pPr>
            <w:r>
              <w:rPr>
                <w:rFonts w:ascii="宋体" w:hAnsi="宋体" w:cs="宋体" w:eastAsia="宋体" w:hint="default"/>
                <w:sz w:val="21"/>
                <w:szCs w:val="21"/>
              </w:rPr>
              <w:t>广告业务</w:t>
            </w:r>
          </w:p>
        </w:tc>
        <w:tc>
          <w:tcPr>
            <w:tcW w:w="549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5281" w:type="dxa"/>
            <w:gridSpan w:val="3"/>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293" w:hRule="exact"/>
        </w:trPr>
        <w:tc>
          <w:tcPr>
            <w:tcW w:w="1862" w:type="dxa"/>
            <w:vMerge/>
            <w:tcBorders>
              <w:left w:val="single" w:sz="8" w:space="0" w:color="000000"/>
              <w:bottom w:val="single" w:sz="8" w:space="0" w:color="000000"/>
              <w:right w:val="single" w:sz="8" w:space="0" w:color="000000"/>
            </w:tcBorders>
          </w:tcPr>
          <w:p>
            <w:pP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218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207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293" w:hRule="exact"/>
        </w:trPr>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80" w:type="dxa"/>
            <w:tcBorders>
              <w:top w:val="single" w:sz="8" w:space="0" w:color="000000"/>
              <w:left w:val="single" w:sz="8" w:space="0" w:color="000000"/>
              <w:bottom w:val="single" w:sz="8" w:space="0" w:color="000000"/>
              <w:right w:val="single" w:sz="8" w:space="0" w:color="000000"/>
            </w:tcBorders>
          </w:tcPr>
          <w:p>
            <w:pPr/>
          </w:p>
        </w:tc>
        <w:tc>
          <w:tcPr>
            <w:tcW w:w="2187" w:type="dxa"/>
            <w:tcBorders>
              <w:top w:val="single" w:sz="8" w:space="0" w:color="000000"/>
              <w:left w:val="single" w:sz="8" w:space="0" w:color="000000"/>
              <w:bottom w:val="single" w:sz="8" w:space="0" w:color="000000"/>
              <w:right w:val="single" w:sz="8" w:space="0" w:color="000000"/>
            </w:tcBorders>
          </w:tcPr>
          <w:p>
            <w:pPr/>
          </w:p>
        </w:tc>
        <w:tc>
          <w:tcPr>
            <w:tcW w:w="1130" w:type="dxa"/>
            <w:tcBorders>
              <w:top w:val="single" w:sz="8" w:space="0" w:color="000000"/>
              <w:left w:val="single" w:sz="8" w:space="0" w:color="000000"/>
              <w:bottom w:val="single" w:sz="8" w:space="0" w:color="000000"/>
              <w:right w:val="single" w:sz="8" w:space="0" w:color="000000"/>
            </w:tcBorders>
          </w:tcPr>
          <w:p>
            <w:pPr/>
          </w:p>
        </w:tc>
        <w:tc>
          <w:tcPr>
            <w:tcW w:w="2077" w:type="dxa"/>
            <w:tcBorders>
              <w:top w:val="single" w:sz="8" w:space="0" w:color="000000"/>
              <w:left w:val="single" w:sz="8" w:space="0" w:color="000000"/>
              <w:bottom w:val="single" w:sz="8" w:space="0" w:color="000000"/>
              <w:right w:val="single" w:sz="8" w:space="0" w:color="000000"/>
            </w:tcBorders>
          </w:tcPr>
          <w:p>
            <w:pPr/>
          </w:p>
        </w:tc>
        <w:tc>
          <w:tcPr>
            <w:tcW w:w="2074" w:type="dxa"/>
            <w:tcBorders>
              <w:top w:val="single" w:sz="8" w:space="0" w:color="000000"/>
              <w:left w:val="single" w:sz="8" w:space="0" w:color="000000"/>
              <w:bottom w:val="single" w:sz="8" w:space="0" w:color="000000"/>
              <w:right w:val="single" w:sz="8" w:space="0" w:color="000000"/>
            </w:tcBorders>
          </w:tcPr>
          <w:p>
            <w:pPr/>
          </w:p>
        </w:tc>
        <w:tc>
          <w:tcPr>
            <w:tcW w:w="1131" w:type="dxa"/>
            <w:tcBorders>
              <w:top w:val="single" w:sz="8" w:space="0" w:color="000000"/>
              <w:left w:val="single" w:sz="8" w:space="0" w:color="000000"/>
              <w:bottom w:val="single" w:sz="8" w:space="0" w:color="000000"/>
              <w:right w:val="single" w:sz="8" w:space="0" w:color="000000"/>
            </w:tcBorders>
          </w:tcPr>
          <w:p>
            <w:pPr/>
          </w:p>
        </w:tc>
      </w:tr>
      <w:tr>
        <w:trPr>
          <w:trHeight w:val="530" w:hRule="exact"/>
        </w:trPr>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288"/>
              <w:jc w:val="right"/>
              <w:rPr>
                <w:rFonts w:ascii="宋体" w:hAnsi="宋体" w:cs="宋体" w:eastAsia="宋体" w:hint="default"/>
                <w:sz w:val="21"/>
                <w:szCs w:val="21"/>
              </w:rPr>
            </w:pPr>
            <w:r>
              <w:rPr>
                <w:rFonts w:ascii="宋体" w:hAnsi="宋体" w:cs="宋体" w:eastAsia="宋体" w:hint="default"/>
                <w:spacing w:val="-1"/>
                <w:sz w:val="21"/>
                <w:szCs w:val="21"/>
              </w:rPr>
              <w:t>广告自营收入</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3"/>
              <w:jc w:val="right"/>
              <w:rPr>
                <w:rFonts w:ascii="宋体" w:hAnsi="宋体" w:cs="宋体" w:eastAsia="宋体" w:hint="default"/>
                <w:sz w:val="21"/>
                <w:szCs w:val="21"/>
              </w:rPr>
            </w:pPr>
            <w:r>
              <w:rPr>
                <w:rFonts w:ascii="宋体"/>
                <w:spacing w:val="-1"/>
                <w:sz w:val="21"/>
              </w:rPr>
              <w:t>4,990.32</w:t>
            </w:r>
          </w:p>
        </w:tc>
        <w:tc>
          <w:tcPr>
            <w:tcW w:w="2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4"/>
              <w:jc w:val="right"/>
              <w:rPr>
                <w:rFonts w:ascii="宋体" w:hAnsi="宋体" w:cs="宋体" w:eastAsia="宋体" w:hint="default"/>
                <w:sz w:val="21"/>
                <w:szCs w:val="21"/>
              </w:rPr>
            </w:pPr>
            <w:r>
              <w:rPr>
                <w:rFonts w:ascii="宋体"/>
                <w:spacing w:val="-1"/>
                <w:sz w:val="21"/>
              </w:rPr>
              <w:t>2,953.36</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278" w:right="0"/>
              <w:jc w:val="left"/>
              <w:rPr>
                <w:rFonts w:ascii="宋体" w:hAnsi="宋体" w:cs="宋体" w:eastAsia="宋体" w:hint="default"/>
                <w:sz w:val="21"/>
                <w:szCs w:val="21"/>
              </w:rPr>
            </w:pPr>
            <w:r>
              <w:rPr>
                <w:rFonts w:ascii="宋体"/>
                <w:sz w:val="21"/>
              </w:rPr>
              <w:t>-40.82%</w:t>
            </w:r>
          </w:p>
        </w:tc>
        <w:tc>
          <w:tcPr>
            <w:tcW w:w="2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4"/>
              <w:jc w:val="right"/>
              <w:rPr>
                <w:rFonts w:ascii="宋体" w:hAnsi="宋体" w:cs="宋体" w:eastAsia="宋体" w:hint="default"/>
                <w:sz w:val="21"/>
                <w:szCs w:val="21"/>
              </w:rPr>
            </w:pPr>
            <w:r>
              <w:rPr>
                <w:rFonts w:ascii="宋体"/>
                <w:spacing w:val="-1"/>
                <w:sz w:val="21"/>
              </w:rPr>
              <w:t>1,259.79</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3"/>
              <w:jc w:val="right"/>
              <w:rPr>
                <w:rFonts w:ascii="宋体" w:hAnsi="宋体" w:cs="宋体" w:eastAsia="宋体" w:hint="default"/>
                <w:sz w:val="21"/>
                <w:szCs w:val="21"/>
              </w:rPr>
            </w:pPr>
            <w:r>
              <w:rPr>
                <w:rFonts w:ascii="宋体"/>
                <w:spacing w:val="-1"/>
                <w:sz w:val="21"/>
              </w:rPr>
              <w:t>1,001.13</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left="278" w:right="0"/>
              <w:jc w:val="left"/>
              <w:rPr>
                <w:rFonts w:ascii="宋体" w:hAnsi="宋体" w:cs="宋体" w:eastAsia="宋体" w:hint="default"/>
                <w:sz w:val="21"/>
                <w:szCs w:val="21"/>
              </w:rPr>
            </w:pPr>
            <w:r>
              <w:rPr>
                <w:rFonts w:ascii="宋体"/>
                <w:sz w:val="21"/>
              </w:rPr>
              <w:t>-20.53%</w:t>
            </w:r>
          </w:p>
        </w:tc>
      </w:tr>
      <w:tr>
        <w:trPr>
          <w:trHeight w:val="529" w:hRule="exact"/>
        </w:trPr>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288"/>
              <w:jc w:val="right"/>
              <w:rPr>
                <w:rFonts w:ascii="宋体" w:hAnsi="宋体" w:cs="宋体" w:eastAsia="宋体" w:hint="default"/>
                <w:sz w:val="21"/>
                <w:szCs w:val="21"/>
              </w:rPr>
            </w:pPr>
            <w:r>
              <w:rPr>
                <w:rFonts w:ascii="宋体" w:hAnsi="宋体" w:cs="宋体" w:eastAsia="宋体" w:hint="default"/>
                <w:spacing w:val="-1"/>
                <w:sz w:val="21"/>
                <w:szCs w:val="21"/>
              </w:rPr>
              <w:t>广告代理收入</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95"/>
              <w:jc w:val="right"/>
              <w:rPr>
                <w:rFonts w:ascii="宋体" w:hAnsi="宋体" w:cs="宋体" w:eastAsia="宋体" w:hint="default"/>
                <w:sz w:val="21"/>
                <w:szCs w:val="21"/>
              </w:rPr>
            </w:pPr>
            <w:r>
              <w:rPr>
                <w:rFonts w:ascii="宋体"/>
                <w:sz w:val="21"/>
              </w:rPr>
              <w:t>628.72</w:t>
            </w:r>
          </w:p>
        </w:tc>
        <w:tc>
          <w:tcPr>
            <w:tcW w:w="21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94"/>
              <w:jc w:val="right"/>
              <w:rPr>
                <w:rFonts w:ascii="宋体" w:hAnsi="宋体" w:cs="宋体" w:eastAsia="宋体" w:hint="default"/>
                <w:sz w:val="21"/>
                <w:szCs w:val="21"/>
              </w:rPr>
            </w:pPr>
            <w:r>
              <w:rPr>
                <w:rFonts w:ascii="宋体"/>
                <w:sz w:val="21"/>
              </w:rPr>
              <w:t>337.72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78" w:right="0"/>
              <w:jc w:val="left"/>
              <w:rPr>
                <w:rFonts w:ascii="宋体" w:hAnsi="宋体" w:cs="宋体" w:eastAsia="宋体" w:hint="default"/>
                <w:sz w:val="21"/>
                <w:szCs w:val="21"/>
              </w:rPr>
            </w:pPr>
            <w:r>
              <w:rPr>
                <w:rFonts w:ascii="宋体"/>
                <w:sz w:val="21"/>
              </w:rPr>
              <w:t>-46.28%</w:t>
            </w:r>
          </w:p>
        </w:tc>
        <w:tc>
          <w:tcPr>
            <w:tcW w:w="2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94"/>
              <w:jc w:val="right"/>
              <w:rPr>
                <w:rFonts w:ascii="宋体" w:hAnsi="宋体" w:cs="宋体" w:eastAsia="宋体" w:hint="default"/>
                <w:sz w:val="21"/>
                <w:szCs w:val="21"/>
              </w:rPr>
            </w:pPr>
            <w:r>
              <w:rPr>
                <w:rFonts w:ascii="宋体"/>
                <w:sz w:val="21"/>
              </w:rPr>
              <w:t>367.05</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95"/>
              <w:jc w:val="right"/>
              <w:rPr>
                <w:rFonts w:ascii="宋体" w:hAnsi="宋体" w:cs="宋体" w:eastAsia="宋体" w:hint="default"/>
                <w:sz w:val="21"/>
                <w:szCs w:val="21"/>
              </w:rPr>
            </w:pPr>
            <w:r>
              <w:rPr>
                <w:rFonts w:ascii="宋体"/>
                <w:sz w:val="21"/>
              </w:rPr>
              <w:t>290.23</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78" w:right="0"/>
              <w:jc w:val="left"/>
              <w:rPr>
                <w:rFonts w:ascii="宋体" w:hAnsi="宋体" w:cs="宋体" w:eastAsia="宋体" w:hint="default"/>
                <w:sz w:val="21"/>
                <w:szCs w:val="21"/>
              </w:rPr>
            </w:pPr>
            <w:r>
              <w:rPr>
                <w:rFonts w:ascii="宋体"/>
                <w:sz w:val="21"/>
              </w:rPr>
              <w:t>-20.93%</w:t>
            </w:r>
          </w:p>
        </w:tc>
      </w:tr>
      <w:tr>
        <w:trPr>
          <w:trHeight w:val="293" w:hRule="exact"/>
        </w:trPr>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70"/>
              <w:jc w:val="center"/>
              <w:rPr>
                <w:rFonts w:ascii="宋体" w:hAnsi="宋体" w:cs="宋体" w:eastAsia="宋体" w:hint="default"/>
                <w:sz w:val="21"/>
                <w:szCs w:val="21"/>
              </w:rPr>
            </w:pPr>
            <w:r>
              <w:rPr>
                <w:rFonts w:ascii="宋体" w:hAnsi="宋体" w:cs="宋体" w:eastAsia="宋体" w:hint="default"/>
                <w:sz w:val="21"/>
                <w:szCs w:val="21"/>
              </w:rPr>
              <w:t>小计</w:t>
            </w:r>
          </w:p>
        </w:tc>
        <w:tc>
          <w:tcPr>
            <w:tcW w:w="21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5,619.04</w:t>
            </w:r>
          </w:p>
        </w:tc>
        <w:tc>
          <w:tcPr>
            <w:tcW w:w="218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3,291.08</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sz w:val="21"/>
              </w:rPr>
              <w:t>-41.43%</w:t>
            </w:r>
          </w:p>
        </w:tc>
        <w:tc>
          <w:tcPr>
            <w:tcW w:w="207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1,626.84</w:t>
            </w:r>
          </w:p>
        </w:tc>
        <w:tc>
          <w:tcPr>
            <w:tcW w:w="2074"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1,291.36</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sz w:val="21"/>
              </w:rPr>
              <w:t>-20.62%</w:t>
            </w:r>
          </w:p>
        </w:tc>
      </w:tr>
    </w:tbl>
    <w:p>
      <w:pPr>
        <w:spacing w:after="0" w:line="243" w:lineRule="exact"/>
        <w:jc w:val="left"/>
        <w:rPr>
          <w:rFonts w:ascii="宋体" w:hAnsi="宋体" w:cs="宋体" w:eastAsia="宋体" w:hint="default"/>
          <w:sz w:val="21"/>
          <w:szCs w:val="21"/>
        </w:rPr>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0" w:footer="1195" w:top="1120" w:bottom="1380" w:left="1220" w:right="1300"/>
        </w:sectPr>
      </w:pPr>
    </w:p>
    <w:p>
      <w:pPr>
        <w:pStyle w:val="Heading3"/>
        <w:spacing w:line="240" w:lineRule="auto"/>
        <w:ind w:left="220" w:right="-9"/>
        <w:jc w:val="left"/>
        <w:rPr>
          <w:b w:val="0"/>
          <w:bCs w:val="0"/>
        </w:rPr>
      </w:pPr>
      <w:r>
        <w:rPr>
          <w:rFonts w:ascii="宋体" w:hAnsi="宋体" w:cs="宋体" w:eastAsia="宋体" w:hint="default"/>
        </w:rPr>
        <w:t>(4).</w:t>
      </w:r>
      <w:r>
        <w:rPr/>
        <w:t>其他业务</w:t>
      </w:r>
      <w:r>
        <w:rPr>
          <w:b w:val="0"/>
          <w:bCs w:val="0"/>
        </w:rPr>
      </w:r>
    </w:p>
    <w:p>
      <w:pPr>
        <w:pStyle w:val="BodyText"/>
        <w:spacing w:line="240" w:lineRule="auto" w:before="56"/>
        <w:ind w:left="220" w:right="-9"/>
        <w:jc w:val="left"/>
      </w:pPr>
      <w:r>
        <w:rPr>
          <w:spacing w:val="-1"/>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6"/>
          <w:szCs w:val="26"/>
        </w:rPr>
      </w:pPr>
    </w:p>
    <w:p>
      <w:pPr>
        <w:pStyle w:val="Heading2"/>
        <w:spacing w:line="240" w:lineRule="auto"/>
        <w:ind w:left="220" w:right="0"/>
        <w:jc w:val="left"/>
      </w:pPr>
      <w:r>
        <w:rPr/>
        <w:t>单位：万元</w:t>
      </w:r>
      <w:r>
        <w:rPr>
          <w:spacing w:val="-1"/>
        </w:rPr>
        <w:t> </w:t>
      </w:r>
      <w:r>
        <w:rPr/>
        <w:t>币种：人民币</w:t>
      </w:r>
    </w:p>
    <w:p>
      <w:pPr>
        <w:spacing w:after="0" w:line="240" w:lineRule="auto"/>
        <w:jc w:val="left"/>
        <w:sectPr>
          <w:type w:val="continuous"/>
          <w:pgSz w:w="16840" w:h="11910" w:orient="landscape"/>
          <w:pgMar w:top="1120" w:bottom="1380" w:left="1220" w:right="1300"/>
          <w:cols w:num="2" w:equalWidth="0">
            <w:col w:w="1695" w:space="9647"/>
            <w:col w:w="2978"/>
          </w:cols>
        </w:sectPr>
      </w:pP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398"/>
        <w:gridCol w:w="1448"/>
        <w:gridCol w:w="1457"/>
        <w:gridCol w:w="1032"/>
        <w:gridCol w:w="1344"/>
        <w:gridCol w:w="1445"/>
        <w:gridCol w:w="1021"/>
        <w:gridCol w:w="1342"/>
        <w:gridCol w:w="1445"/>
        <w:gridCol w:w="1131"/>
      </w:tblGrid>
      <w:tr>
        <w:trPr>
          <w:trHeight w:val="305" w:hRule="exact"/>
        </w:trPr>
        <w:tc>
          <w:tcPr>
            <w:tcW w:w="2398" w:type="dxa"/>
            <w:vMerge w:val="restart"/>
            <w:tcBorders>
              <w:top w:val="single" w:sz="8" w:space="0" w:color="000000"/>
              <w:left w:val="single" w:sz="8" w:space="0" w:color="000000"/>
              <w:right w:val="single" w:sz="8" w:space="0" w:color="000000"/>
            </w:tcBorders>
          </w:tcPr>
          <w:p>
            <w:pPr>
              <w:pStyle w:val="TableParagraph"/>
              <w:spacing w:line="240" w:lineRule="auto" w:before="124"/>
              <w:ind w:left="557" w:right="0"/>
              <w:jc w:val="left"/>
              <w:rPr>
                <w:rFonts w:ascii="宋体" w:hAnsi="宋体" w:cs="宋体" w:eastAsia="宋体" w:hint="default"/>
                <w:sz w:val="21"/>
                <w:szCs w:val="21"/>
              </w:rPr>
            </w:pPr>
            <w:r>
              <w:rPr>
                <w:rFonts w:ascii="宋体" w:hAnsi="宋体" w:cs="宋体" w:eastAsia="宋体" w:hint="default"/>
                <w:sz w:val="21"/>
                <w:szCs w:val="21"/>
              </w:rPr>
              <w:t>游戏服务业务</w:t>
            </w:r>
          </w:p>
        </w:tc>
        <w:tc>
          <w:tcPr>
            <w:tcW w:w="393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1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391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推广营销费用</w:t>
            </w:r>
          </w:p>
        </w:tc>
      </w:tr>
      <w:tr>
        <w:trPr>
          <w:trHeight w:val="305" w:hRule="exact"/>
        </w:trPr>
        <w:tc>
          <w:tcPr>
            <w:tcW w:w="2398" w:type="dxa"/>
            <w:vMerge/>
            <w:tcBorders>
              <w:left w:val="single" w:sz="8" w:space="0" w:color="000000"/>
              <w:bottom w:val="single" w:sz="8" w:space="0" w:color="000000"/>
              <w:right w:val="single" w:sz="8" w:space="0" w:color="000000"/>
            </w:tcBorders>
          </w:tcPr>
          <w:p>
            <w:pPr/>
          </w:p>
        </w:tc>
        <w:tc>
          <w:tcPr>
            <w:tcW w:w="144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84"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去年</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39"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305" w:hRule="exact"/>
        </w:trPr>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8" w:space="0" w:color="000000"/>
              <w:left w:val="single" w:sz="8" w:space="0" w:color="000000"/>
              <w:bottom w:val="single" w:sz="8" w:space="0" w:color="000000"/>
              <w:right w:val="single" w:sz="8" w:space="0" w:color="000000"/>
            </w:tcBorders>
          </w:tcPr>
          <w:p>
            <w:pPr/>
          </w:p>
        </w:tc>
        <w:tc>
          <w:tcPr>
            <w:tcW w:w="1457" w:type="dxa"/>
            <w:tcBorders>
              <w:top w:val="single" w:sz="8" w:space="0" w:color="000000"/>
              <w:left w:val="single" w:sz="8" w:space="0" w:color="000000"/>
              <w:bottom w:val="single" w:sz="8" w:space="0" w:color="000000"/>
              <w:right w:val="single" w:sz="8" w:space="0" w:color="000000"/>
            </w:tcBorders>
          </w:tcPr>
          <w:p>
            <w:pPr/>
          </w:p>
        </w:tc>
        <w:tc>
          <w:tcPr>
            <w:tcW w:w="1032"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131"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2398"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在线游戏运营收入</w:t>
            </w:r>
          </w:p>
        </w:tc>
        <w:tc>
          <w:tcPr>
            <w:tcW w:w="1448" w:type="dxa"/>
            <w:tcBorders>
              <w:top w:val="single" w:sz="8" w:space="0" w:color="000000"/>
              <w:left w:val="single" w:sz="4"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1"/>
                <w:szCs w:val="21"/>
              </w:rPr>
            </w:pPr>
            <w:r>
              <w:rPr>
                <w:rFonts w:ascii="宋体"/>
                <w:spacing w:val="-1"/>
                <w:sz w:val="21"/>
              </w:rPr>
              <w:t>80,225.98</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91,138.89</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5"/>
              <w:jc w:val="right"/>
              <w:rPr>
                <w:rFonts w:ascii="宋体" w:hAnsi="宋体" w:cs="宋体" w:eastAsia="宋体" w:hint="default"/>
                <w:sz w:val="21"/>
                <w:szCs w:val="21"/>
              </w:rPr>
            </w:pPr>
            <w:r>
              <w:rPr>
                <w:rFonts w:ascii="宋体"/>
                <w:sz w:val="21"/>
              </w:rPr>
              <w:t>13.60%</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9,294.37</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12,094.99</w:t>
            </w: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1"/>
                <w:szCs w:val="21"/>
              </w:rPr>
            </w:pPr>
            <w:r>
              <w:rPr>
                <w:rFonts w:ascii="宋体"/>
                <w:sz w:val="21"/>
              </w:rPr>
              <w:t>30.13%</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9,864.12</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11,959.26</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5"/>
              <w:jc w:val="right"/>
              <w:rPr>
                <w:rFonts w:ascii="宋体" w:hAnsi="宋体" w:cs="宋体" w:eastAsia="宋体" w:hint="default"/>
                <w:sz w:val="21"/>
                <w:szCs w:val="21"/>
              </w:rPr>
            </w:pPr>
            <w:r>
              <w:rPr>
                <w:rFonts w:ascii="宋体"/>
                <w:sz w:val="21"/>
              </w:rPr>
              <w:t>21.24%</w:t>
            </w:r>
          </w:p>
        </w:tc>
      </w:tr>
      <w:tr>
        <w:trPr>
          <w:trHeight w:val="5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游戏衍生产品销售收入</w:t>
            </w:r>
          </w:p>
        </w:tc>
        <w:tc>
          <w:tcPr>
            <w:tcW w:w="14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8"/>
              <w:ind w:right="94"/>
              <w:jc w:val="right"/>
              <w:rPr>
                <w:rFonts w:ascii="宋体" w:hAnsi="宋体" w:cs="宋体" w:eastAsia="宋体" w:hint="default"/>
                <w:sz w:val="21"/>
                <w:szCs w:val="21"/>
              </w:rPr>
            </w:pPr>
            <w:r>
              <w:rPr>
                <w:rFonts w:ascii="宋体"/>
                <w:spacing w:val="-1"/>
                <w:sz w:val="21"/>
              </w:rPr>
              <w:t>2,816.10</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pacing w:val="-1"/>
                <w:sz w:val="21"/>
              </w:rPr>
              <w:t>3,803.25</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35.05%</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1,571.89</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2,609.32</w:t>
            </w: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4"/>
              <w:jc w:val="right"/>
              <w:rPr>
                <w:rFonts w:ascii="宋体" w:hAnsi="宋体" w:cs="宋体" w:eastAsia="宋体" w:hint="default"/>
                <w:sz w:val="21"/>
                <w:szCs w:val="21"/>
              </w:rPr>
            </w:pPr>
            <w:r>
              <w:rPr>
                <w:rFonts w:ascii="宋体"/>
                <w:sz w:val="21"/>
              </w:rPr>
              <w:t>66.00%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142.67</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130.75</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-8.36%</w:t>
            </w:r>
          </w:p>
        </w:tc>
      </w:tr>
      <w:tr>
        <w:trPr>
          <w:trHeight w:val="30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宋体" w:hAnsi="宋体" w:cs="宋体" w:eastAsia="宋体" w:hint="default"/>
                <w:sz w:val="20"/>
                <w:szCs w:val="20"/>
              </w:rPr>
              <w:t>游戏平台运营收入</w:t>
            </w:r>
          </w:p>
        </w:tc>
        <w:tc>
          <w:tcPr>
            <w:tcW w:w="144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94"/>
              <w:jc w:val="right"/>
              <w:rPr>
                <w:rFonts w:ascii="宋体" w:hAnsi="宋体" w:cs="宋体" w:eastAsia="宋体" w:hint="default"/>
                <w:sz w:val="21"/>
                <w:szCs w:val="21"/>
              </w:rPr>
            </w:pPr>
            <w:r>
              <w:rPr>
                <w:rFonts w:ascii="宋体"/>
                <w:spacing w:val="-1"/>
                <w:sz w:val="21"/>
              </w:rPr>
              <w:t>3,325.99</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3,294.30</w:t>
            </w:r>
          </w:p>
        </w:tc>
        <w:tc>
          <w:tcPr>
            <w:tcW w:w="103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5"/>
              <w:jc w:val="right"/>
              <w:rPr>
                <w:rFonts w:ascii="宋体" w:hAnsi="宋体" w:cs="宋体" w:eastAsia="宋体" w:hint="default"/>
                <w:sz w:val="21"/>
                <w:szCs w:val="21"/>
              </w:rPr>
            </w:pPr>
            <w:r>
              <w:rPr>
                <w:rFonts w:ascii="宋体"/>
                <w:sz w:val="21"/>
              </w:rPr>
              <w:t>-0.95%</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1,617.73</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1,678.62</w:t>
            </w: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4"/>
              <w:jc w:val="right"/>
              <w:rPr>
                <w:rFonts w:ascii="宋体" w:hAnsi="宋体" w:cs="宋体" w:eastAsia="宋体" w:hint="default"/>
                <w:sz w:val="21"/>
                <w:szCs w:val="21"/>
              </w:rPr>
            </w:pPr>
            <w:r>
              <w:rPr>
                <w:rFonts w:ascii="宋体"/>
                <w:sz w:val="21"/>
              </w:rPr>
              <w:t>3.76%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5"/>
              <w:jc w:val="right"/>
              <w:rPr>
                <w:rFonts w:ascii="宋体" w:hAnsi="宋体" w:cs="宋体" w:eastAsia="宋体" w:hint="default"/>
                <w:sz w:val="21"/>
                <w:szCs w:val="21"/>
              </w:rPr>
            </w:pPr>
            <w:r>
              <w:rPr>
                <w:rFonts w:ascii="宋体"/>
                <w:sz w:val="21"/>
              </w:rPr>
              <w:t>762.52</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5"/>
              <w:jc w:val="right"/>
              <w:rPr>
                <w:rFonts w:ascii="宋体" w:hAnsi="宋体" w:cs="宋体" w:eastAsia="宋体" w:hint="default"/>
                <w:sz w:val="21"/>
                <w:szCs w:val="21"/>
              </w:rPr>
            </w:pPr>
            <w:r>
              <w:rPr>
                <w:rFonts w:ascii="宋体"/>
                <w:sz w:val="21"/>
              </w:rPr>
              <w:t>502.03</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-34.16%</w:t>
            </w:r>
          </w:p>
        </w:tc>
      </w:tr>
    </w:tbl>
    <w:p>
      <w:pPr>
        <w:spacing w:line="240" w:lineRule="auto" w:before="12"/>
        <w:rPr>
          <w:rFonts w:ascii="宋体" w:hAnsi="宋体" w:cs="宋体" w:eastAsia="宋体" w:hint="default"/>
          <w:sz w:val="19"/>
          <w:szCs w:val="19"/>
        </w:rPr>
      </w:pPr>
    </w:p>
    <w:p>
      <w:pPr>
        <w:pStyle w:val="Heading3"/>
        <w:tabs>
          <w:tab w:pos="645" w:val="left" w:leader="none"/>
        </w:tabs>
        <w:spacing w:line="240" w:lineRule="auto"/>
        <w:ind w:left="220"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220" w:right="0"/>
        <w:jc w:val="left"/>
      </w:pPr>
      <w:r>
        <w:rPr/>
        <w:t>□适用√不适用</w:t>
      </w:r>
    </w:p>
    <w:p>
      <w:pPr>
        <w:spacing w:after="0" w:line="240" w:lineRule="auto"/>
        <w:jc w:val="left"/>
        <w:sectPr>
          <w:type w:val="continuous"/>
          <w:pgSz w:w="16840" w:h="11910" w:orient="landscape"/>
          <w:pgMar w:top="1120" w:bottom="1380" w:left="1220" w:right="1300"/>
        </w:sectPr>
      </w:pPr>
    </w:p>
    <w:p>
      <w:pPr>
        <w:spacing w:line="240" w:lineRule="auto" w:before="4"/>
        <w:rPr>
          <w:rFonts w:ascii="宋体" w:hAnsi="宋体" w:cs="宋体" w:eastAsia="宋体" w:hint="default"/>
          <w:sz w:val="25"/>
          <w:szCs w:val="25"/>
        </w:rPr>
      </w:pPr>
    </w:p>
    <w:p>
      <w:pPr>
        <w:pStyle w:val="Heading3"/>
        <w:spacing w:line="240" w:lineRule="auto"/>
        <w:ind w:right="294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3"/>
        <w:spacing w:line="240" w:lineRule="auto" w:before="32"/>
        <w:ind w:right="294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816"/>
        <w:gridCol w:w="2269"/>
        <w:gridCol w:w="3636"/>
        <w:gridCol w:w="1186"/>
        <w:gridCol w:w="1142"/>
      </w:tblGrid>
      <w:tr>
        <w:trPr>
          <w:trHeight w:val="554"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共</w:t>
            </w:r>
            <w:r>
              <w:rPr>
                <w:rFonts w:ascii="宋体" w:hAnsi="宋体" w:cs="宋体" w:eastAsia="宋体" w:hint="default"/>
                <w:w w:val="100"/>
                <w:sz w:val="21"/>
                <w:szCs w:val="21"/>
              </w:rPr>
              <w:t>新</w:t>
            </w:r>
            <w:r>
              <w:rPr>
                <w:rFonts w:ascii="宋体" w:hAnsi="宋体" w:cs="宋体" w:eastAsia="宋体" w:hint="default"/>
                <w:spacing w:val="-3"/>
                <w:w w:val="100"/>
                <w:sz w:val="21"/>
                <w:szCs w:val="21"/>
              </w:rPr>
              <w:t>增</w:t>
            </w:r>
            <w:r>
              <w:rPr>
                <w:rFonts w:ascii="宋体" w:hAnsi="宋体" w:cs="宋体" w:eastAsia="宋体" w:hint="default"/>
                <w:w w:val="100"/>
                <w:sz w:val="21"/>
                <w:szCs w:val="21"/>
              </w:rPr>
              <w:t>对</w:t>
            </w:r>
            <w:r>
              <w:rPr>
                <w:rFonts w:ascii="宋体" w:hAnsi="宋体" w:cs="宋体" w:eastAsia="宋体" w:hint="default"/>
                <w:spacing w:val="-3"/>
                <w:w w:val="100"/>
                <w:sz w:val="21"/>
                <w:szCs w:val="21"/>
              </w:rPr>
              <w:t>外</w:t>
            </w:r>
            <w:r>
              <w:rPr>
                <w:rFonts w:ascii="宋体" w:hAnsi="宋体" w:cs="宋体" w:eastAsia="宋体" w:hint="default"/>
                <w:w w:val="100"/>
                <w:sz w:val="21"/>
                <w:szCs w:val="21"/>
              </w:rPr>
              <w:t>投</w:t>
            </w:r>
            <w:r>
              <w:rPr>
                <w:rFonts w:ascii="宋体" w:hAnsi="宋体" w:cs="宋体" w:eastAsia="宋体" w:hint="default"/>
                <w:spacing w:val="-3"/>
                <w:w w:val="100"/>
                <w:sz w:val="21"/>
                <w:szCs w:val="21"/>
              </w:rPr>
              <w:t>资项</w:t>
            </w:r>
            <w:r>
              <w:rPr>
                <w:rFonts w:ascii="宋体" w:hAnsi="宋体" w:cs="宋体" w:eastAsia="宋体" w:hint="default"/>
                <w:w w:val="100"/>
                <w:sz w:val="21"/>
                <w:szCs w:val="21"/>
              </w:rPr>
              <w:t>目</w:t>
            </w:r>
            <w:r>
              <w:rPr>
                <w:rFonts w:ascii="宋体" w:hAnsi="宋体" w:cs="宋体" w:eastAsia="宋体" w:hint="default"/>
                <w:spacing w:val="-55"/>
                <w:sz w:val="21"/>
                <w:szCs w:val="21"/>
              </w:rPr>
              <w:t> </w:t>
            </w:r>
            <w:r>
              <w:rPr>
                <w:rFonts w:ascii="宋体" w:hAnsi="宋体" w:cs="宋体" w:eastAsia="宋体" w:hint="default"/>
                <w:w w:val="100"/>
                <w:sz w:val="21"/>
                <w:szCs w:val="21"/>
              </w:rPr>
              <w:t>16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个</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spacing w:val="-1"/>
                <w:w w:val="100"/>
                <w:sz w:val="21"/>
                <w:szCs w:val="21"/>
              </w:rPr>
              <w:t>额</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4,1</w:t>
            </w:r>
            <w:r>
              <w:rPr>
                <w:rFonts w:ascii="宋体" w:hAnsi="宋体" w:cs="宋体" w:eastAsia="宋体" w:hint="default"/>
                <w:spacing w:val="-3"/>
                <w:w w:val="100"/>
                <w:sz w:val="21"/>
                <w:szCs w:val="21"/>
              </w:rPr>
              <w:t>2</w:t>
            </w:r>
            <w:r>
              <w:rPr>
                <w:rFonts w:ascii="宋体" w:hAnsi="宋体" w:cs="宋体" w:eastAsia="宋体" w:hint="default"/>
                <w:w w:val="100"/>
                <w:sz w:val="21"/>
                <w:szCs w:val="21"/>
              </w:rPr>
              <w:t>3.05</w:t>
            </w:r>
            <w:r>
              <w:rPr>
                <w:rFonts w:ascii="宋体" w:hAnsi="宋体" w:cs="宋体" w:eastAsia="宋体" w:hint="default"/>
                <w:spacing w:val="-55"/>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要投资项目如下：</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b/>
                <w:bCs/>
                <w:sz w:val="21"/>
                <w:szCs w:val="21"/>
              </w:rPr>
              <w:t>被投公司</w:t>
            </w:r>
            <w:r>
              <w:rPr>
                <w:rFonts w:ascii="宋体" w:hAnsi="宋体" w:cs="宋体" w:eastAsia="宋体" w:hint="default"/>
                <w:b/>
                <w:bCs/>
                <w:sz w:val="21"/>
                <w:szCs w:val="21"/>
              </w:rPr>
              <w:t>/</w:t>
            </w:r>
            <w:r>
              <w:rPr>
                <w:rFonts w:ascii="宋体" w:hAnsi="宋体" w:cs="宋体" w:eastAsia="宋体" w:hint="default"/>
                <w:b/>
                <w:bCs/>
                <w:sz w:val="21"/>
                <w:szCs w:val="21"/>
              </w:rPr>
              <w:t>被投项目</w:t>
            </w:r>
            <w:r>
              <w:rPr>
                <w:rFonts w:ascii="宋体" w:hAnsi="宋体" w:cs="宋体" w:eastAsia="宋体" w:hint="default"/>
                <w:sz w:val="21"/>
                <w:szCs w:val="21"/>
              </w:rPr>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b/>
                <w:bCs/>
                <w:sz w:val="21"/>
                <w:szCs w:val="21"/>
              </w:rPr>
              <w:t>投资额</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投资比例</w:t>
            </w:r>
            <w:r>
              <w:rPr>
                <w:rFonts w:ascii="宋体" w:hAnsi="宋体" w:cs="宋体" w:eastAsia="宋体" w:hint="default"/>
                <w:sz w:val="21"/>
                <w:szCs w:val="21"/>
              </w:rPr>
            </w:r>
          </w:p>
        </w:tc>
      </w:tr>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180"/>
              <w:jc w:val="left"/>
              <w:rPr>
                <w:rFonts w:ascii="宋体" w:hAnsi="宋体" w:cs="宋体" w:eastAsia="宋体" w:hint="default"/>
                <w:sz w:val="21"/>
                <w:szCs w:val="21"/>
              </w:rPr>
            </w:pPr>
            <w:r>
              <w:rPr>
                <w:rFonts w:ascii="宋体" w:hAnsi="宋体" w:cs="宋体" w:eastAsia="宋体" w:hint="default"/>
                <w:sz w:val="21"/>
                <w:szCs w:val="21"/>
              </w:rPr>
              <w:t>浙江华数元启投资合</w:t>
            </w:r>
            <w:r>
              <w:rPr>
                <w:rFonts w:ascii="宋体" w:hAnsi="宋体" w:cs="宋体" w:eastAsia="宋体" w:hint="default"/>
                <w:w w:val="100"/>
                <w:sz w:val="21"/>
                <w:szCs w:val="21"/>
              </w:rPr>
              <w:t> </w:t>
            </w:r>
            <w:r>
              <w:rPr>
                <w:rFonts w:ascii="宋体" w:hAnsi="宋体" w:cs="宋体" w:eastAsia="宋体" w:hint="default"/>
                <w:sz w:val="21"/>
                <w:szCs w:val="21"/>
              </w:rPr>
              <w:t>伙企业（有限合伙）</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实业投资，投资管理，投资咨询，资</w:t>
            </w:r>
          </w:p>
          <w:p>
            <w:pPr>
              <w:pStyle w:val="TableParagraph"/>
              <w:spacing w:line="272" w:lineRule="exact" w:before="27"/>
              <w:ind w:left="103" w:right="156"/>
              <w:jc w:val="left"/>
              <w:rPr>
                <w:rFonts w:ascii="宋体" w:hAnsi="宋体" w:cs="宋体" w:eastAsia="宋体" w:hint="default"/>
                <w:sz w:val="21"/>
                <w:szCs w:val="21"/>
              </w:rPr>
            </w:pPr>
            <w:r>
              <w:rPr>
                <w:rFonts w:ascii="宋体" w:hAnsi="宋体" w:cs="宋体" w:eastAsia="宋体" w:hint="default"/>
                <w:spacing w:val="-2"/>
                <w:sz w:val="21"/>
                <w:szCs w:val="21"/>
              </w:rPr>
              <w:t>产管理。（依法须经批准的项目，经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相关部门批准后方可开展经营活动）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3,900.00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11.47%</w:t>
            </w:r>
          </w:p>
        </w:tc>
      </w:tr>
      <w:tr>
        <w:trPr>
          <w:trHeight w:val="436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w w:val="100"/>
                <w:sz w:val="21"/>
              </w:rPr>
              <w:t>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813" w:right="180" w:hanging="632"/>
              <w:jc w:val="left"/>
              <w:rPr>
                <w:rFonts w:ascii="宋体" w:hAnsi="宋体" w:cs="宋体" w:eastAsia="宋体" w:hint="default"/>
                <w:sz w:val="21"/>
                <w:szCs w:val="21"/>
              </w:rPr>
            </w:pPr>
            <w:r>
              <w:rPr>
                <w:rFonts w:ascii="宋体" w:hAnsi="宋体" w:cs="宋体" w:eastAsia="宋体" w:hint="default"/>
                <w:sz w:val="21"/>
                <w:szCs w:val="21"/>
              </w:rPr>
              <w:t>北京怡海盛鼎广告有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专业承包；广告设计、制作、发布、</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代理；图文设计、制作；组织文化艺</w:t>
            </w:r>
            <w:r>
              <w:rPr>
                <w:rFonts w:ascii="宋体" w:hAnsi="宋体" w:cs="宋体" w:eastAsia="宋体" w:hint="default"/>
                <w:w w:val="100"/>
                <w:sz w:val="21"/>
                <w:szCs w:val="21"/>
              </w:rPr>
              <w:t> </w:t>
            </w:r>
            <w:r>
              <w:rPr>
                <w:rFonts w:ascii="宋体" w:hAnsi="宋体" w:cs="宋体" w:eastAsia="宋体" w:hint="default"/>
                <w:sz w:val="21"/>
                <w:szCs w:val="21"/>
              </w:rPr>
              <w:t>术交流活动；舞台艺术造型策划；会</w:t>
            </w:r>
            <w:r>
              <w:rPr>
                <w:rFonts w:ascii="宋体" w:hAnsi="宋体" w:cs="宋体" w:eastAsia="宋体" w:hint="default"/>
                <w:w w:val="100"/>
                <w:sz w:val="21"/>
                <w:szCs w:val="21"/>
              </w:rPr>
              <w:t> </w:t>
            </w:r>
            <w:r>
              <w:rPr>
                <w:rFonts w:ascii="宋体" w:hAnsi="宋体" w:cs="宋体" w:eastAsia="宋体" w:hint="default"/>
                <w:sz w:val="21"/>
                <w:szCs w:val="21"/>
              </w:rPr>
              <w:t>议服务；承办展览展示；影视策划；</w:t>
            </w:r>
            <w:r>
              <w:rPr>
                <w:rFonts w:ascii="宋体" w:hAnsi="宋体" w:cs="宋体" w:eastAsia="宋体" w:hint="default"/>
                <w:w w:val="100"/>
                <w:sz w:val="21"/>
                <w:szCs w:val="21"/>
              </w:rPr>
              <w:t> </w:t>
            </w:r>
            <w:r>
              <w:rPr>
                <w:rFonts w:ascii="宋体" w:hAnsi="宋体" w:cs="宋体" w:eastAsia="宋体" w:hint="default"/>
                <w:sz w:val="21"/>
                <w:szCs w:val="21"/>
              </w:rPr>
              <w:t>租赁影视器材、服装、道具；销售照</w:t>
            </w:r>
            <w:r>
              <w:rPr>
                <w:rFonts w:ascii="宋体" w:hAnsi="宋体" w:cs="宋体" w:eastAsia="宋体" w:hint="default"/>
                <w:w w:val="100"/>
                <w:sz w:val="21"/>
                <w:szCs w:val="21"/>
              </w:rPr>
              <w:t> </w:t>
            </w:r>
            <w:r>
              <w:rPr>
                <w:rFonts w:ascii="宋体" w:hAnsi="宋体" w:cs="宋体" w:eastAsia="宋体" w:hint="default"/>
                <w:sz w:val="21"/>
                <w:szCs w:val="21"/>
              </w:rPr>
              <w:t>相器材、日用品、服装、鞋帽、针纺</w:t>
            </w:r>
            <w:r>
              <w:rPr>
                <w:rFonts w:ascii="宋体" w:hAnsi="宋体" w:cs="宋体" w:eastAsia="宋体" w:hint="default"/>
                <w:w w:val="100"/>
                <w:sz w:val="21"/>
                <w:szCs w:val="21"/>
              </w:rPr>
              <w:t> </w:t>
            </w:r>
            <w:r>
              <w:rPr>
                <w:rFonts w:ascii="宋体" w:hAnsi="宋体" w:cs="宋体" w:eastAsia="宋体" w:hint="default"/>
                <w:sz w:val="21"/>
                <w:szCs w:val="21"/>
              </w:rPr>
              <w:t>织品、文化用品、体育用品、玩具、</w:t>
            </w:r>
            <w:r>
              <w:rPr>
                <w:rFonts w:ascii="宋体" w:hAnsi="宋体" w:cs="宋体" w:eastAsia="宋体" w:hint="default"/>
                <w:w w:val="100"/>
                <w:sz w:val="21"/>
                <w:szCs w:val="21"/>
              </w:rPr>
              <w:t> </w:t>
            </w:r>
            <w:r>
              <w:rPr>
                <w:rFonts w:ascii="宋体" w:hAnsi="宋体" w:cs="宋体" w:eastAsia="宋体" w:hint="default"/>
                <w:spacing w:val="-4"/>
                <w:sz w:val="21"/>
                <w:szCs w:val="21"/>
              </w:rPr>
              <w:t>乐器、工艺品、珠宝首饰、电子产品、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五金交电、计算机、软件及辅助设备、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厨房及卫生间用具、化妆品、非金属</w:t>
            </w:r>
            <w:r>
              <w:rPr>
                <w:rFonts w:ascii="宋体" w:hAnsi="宋体" w:cs="宋体" w:eastAsia="宋体" w:hint="default"/>
                <w:w w:val="100"/>
                <w:sz w:val="21"/>
                <w:szCs w:val="21"/>
              </w:rPr>
              <w:t> </w:t>
            </w:r>
            <w:r>
              <w:rPr>
                <w:rFonts w:ascii="宋体" w:hAnsi="宋体" w:cs="宋体" w:eastAsia="宋体" w:hint="default"/>
                <w:sz w:val="21"/>
                <w:szCs w:val="21"/>
              </w:rPr>
              <w:t>矿石、金属矿石、金属材料、建筑材</w:t>
            </w:r>
            <w:r>
              <w:rPr>
                <w:rFonts w:ascii="宋体" w:hAnsi="宋体" w:cs="宋体" w:eastAsia="宋体" w:hint="default"/>
                <w:w w:val="100"/>
                <w:sz w:val="21"/>
                <w:szCs w:val="21"/>
              </w:rPr>
              <w:t> </w:t>
            </w:r>
            <w:r>
              <w:rPr>
                <w:rFonts w:ascii="宋体" w:hAnsi="宋体" w:cs="宋体" w:eastAsia="宋体" w:hint="default"/>
                <w:sz w:val="21"/>
                <w:szCs w:val="21"/>
              </w:rPr>
              <w:t>料、化肥、家用电器。（领取本执照</w:t>
            </w:r>
            <w:r>
              <w:rPr>
                <w:rFonts w:ascii="宋体" w:hAnsi="宋体" w:cs="宋体" w:eastAsia="宋体" w:hint="default"/>
                <w:w w:val="100"/>
                <w:sz w:val="21"/>
                <w:szCs w:val="21"/>
              </w:rPr>
              <w:t> </w:t>
            </w:r>
            <w:r>
              <w:rPr>
                <w:rFonts w:ascii="宋体" w:hAnsi="宋体" w:cs="宋体" w:eastAsia="宋体" w:hint="default"/>
                <w:sz w:val="21"/>
                <w:szCs w:val="21"/>
              </w:rPr>
              <w:t>后，应到区县住建委（房管局）取得</w:t>
            </w:r>
            <w:r>
              <w:rPr>
                <w:rFonts w:ascii="宋体" w:hAnsi="宋体" w:cs="宋体" w:eastAsia="宋体" w:hint="default"/>
                <w:w w:val="100"/>
                <w:sz w:val="21"/>
                <w:szCs w:val="21"/>
              </w:rPr>
              <w:t> </w:t>
            </w:r>
            <w:r>
              <w:rPr>
                <w:rFonts w:ascii="宋体" w:hAnsi="宋体" w:cs="宋体" w:eastAsia="宋体" w:hint="default"/>
                <w:sz w:val="21"/>
                <w:szCs w:val="21"/>
              </w:rPr>
              <w:t>行政许可。依法须经批准的项目，经</w:t>
            </w:r>
            <w:r>
              <w:rPr>
                <w:rFonts w:ascii="宋体" w:hAnsi="宋体" w:cs="宋体" w:eastAsia="宋体" w:hint="default"/>
                <w:w w:val="100"/>
                <w:sz w:val="21"/>
                <w:szCs w:val="21"/>
              </w:rPr>
              <w:t> </w:t>
            </w:r>
            <w:r>
              <w:rPr>
                <w:rFonts w:ascii="宋体" w:hAnsi="宋体" w:cs="宋体" w:eastAsia="宋体" w:hint="default"/>
                <w:sz w:val="21"/>
                <w:szCs w:val="21"/>
              </w:rPr>
              <w:t>相关部门批准后依批准的内容开展经</w:t>
            </w:r>
            <w:r>
              <w:rPr>
                <w:rFonts w:ascii="宋体" w:hAnsi="宋体" w:cs="宋体" w:eastAsia="宋体" w:hint="default"/>
                <w:w w:val="100"/>
                <w:sz w:val="21"/>
                <w:szCs w:val="21"/>
              </w:rPr>
              <w:t> </w:t>
            </w:r>
            <w:r>
              <w:rPr>
                <w:rFonts w:ascii="宋体" w:hAnsi="宋体" w:cs="宋体" w:eastAsia="宋体" w:hint="default"/>
                <w:sz w:val="21"/>
                <w:szCs w:val="21"/>
              </w:rPr>
              <w:t>营活动。）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sz w:val="21"/>
              </w:rPr>
              <w:t>3,000.00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left="4" w:right="0"/>
              <w:jc w:val="center"/>
              <w:rPr>
                <w:rFonts w:ascii="宋体" w:hAnsi="宋体" w:cs="宋体" w:eastAsia="宋体" w:hint="default"/>
                <w:sz w:val="21"/>
                <w:szCs w:val="21"/>
              </w:rPr>
            </w:pPr>
            <w:r>
              <w:rPr>
                <w:rFonts w:ascii="宋体"/>
                <w:sz w:val="21"/>
              </w:rPr>
              <w:t>23.77%</w:t>
            </w:r>
          </w:p>
        </w:tc>
      </w:tr>
      <w:tr>
        <w:trPr>
          <w:trHeight w:val="323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w w:val="100"/>
                <w:sz w:val="21"/>
              </w:rPr>
              <w:t>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602" w:right="180" w:hanging="420"/>
              <w:jc w:val="left"/>
              <w:rPr>
                <w:rFonts w:ascii="宋体" w:hAnsi="宋体" w:cs="宋体" w:eastAsia="宋体" w:hint="default"/>
                <w:sz w:val="21"/>
                <w:szCs w:val="21"/>
              </w:rPr>
            </w:pPr>
            <w:r>
              <w:rPr>
                <w:rFonts w:ascii="宋体" w:hAnsi="宋体" w:cs="宋体" w:eastAsia="宋体" w:hint="default"/>
                <w:sz w:val="21"/>
                <w:szCs w:val="21"/>
              </w:rPr>
              <w:t>话机世界通信集团股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103" w:right="101"/>
              <w:jc w:val="both"/>
              <w:rPr>
                <w:rFonts w:ascii="宋体" w:hAnsi="宋体" w:cs="宋体" w:eastAsia="宋体" w:hint="default"/>
                <w:sz w:val="21"/>
                <w:szCs w:val="21"/>
              </w:rPr>
            </w:pPr>
            <w:r>
              <w:rPr>
                <w:rFonts w:ascii="宋体" w:hAnsi="宋体" w:cs="宋体" w:eastAsia="宋体" w:hint="default"/>
                <w:spacing w:val="-11"/>
                <w:sz w:val="21"/>
                <w:szCs w:val="21"/>
              </w:rPr>
              <w:t>许可经营项目：经营增值电信业务（范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围详见《中华人民共和国增值电信业</w:t>
            </w:r>
            <w:r>
              <w:rPr>
                <w:rFonts w:ascii="宋体" w:hAnsi="宋体" w:cs="宋体" w:eastAsia="宋体" w:hint="default"/>
                <w:w w:val="100"/>
                <w:sz w:val="21"/>
                <w:szCs w:val="21"/>
              </w:rPr>
              <w:t> </w:t>
            </w:r>
            <w:r>
              <w:rPr>
                <w:rFonts w:ascii="宋体" w:hAnsi="宋体" w:cs="宋体" w:eastAsia="宋体" w:hint="default"/>
                <w:spacing w:val="-10"/>
                <w:sz w:val="21"/>
                <w:szCs w:val="21"/>
              </w:rPr>
              <w:t>务经营许可证》，有效期至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p>
          <w:p>
            <w:pPr>
              <w:pStyle w:val="TableParagraph"/>
              <w:spacing w:line="237" w:lineRule="auto"/>
              <w:ind w:left="103" w:right="5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pacing w:val="-12"/>
                <w:sz w:val="21"/>
                <w:szCs w:val="21"/>
              </w:rPr>
              <w:t>日）。移动通信转售业务试点（根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据浙江省通信管理局有关批复经营，</w:t>
            </w:r>
            <w:r>
              <w:rPr>
                <w:rFonts w:ascii="宋体" w:hAnsi="宋体" w:cs="宋体" w:eastAsia="宋体" w:hint="default"/>
                <w:w w:val="100"/>
                <w:sz w:val="21"/>
                <w:szCs w:val="21"/>
              </w:rPr>
              <w:t> </w:t>
            </w:r>
            <w:r>
              <w:rPr>
                <w:rFonts w:ascii="宋体" w:hAnsi="宋体" w:cs="宋体" w:eastAsia="宋体" w:hint="default"/>
                <w:sz w:val="21"/>
                <w:szCs w:val="21"/>
              </w:rPr>
              <w:t>试点截止日期为</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一般经营项目：通信设备及配件、数</w:t>
            </w:r>
            <w:r>
              <w:rPr>
                <w:rFonts w:ascii="宋体" w:hAnsi="宋体" w:cs="宋体" w:eastAsia="宋体" w:hint="default"/>
                <w:w w:val="100"/>
                <w:sz w:val="21"/>
                <w:szCs w:val="21"/>
              </w:rPr>
              <w:t> </w:t>
            </w:r>
            <w:r>
              <w:rPr>
                <w:rFonts w:ascii="宋体" w:hAnsi="宋体" w:cs="宋体" w:eastAsia="宋体" w:hint="default"/>
                <w:sz w:val="21"/>
                <w:szCs w:val="21"/>
              </w:rPr>
              <w:t>码电子产品、家用电器、日用百货、</w:t>
            </w:r>
            <w:r>
              <w:rPr>
                <w:rFonts w:ascii="宋体" w:hAnsi="宋体" w:cs="宋体" w:eastAsia="宋体" w:hint="default"/>
                <w:w w:val="100"/>
                <w:sz w:val="21"/>
                <w:szCs w:val="21"/>
              </w:rPr>
              <w:t> </w:t>
            </w:r>
            <w:r>
              <w:rPr>
                <w:rFonts w:ascii="宋体" w:hAnsi="宋体" w:cs="宋体" w:eastAsia="宋体" w:hint="default"/>
                <w:sz w:val="21"/>
                <w:szCs w:val="21"/>
              </w:rPr>
              <w:t>工艺品的销售，通信设备及配件的维</w:t>
            </w:r>
            <w:r>
              <w:rPr>
                <w:rFonts w:ascii="宋体" w:hAnsi="宋体" w:cs="宋体" w:eastAsia="宋体" w:hint="default"/>
                <w:w w:val="100"/>
                <w:sz w:val="21"/>
                <w:szCs w:val="21"/>
              </w:rPr>
              <w:t> </w:t>
            </w:r>
            <w:r>
              <w:rPr>
                <w:rFonts w:ascii="宋体" w:hAnsi="宋体" w:cs="宋体" w:eastAsia="宋体" w:hint="default"/>
                <w:sz w:val="21"/>
                <w:szCs w:val="21"/>
              </w:rPr>
              <w:t>修、安装，企业形象策划，企业管理</w:t>
            </w:r>
            <w:r>
              <w:rPr>
                <w:rFonts w:ascii="宋体" w:hAnsi="宋体" w:cs="宋体" w:eastAsia="宋体" w:hint="default"/>
                <w:w w:val="100"/>
                <w:sz w:val="21"/>
                <w:szCs w:val="21"/>
              </w:rPr>
              <w:t> </w:t>
            </w:r>
            <w:r>
              <w:rPr>
                <w:rFonts w:ascii="宋体" w:hAnsi="宋体" w:cs="宋体" w:eastAsia="宋体" w:hint="default"/>
                <w:sz w:val="21"/>
                <w:szCs w:val="21"/>
              </w:rPr>
              <w:t>咨询。</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3,300.00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4" w:right="0"/>
              <w:jc w:val="center"/>
              <w:rPr>
                <w:rFonts w:ascii="宋体" w:hAnsi="宋体" w:cs="宋体" w:eastAsia="宋体" w:hint="default"/>
                <w:sz w:val="21"/>
                <w:szCs w:val="21"/>
              </w:rPr>
            </w:pPr>
            <w:r>
              <w:rPr>
                <w:rFonts w:ascii="宋体"/>
                <w:sz w:val="21"/>
              </w:rPr>
              <w:t>4.29%</w:t>
            </w:r>
          </w:p>
        </w:tc>
      </w:tr>
      <w:tr>
        <w:trPr>
          <w:trHeight w:val="206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602" w:right="180" w:hanging="420"/>
              <w:jc w:val="left"/>
              <w:rPr>
                <w:rFonts w:ascii="宋体" w:hAnsi="宋体" w:cs="宋体" w:eastAsia="宋体" w:hint="default"/>
                <w:sz w:val="21"/>
                <w:szCs w:val="21"/>
              </w:rPr>
            </w:pPr>
            <w:r>
              <w:rPr>
                <w:rFonts w:ascii="宋体" w:hAnsi="宋体" w:cs="宋体" w:eastAsia="宋体" w:hint="default"/>
                <w:sz w:val="21"/>
                <w:szCs w:val="21"/>
              </w:rPr>
              <w:t>浙江华数广电网络股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3" w:right="156"/>
              <w:jc w:val="both"/>
              <w:rPr>
                <w:rFonts w:ascii="宋体" w:hAnsi="宋体" w:cs="宋体" w:eastAsia="宋体" w:hint="default"/>
                <w:sz w:val="21"/>
                <w:szCs w:val="21"/>
              </w:rPr>
            </w:pPr>
            <w:r>
              <w:rPr>
                <w:rFonts w:ascii="宋体" w:hAnsi="宋体" w:cs="宋体" w:eastAsia="宋体" w:hint="default"/>
                <w:spacing w:val="-2"/>
                <w:sz w:val="21"/>
                <w:szCs w:val="21"/>
              </w:rPr>
              <w:t>广播、数字电视的信息服务及相关技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术服务，有线广播、电视网络建设及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维护管理，计算机、广播电视网络设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备、数字音视频产品、电子产品、办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公自动化设备的安装、销售，设计、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制作、代理、发布国内各类广告，实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业投资，投资管理。</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9,274.60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2.83%</w:t>
            </w:r>
            <w:r>
              <w:rPr>
                <w:rFonts w:ascii="宋体" w:hAnsi="宋体" w:cs="宋体" w:eastAsia="宋体" w:hint="default"/>
                <w:spacing w:val="-3"/>
                <w:sz w:val="21"/>
                <w:szCs w:val="21"/>
              </w:rPr>
              <w:t>（注</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r>
      <w:tr>
        <w:trPr>
          <w:trHeight w:val="1277"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72" w:lineRule="exact"/>
              <w:ind w:left="707" w:right="99" w:hanging="605"/>
              <w:jc w:val="left"/>
              <w:rPr>
                <w:rFonts w:ascii="宋体" w:hAnsi="宋体" w:cs="宋体" w:eastAsia="宋体" w:hint="default"/>
                <w:sz w:val="21"/>
                <w:szCs w:val="21"/>
              </w:rPr>
            </w:pPr>
            <w:r>
              <w:rPr>
                <w:rFonts w:ascii="宋体" w:hAnsi="宋体" w:cs="宋体" w:eastAsia="宋体" w:hint="default"/>
                <w:spacing w:val="-6"/>
                <w:sz w:val="21"/>
                <w:szCs w:val="21"/>
              </w:rPr>
              <w:t>上海峰瑞投资中心（有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限合伙）</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7"/>
              <w:ind w:left="103" w:right="-3"/>
              <w:jc w:val="left"/>
              <w:rPr>
                <w:rFonts w:ascii="宋体" w:hAnsi="宋体" w:cs="宋体" w:eastAsia="宋体" w:hint="default"/>
                <w:sz w:val="21"/>
                <w:szCs w:val="21"/>
              </w:rPr>
            </w:pPr>
            <w:r>
              <w:rPr>
                <w:rFonts w:ascii="宋体" w:hAnsi="宋体" w:cs="宋体" w:eastAsia="宋体" w:hint="default"/>
                <w:spacing w:val="-5"/>
                <w:sz w:val="21"/>
                <w:szCs w:val="21"/>
              </w:rPr>
              <w:t>实业投资，创业投资，企业管理咨询，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投资咨询（除金融、证券），商务咨</w:t>
            </w:r>
            <w:r>
              <w:rPr>
                <w:rFonts w:ascii="宋体" w:hAnsi="宋体" w:cs="宋体" w:eastAsia="宋体" w:hint="default"/>
                <w:w w:val="100"/>
                <w:sz w:val="21"/>
                <w:szCs w:val="21"/>
              </w:rPr>
              <w:t> </w:t>
            </w:r>
            <w:r>
              <w:rPr>
                <w:rFonts w:ascii="宋体" w:hAnsi="宋体" w:cs="宋体" w:eastAsia="宋体" w:hint="default"/>
                <w:sz w:val="21"/>
                <w:szCs w:val="21"/>
              </w:rPr>
              <w:t>询。（依法须经批准的项目，经相关</w:t>
            </w:r>
            <w:r>
              <w:rPr>
                <w:rFonts w:ascii="宋体" w:hAnsi="宋体" w:cs="宋体" w:eastAsia="宋体" w:hint="default"/>
                <w:w w:val="100"/>
                <w:sz w:val="21"/>
                <w:szCs w:val="21"/>
              </w:rPr>
              <w:t> </w:t>
            </w:r>
            <w:r>
              <w:rPr>
                <w:rFonts w:ascii="宋体" w:hAnsi="宋体" w:cs="宋体" w:eastAsia="宋体" w:hint="default"/>
                <w:sz w:val="21"/>
                <w:szCs w:val="21"/>
              </w:rPr>
              <w:t>部门批准后方可开展经营活动）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4,000.00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sz w:val="21"/>
              </w:rPr>
              <w:t>8.54%</w:t>
            </w:r>
          </w:p>
        </w:tc>
      </w:tr>
    </w:tbl>
    <w:p>
      <w:pPr>
        <w:spacing w:after="0" w:line="240" w:lineRule="auto"/>
        <w:jc w:val="center"/>
        <w:rPr>
          <w:rFonts w:ascii="宋体" w:hAnsi="宋体" w:cs="宋体" w:eastAsia="宋体" w:hint="default"/>
          <w:sz w:val="21"/>
          <w:szCs w:val="21"/>
        </w:rPr>
        <w:sectPr>
          <w:headerReference w:type="default" r:id="rId18"/>
          <w:footerReference w:type="default" r:id="rId19"/>
          <w:pgSz w:w="11910" w:h="16840"/>
          <w:pgMar w:header="880" w:footer="1195" w:top="1120" w:bottom="1380" w:left="1580" w:right="1040"/>
          <w:pgNumType w:start="21"/>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45" w:type="dxa"/>
        <w:tblLayout w:type="fixed"/>
        <w:tblCellMar>
          <w:top w:w="0" w:type="dxa"/>
          <w:left w:w="0" w:type="dxa"/>
          <w:bottom w:w="0" w:type="dxa"/>
          <w:right w:w="0" w:type="dxa"/>
        </w:tblCellMar>
        <w:tblLook w:val="01E0"/>
      </w:tblPr>
      <w:tblGrid>
        <w:gridCol w:w="816"/>
        <w:gridCol w:w="2269"/>
        <w:gridCol w:w="3636"/>
        <w:gridCol w:w="1186"/>
        <w:gridCol w:w="1142"/>
      </w:tblGrid>
      <w:tr>
        <w:trPr>
          <w:trHeight w:val="119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348"/>
              <w:jc w:val="right"/>
              <w:rPr>
                <w:rFonts w:ascii="宋体" w:hAnsi="宋体" w:cs="宋体" w:eastAsia="宋体" w:hint="default"/>
                <w:sz w:val="21"/>
                <w:szCs w:val="21"/>
              </w:rPr>
            </w:pPr>
            <w:r>
              <w:rPr>
                <w:rFonts w:ascii="宋体"/>
                <w:w w:val="100"/>
                <w:sz w:val="21"/>
              </w:rPr>
              <w:t>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1"/>
              <w:ind w:left="103" w:right="99" w:hanging="1"/>
              <w:jc w:val="center"/>
              <w:rPr>
                <w:rFonts w:ascii="宋体" w:hAnsi="宋体" w:cs="宋体" w:eastAsia="宋体" w:hint="default"/>
                <w:sz w:val="21"/>
                <w:szCs w:val="21"/>
              </w:rPr>
            </w:pPr>
            <w:r>
              <w:rPr>
                <w:rFonts w:ascii="宋体" w:hAnsi="宋体" w:cs="宋体" w:eastAsia="宋体" w:hint="default"/>
                <w:spacing w:val="-7"/>
                <w:sz w:val="21"/>
                <w:szCs w:val="21"/>
              </w:rPr>
              <w:t>浙报中天（象山）股权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6"/>
                <w:sz w:val="21"/>
                <w:szCs w:val="21"/>
              </w:rPr>
              <w:t>投资合伙企业（有限合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340" w:right="0"/>
              <w:jc w:val="left"/>
              <w:rPr>
                <w:rFonts w:ascii="宋体" w:hAnsi="宋体" w:cs="宋体" w:eastAsia="宋体" w:hint="default"/>
                <w:sz w:val="21"/>
                <w:szCs w:val="21"/>
              </w:rPr>
            </w:pPr>
            <w:r>
              <w:rPr>
                <w:rFonts w:ascii="宋体" w:hAnsi="宋体" w:cs="宋体" w:eastAsia="宋体" w:hint="default"/>
                <w:sz w:val="21"/>
                <w:szCs w:val="21"/>
              </w:rPr>
              <w:t>股权投资、投资管理、投资咨询</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sz w:val="21"/>
              </w:rPr>
              <w:t>4,900.00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4" w:right="0"/>
              <w:jc w:val="center"/>
              <w:rPr>
                <w:rFonts w:ascii="宋体" w:hAnsi="宋体" w:cs="宋体" w:eastAsia="宋体" w:hint="default"/>
                <w:sz w:val="21"/>
                <w:szCs w:val="21"/>
              </w:rPr>
            </w:pPr>
            <w:r>
              <w:rPr>
                <w:rFonts w:ascii="宋体"/>
                <w:sz w:val="21"/>
              </w:rPr>
              <w:t>9.80%</w:t>
            </w:r>
          </w:p>
        </w:tc>
      </w:tr>
      <w:tr>
        <w:trPr>
          <w:trHeight w:val="169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right="348"/>
              <w:jc w:val="right"/>
              <w:rPr>
                <w:rFonts w:ascii="宋体" w:hAnsi="宋体" w:cs="宋体" w:eastAsia="宋体" w:hint="default"/>
                <w:sz w:val="21"/>
                <w:szCs w:val="21"/>
              </w:rPr>
            </w:pPr>
            <w:r>
              <w:rPr>
                <w:rFonts w:ascii="宋体"/>
                <w:w w:val="100"/>
                <w:sz w:val="21"/>
              </w:rPr>
              <w:t>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72" w:lineRule="exact"/>
              <w:ind w:left="393" w:right="180" w:hanging="212"/>
              <w:jc w:val="left"/>
              <w:rPr>
                <w:rFonts w:ascii="宋体" w:hAnsi="宋体" w:cs="宋体" w:eastAsia="宋体" w:hint="default"/>
                <w:sz w:val="21"/>
                <w:szCs w:val="21"/>
              </w:rPr>
            </w:pPr>
            <w:r>
              <w:rPr>
                <w:rFonts w:ascii="宋体" w:hAnsi="宋体" w:cs="宋体" w:eastAsia="宋体" w:hint="default"/>
                <w:sz w:val="21"/>
                <w:szCs w:val="21"/>
              </w:rPr>
              <w:t>杭州致同投资合伙企</w:t>
            </w:r>
            <w:r>
              <w:rPr>
                <w:rFonts w:ascii="宋体" w:hAnsi="宋体" w:cs="宋体" w:eastAsia="宋体" w:hint="default"/>
                <w:w w:val="100"/>
                <w:sz w:val="21"/>
                <w:szCs w:val="21"/>
              </w:rPr>
              <w:t> </w:t>
            </w:r>
            <w:r>
              <w:rPr>
                <w:rFonts w:ascii="宋体" w:hAnsi="宋体" w:cs="宋体" w:eastAsia="宋体" w:hint="default"/>
                <w:sz w:val="21"/>
                <w:szCs w:val="21"/>
              </w:rPr>
              <w:t>业（有限合伙）</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37" w:lineRule="auto"/>
              <w:ind w:left="103" w:right="156"/>
              <w:jc w:val="both"/>
              <w:rPr>
                <w:rFonts w:ascii="宋体" w:hAnsi="宋体" w:cs="宋体" w:eastAsia="宋体" w:hint="default"/>
                <w:sz w:val="21"/>
                <w:szCs w:val="21"/>
              </w:rPr>
            </w:pPr>
            <w:r>
              <w:rPr>
                <w:rFonts w:ascii="宋体" w:hAnsi="宋体" w:cs="宋体" w:eastAsia="宋体" w:hint="default"/>
                <w:spacing w:val="-2"/>
                <w:sz w:val="21"/>
                <w:szCs w:val="21"/>
              </w:rPr>
              <w:t>实业投资；服务：投资管理，受托企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业资产管理，投资咨询（除证券、期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货）（依法须经批准的项目，经相关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部门批准后方可开展经营活动）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sz w:val="21"/>
              </w:rPr>
              <w:t>2,500.00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4" w:right="0"/>
              <w:jc w:val="center"/>
              <w:rPr>
                <w:rFonts w:ascii="宋体" w:hAnsi="宋体" w:cs="宋体" w:eastAsia="宋体" w:hint="default"/>
                <w:sz w:val="21"/>
                <w:szCs w:val="21"/>
              </w:rPr>
            </w:pPr>
            <w:r>
              <w:rPr>
                <w:rFonts w:ascii="宋体"/>
                <w:sz w:val="21"/>
              </w:rPr>
              <w:t>26.04%</w:t>
            </w:r>
          </w:p>
        </w:tc>
      </w:tr>
    </w:tbl>
    <w:p>
      <w:pPr>
        <w:spacing w:line="228" w:lineRule="exact" w:before="0"/>
        <w:ind w:left="258"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68"/>
          <w:sz w:val="20"/>
          <w:szCs w:val="20"/>
        </w:rPr>
        <w:t> </w:t>
      </w:r>
      <w:r>
        <w:rPr>
          <w:rFonts w:ascii="宋体" w:hAnsi="宋体" w:cs="宋体" w:eastAsia="宋体" w:hint="default"/>
          <w:sz w:val="20"/>
          <w:szCs w:val="20"/>
        </w:rPr>
        <w:t>1</w:t>
      </w:r>
      <w:r>
        <w:rPr>
          <w:rFonts w:ascii="宋体" w:hAnsi="宋体" w:cs="宋体" w:eastAsia="宋体" w:hint="default"/>
          <w:sz w:val="20"/>
          <w:szCs w:val="20"/>
        </w:rPr>
        <w:t>：本公司通过控股子公司东方星空持有浙江华数广电网络股份有限公司</w:t>
      </w:r>
      <w:r>
        <w:rPr>
          <w:rFonts w:ascii="宋体" w:hAnsi="宋体" w:cs="宋体" w:eastAsia="宋体" w:hint="default"/>
          <w:spacing w:val="-66"/>
          <w:sz w:val="20"/>
          <w:szCs w:val="20"/>
        </w:rPr>
        <w:t> </w:t>
      </w:r>
      <w:r>
        <w:rPr>
          <w:rFonts w:ascii="宋体" w:hAnsi="宋体" w:cs="宋体" w:eastAsia="宋体" w:hint="default"/>
          <w:spacing w:val="-3"/>
          <w:sz w:val="20"/>
          <w:szCs w:val="20"/>
        </w:rPr>
        <w:t>2.83%</w:t>
      </w:r>
      <w:r>
        <w:rPr>
          <w:rFonts w:ascii="宋体" w:hAnsi="宋体" w:cs="宋体" w:eastAsia="宋体" w:hint="default"/>
          <w:spacing w:val="-3"/>
          <w:sz w:val="20"/>
          <w:szCs w:val="20"/>
        </w:rPr>
        <w:t>股权，其中：报告期</w:t>
      </w:r>
    </w:p>
    <w:p>
      <w:pPr>
        <w:spacing w:line="260" w:lineRule="exact" w:before="0"/>
        <w:ind w:left="258" w:right="0" w:firstLine="0"/>
        <w:jc w:val="left"/>
        <w:rPr>
          <w:rFonts w:ascii="宋体" w:hAnsi="宋体" w:cs="宋体" w:eastAsia="宋体" w:hint="default"/>
          <w:sz w:val="20"/>
          <w:szCs w:val="20"/>
        </w:rPr>
      </w:pPr>
      <w:r>
        <w:rPr>
          <w:rFonts w:ascii="宋体" w:hAnsi="宋体" w:cs="宋体" w:eastAsia="宋体" w:hint="default"/>
          <w:sz w:val="20"/>
          <w:szCs w:val="20"/>
        </w:rPr>
        <w:t>内东方星空向浙江华数广电网络股份有限公司增资</w:t>
      </w:r>
      <w:r>
        <w:rPr>
          <w:rFonts w:ascii="宋体" w:hAnsi="宋体" w:cs="宋体" w:eastAsia="宋体" w:hint="default"/>
          <w:spacing w:val="-52"/>
          <w:sz w:val="20"/>
          <w:szCs w:val="20"/>
        </w:rPr>
        <w:t> </w:t>
      </w:r>
      <w:r>
        <w:rPr>
          <w:rFonts w:ascii="宋体" w:hAnsi="宋体" w:cs="宋体" w:eastAsia="宋体" w:hint="default"/>
          <w:sz w:val="20"/>
          <w:szCs w:val="20"/>
        </w:rPr>
        <w:t>9274.60</w:t>
      </w:r>
      <w:r>
        <w:rPr>
          <w:rFonts w:ascii="宋体" w:hAnsi="宋体" w:cs="宋体" w:eastAsia="宋体" w:hint="default"/>
          <w:spacing w:val="-50"/>
          <w:sz w:val="20"/>
          <w:szCs w:val="20"/>
        </w:rPr>
        <w:t> </w:t>
      </w:r>
      <w:r>
        <w:rPr>
          <w:rFonts w:ascii="宋体" w:hAnsi="宋体" w:cs="宋体" w:eastAsia="宋体" w:hint="default"/>
          <w:sz w:val="20"/>
          <w:szCs w:val="20"/>
        </w:rPr>
        <w:t>万元，占比</w:t>
      </w:r>
      <w:r>
        <w:rPr>
          <w:rFonts w:ascii="宋体" w:hAnsi="宋体" w:cs="宋体" w:eastAsia="宋体" w:hint="default"/>
          <w:spacing w:val="-52"/>
          <w:sz w:val="20"/>
          <w:szCs w:val="20"/>
        </w:rPr>
        <w:t> </w:t>
      </w:r>
      <w:r>
        <w:rPr>
          <w:rFonts w:ascii="宋体" w:hAnsi="宋体" w:cs="宋体" w:eastAsia="宋体" w:hint="default"/>
          <w:sz w:val="20"/>
          <w:szCs w:val="20"/>
        </w:rPr>
        <w:t>1.82%</w:t>
      </w:r>
      <w:r>
        <w:rPr>
          <w:rFonts w:ascii="宋体" w:hAnsi="宋体" w:cs="宋体" w:eastAsia="宋体" w:hint="default"/>
          <w:sz w:val="20"/>
          <w:szCs w:val="20"/>
        </w:rPr>
        <w:t>；</w:t>
      </w:r>
    </w:p>
    <w:p>
      <w:pPr>
        <w:spacing w:line="240" w:lineRule="auto" w:before="9"/>
        <w:rPr>
          <w:rFonts w:ascii="宋体" w:hAnsi="宋体" w:cs="宋体" w:eastAsia="宋体" w:hint="default"/>
          <w:sz w:val="22"/>
          <w:szCs w:val="22"/>
        </w:rPr>
      </w:pPr>
    </w:p>
    <w:p>
      <w:pPr>
        <w:pStyle w:val="BodyText"/>
        <w:spacing w:line="272" w:lineRule="exact"/>
        <w:ind w:left="366" w:right="0"/>
        <w:jc w:val="left"/>
      </w:pPr>
      <w:r>
        <w:rPr/>
        <w:t>本公司及控股子公司</w:t>
      </w:r>
      <w:r>
        <w:rPr>
          <w:spacing w:val="-49"/>
        </w:rPr>
        <w:t> </w:t>
      </w:r>
      <w:r>
        <w:rPr>
          <w:rFonts w:ascii="宋体" w:hAnsi="宋体" w:cs="宋体" w:eastAsia="宋体" w:hint="default"/>
        </w:rPr>
        <w:t>2015</w:t>
      </w:r>
      <w:r>
        <w:rPr>
          <w:rFonts w:ascii="宋体" w:hAnsi="宋体" w:cs="宋体" w:eastAsia="宋体" w:hint="default"/>
          <w:spacing w:val="-52"/>
        </w:rPr>
        <w:t> </w:t>
      </w:r>
      <w:r>
        <w:rPr/>
        <w:t>年度共处置对外投资项目</w:t>
      </w:r>
      <w:r>
        <w:rPr>
          <w:spacing w:val="-52"/>
        </w:rPr>
        <w:t> </w:t>
      </w:r>
      <w:r>
        <w:rPr>
          <w:rFonts w:ascii="宋体" w:hAnsi="宋体" w:cs="宋体" w:eastAsia="宋体" w:hint="default"/>
        </w:rPr>
        <w:t>11</w:t>
      </w:r>
      <w:r>
        <w:rPr>
          <w:rFonts w:ascii="宋体" w:hAnsi="宋体" w:cs="宋体" w:eastAsia="宋体" w:hint="default"/>
          <w:spacing w:val="-50"/>
        </w:rPr>
        <w:t> </w:t>
      </w:r>
      <w:r>
        <w:rPr>
          <w:spacing w:val="-15"/>
        </w:rPr>
        <w:t>个，共计</w:t>
      </w:r>
      <w:r>
        <w:rPr>
          <w:spacing w:val="-50"/>
        </w:rPr>
        <w:t> </w:t>
      </w:r>
      <w:r>
        <w:rPr>
          <w:rFonts w:ascii="宋体" w:hAnsi="宋体" w:cs="宋体" w:eastAsia="宋体" w:hint="default"/>
        </w:rPr>
        <w:t>11,172.72</w:t>
      </w:r>
      <w:r>
        <w:rPr>
          <w:rFonts w:ascii="宋体" w:hAnsi="宋体" w:cs="宋体" w:eastAsia="宋体" w:hint="default"/>
          <w:spacing w:val="-50"/>
        </w:rPr>
        <w:t> </w:t>
      </w:r>
      <w:r>
        <w:rPr>
          <w:spacing w:val="-8"/>
        </w:rPr>
        <w:t>万元，其中主要处置</w:t>
      </w:r>
      <w:r>
        <w:rPr>
          <w:w w:val="100"/>
        </w:rPr>
        <w:t> </w:t>
      </w:r>
      <w:r>
        <w:rPr/>
        <w:t>项目如下：</w:t>
      </w:r>
    </w:p>
    <w:tbl>
      <w:tblPr>
        <w:tblW w:w="0" w:type="auto"/>
        <w:jc w:val="left"/>
        <w:tblInd w:w="111" w:type="dxa"/>
        <w:tblLayout w:type="fixed"/>
        <w:tblCellMar>
          <w:top w:w="0" w:type="dxa"/>
          <w:left w:w="0" w:type="dxa"/>
          <w:bottom w:w="0" w:type="dxa"/>
          <w:right w:w="0" w:type="dxa"/>
        </w:tblCellMar>
        <w:tblLook w:val="01E0"/>
      </w:tblPr>
      <w:tblGrid>
        <w:gridCol w:w="708"/>
        <w:gridCol w:w="2129"/>
        <w:gridCol w:w="4097"/>
        <w:gridCol w:w="1189"/>
        <w:gridCol w:w="950"/>
      </w:tblGrid>
      <w:tr>
        <w:trPr>
          <w:trHeight w:val="1114" w:hRule="exact"/>
        </w:trPr>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b/>
                <w:bCs/>
                <w:sz w:val="21"/>
                <w:szCs w:val="21"/>
              </w:rPr>
              <w:t>处置公司</w:t>
            </w:r>
            <w:r>
              <w:rPr>
                <w:rFonts w:ascii="宋体" w:hAnsi="宋体" w:cs="宋体" w:eastAsia="宋体" w:hint="default"/>
                <w:b/>
                <w:bCs/>
                <w:sz w:val="21"/>
                <w:szCs w:val="21"/>
              </w:rPr>
              <w:t>/</w:t>
            </w:r>
            <w:r>
              <w:rPr>
                <w:rFonts w:ascii="宋体" w:hAnsi="宋体" w:cs="宋体" w:eastAsia="宋体" w:hint="default"/>
                <w:b/>
                <w:bCs/>
                <w:sz w:val="21"/>
                <w:szCs w:val="21"/>
              </w:rPr>
              <w:t>处置项目</w:t>
            </w:r>
            <w:r>
              <w:rPr>
                <w:rFonts w:ascii="宋体" w:hAnsi="宋体" w:cs="宋体" w:eastAsia="宋体" w:hint="default"/>
                <w:sz w:val="21"/>
                <w:szCs w:val="21"/>
              </w:rPr>
            </w:r>
          </w:p>
        </w:tc>
        <w:tc>
          <w:tcPr>
            <w:tcW w:w="40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sz w:val="21"/>
                <w:szCs w:val="21"/>
              </w:rPr>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168" w:right="0"/>
              <w:jc w:val="left"/>
              <w:rPr>
                <w:rFonts w:ascii="宋体" w:hAnsi="宋体" w:cs="宋体" w:eastAsia="宋体" w:hint="default"/>
                <w:sz w:val="21"/>
                <w:szCs w:val="21"/>
              </w:rPr>
            </w:pPr>
            <w:r>
              <w:rPr>
                <w:rFonts w:ascii="宋体" w:hAnsi="宋体" w:cs="宋体" w:eastAsia="宋体" w:hint="default"/>
                <w:b/>
                <w:bCs/>
                <w:sz w:val="21"/>
                <w:szCs w:val="21"/>
              </w:rPr>
              <w:t>处置涉及</w:t>
            </w:r>
            <w:r>
              <w:rPr>
                <w:rFonts w:ascii="宋体" w:hAnsi="宋体" w:cs="宋体" w:eastAsia="宋体" w:hint="default"/>
                <w:sz w:val="21"/>
                <w:szCs w:val="21"/>
              </w:rPr>
            </w:r>
          </w:p>
          <w:p>
            <w:pPr>
              <w:pStyle w:val="TableParagraph"/>
              <w:spacing w:line="272" w:lineRule="exact" w:before="27"/>
              <w:ind w:left="271" w:right="164" w:hanging="104"/>
              <w:jc w:val="left"/>
              <w:rPr>
                <w:rFonts w:ascii="宋体" w:hAnsi="宋体" w:cs="宋体" w:eastAsia="宋体" w:hint="default"/>
                <w:sz w:val="21"/>
                <w:szCs w:val="21"/>
              </w:rPr>
            </w:pPr>
            <w:r>
              <w:rPr>
                <w:rFonts w:ascii="宋体" w:hAnsi="宋体" w:cs="宋体" w:eastAsia="宋体" w:hint="default"/>
                <w:b/>
                <w:bCs/>
                <w:sz w:val="21"/>
                <w:szCs w:val="21"/>
              </w:rPr>
              <w:t>的初始投</w:t>
            </w:r>
            <w:r>
              <w:rPr>
                <w:rFonts w:ascii="宋体" w:hAnsi="宋体" w:cs="宋体" w:eastAsia="宋体" w:hint="default"/>
                <w:b/>
                <w:bCs/>
                <w:w w:val="100"/>
                <w:sz w:val="21"/>
                <w:szCs w:val="21"/>
              </w:rPr>
              <w:t> </w:t>
            </w:r>
            <w:r>
              <w:rPr>
                <w:rFonts w:ascii="宋体" w:hAnsi="宋体" w:cs="宋体" w:eastAsia="宋体" w:hint="default"/>
                <w:b/>
                <w:bCs/>
                <w:sz w:val="21"/>
                <w:szCs w:val="21"/>
              </w:rPr>
              <w:t>资成本</w:t>
            </w:r>
            <w:r>
              <w:rPr>
                <w:rFonts w:ascii="宋体" w:hAnsi="宋体" w:cs="宋体" w:eastAsia="宋体" w:hint="default"/>
                <w:sz w:val="21"/>
                <w:szCs w:val="21"/>
              </w:rPr>
            </w:r>
          </w:p>
          <w:p>
            <w:pPr>
              <w:pStyle w:val="TableParagraph"/>
              <w:spacing w:line="249" w:lineRule="exact"/>
              <w:ind w:left="168"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64" w:right="151" w:hanging="212"/>
              <w:jc w:val="left"/>
              <w:rPr>
                <w:rFonts w:ascii="宋体" w:hAnsi="宋体" w:cs="宋体" w:eastAsia="宋体" w:hint="default"/>
                <w:sz w:val="21"/>
                <w:szCs w:val="21"/>
              </w:rPr>
            </w:pPr>
            <w:r>
              <w:rPr>
                <w:rFonts w:ascii="宋体" w:hAnsi="宋体" w:cs="宋体" w:eastAsia="宋体" w:hint="default"/>
                <w:b/>
                <w:bCs/>
                <w:sz w:val="21"/>
                <w:szCs w:val="21"/>
              </w:rPr>
              <w:t>处置比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r>
      <w:tr>
        <w:trPr>
          <w:trHeight w:val="19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741" w:right="111" w:hanging="629"/>
              <w:jc w:val="left"/>
              <w:rPr>
                <w:rFonts w:ascii="宋体" w:hAnsi="宋体" w:cs="宋体" w:eastAsia="宋体" w:hint="default"/>
                <w:sz w:val="21"/>
                <w:szCs w:val="21"/>
              </w:rPr>
            </w:pPr>
            <w:r>
              <w:rPr>
                <w:rFonts w:ascii="宋体" w:hAnsi="宋体" w:cs="宋体" w:eastAsia="宋体" w:hint="default"/>
                <w:sz w:val="21"/>
                <w:szCs w:val="21"/>
              </w:rPr>
              <w:t>上海锋趣网络科技有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从事网络科技领域内的技术开发、技术转</w:t>
            </w:r>
          </w:p>
          <w:p>
            <w:pPr>
              <w:pStyle w:val="TableParagraph"/>
              <w:spacing w:line="237" w:lineRule="auto" w:before="2"/>
              <w:ind w:left="100" w:right="199"/>
              <w:jc w:val="both"/>
              <w:rPr>
                <w:rFonts w:ascii="宋体" w:hAnsi="宋体" w:cs="宋体" w:eastAsia="宋体" w:hint="default"/>
                <w:sz w:val="21"/>
                <w:szCs w:val="21"/>
              </w:rPr>
            </w:pPr>
            <w:r>
              <w:rPr>
                <w:rFonts w:ascii="宋体" w:hAnsi="宋体" w:cs="宋体" w:eastAsia="宋体" w:hint="default"/>
                <w:spacing w:val="-2"/>
                <w:sz w:val="21"/>
                <w:szCs w:val="21"/>
              </w:rPr>
              <w:t>让、技术咨询、技术服务，设计、制作各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类广告，计算机、软件及辅助设备（除计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算机信息系统安全专用产品）、玩具、文</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具用品的销售，利用自有媒体发布各类广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告。（依法须经批准的项目，经相关部门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批准后方可开展经营活动）</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66"/>
              <w:jc w:val="right"/>
              <w:rPr>
                <w:rFonts w:ascii="宋体" w:hAnsi="宋体" w:cs="宋体" w:eastAsia="宋体" w:hint="default"/>
                <w:sz w:val="21"/>
                <w:szCs w:val="21"/>
              </w:rPr>
            </w:pPr>
            <w:r>
              <w:rPr>
                <w:rFonts w:ascii="宋体"/>
                <w:spacing w:val="-1"/>
                <w:sz w:val="21"/>
              </w:rPr>
              <w:t>1,000.00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r>
      <w:tr>
        <w:trPr>
          <w:trHeight w:val="28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129" w:type="dxa"/>
            <w:vMerge w:val="restart"/>
            <w:tcBorders>
              <w:top w:val="single" w:sz="4" w:space="0" w:color="000000"/>
              <w:left w:val="single" w:sz="4" w:space="0" w:color="000000"/>
              <w:right w:val="single" w:sz="4" w:space="0" w:color="000000"/>
            </w:tcBorders>
          </w:tcPr>
          <w:p>
            <w:pPr>
              <w:pStyle w:val="TableParagraph"/>
              <w:spacing w:line="272" w:lineRule="exact" w:before="135"/>
              <w:ind w:left="532" w:right="111" w:hanging="420"/>
              <w:jc w:val="left"/>
              <w:rPr>
                <w:rFonts w:ascii="宋体" w:hAnsi="宋体" w:cs="宋体" w:eastAsia="宋体" w:hint="default"/>
                <w:sz w:val="21"/>
                <w:szCs w:val="21"/>
              </w:rPr>
            </w:pPr>
            <w:r>
              <w:rPr>
                <w:rFonts w:ascii="宋体" w:hAnsi="宋体" w:cs="宋体" w:eastAsia="宋体" w:hint="default"/>
                <w:sz w:val="21"/>
                <w:szCs w:val="21"/>
              </w:rPr>
              <w:t>北京随视传媒科技股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许可经营项目：无</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sz w:val="21"/>
              </w:rPr>
              <w:t>2,424.01</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sz w:val="21"/>
              </w:rPr>
              <w:t>10.59%</w:t>
            </w:r>
          </w:p>
        </w:tc>
      </w:tr>
      <w:tr>
        <w:trPr>
          <w:trHeight w:val="554" w:hRule="exact"/>
        </w:trPr>
        <w:tc>
          <w:tcPr>
            <w:tcW w:w="708" w:type="dxa"/>
            <w:vMerge/>
            <w:tcBorders>
              <w:left w:val="single" w:sz="4" w:space="0" w:color="000000"/>
              <w:bottom w:val="single" w:sz="4" w:space="0" w:color="000000"/>
              <w:right w:val="single" w:sz="4" w:space="0" w:color="000000"/>
            </w:tcBorders>
          </w:tcPr>
          <w:p>
            <w:pPr/>
          </w:p>
        </w:tc>
        <w:tc>
          <w:tcPr>
            <w:tcW w:w="2129" w:type="dxa"/>
            <w:vMerge/>
            <w:tcBorders>
              <w:left w:val="single" w:sz="4" w:space="0" w:color="000000"/>
              <w:bottom w:val="single" w:sz="4" w:space="0" w:color="000000"/>
              <w:right w:val="single" w:sz="4" w:space="0" w:color="000000"/>
            </w:tcBorders>
          </w:tcPr>
          <w:p>
            <w:pP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一般经营项目：技术推广、技术开发、技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术咨询、技术转让、技术服务。</w:t>
            </w:r>
          </w:p>
        </w:tc>
        <w:tc>
          <w:tcPr>
            <w:tcW w:w="1189"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r>
      <w:tr>
        <w:trPr>
          <w:trHeight w:val="83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《抗倭英雄戚继光》</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电视剧项目</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6"/>
              <w:jc w:val="right"/>
              <w:rPr>
                <w:rFonts w:ascii="宋体" w:hAnsi="宋体" w:cs="宋体" w:eastAsia="宋体" w:hint="default"/>
                <w:sz w:val="21"/>
                <w:szCs w:val="21"/>
              </w:rPr>
            </w:pPr>
            <w:r>
              <w:rPr>
                <w:rFonts w:ascii="宋体"/>
                <w:spacing w:val="-1"/>
                <w:sz w:val="21"/>
              </w:rPr>
              <w:t>1,200.00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20.00%</w:t>
            </w:r>
          </w:p>
        </w:tc>
      </w:tr>
      <w:tr>
        <w:trPr>
          <w:trHeight w:val="11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41" w:right="111" w:hanging="629"/>
              <w:jc w:val="left"/>
              <w:rPr>
                <w:rFonts w:ascii="宋体" w:hAnsi="宋体" w:cs="宋体" w:eastAsia="宋体" w:hint="default"/>
                <w:sz w:val="21"/>
                <w:szCs w:val="21"/>
              </w:rPr>
            </w:pPr>
            <w:r>
              <w:rPr>
                <w:rFonts w:ascii="宋体" w:hAnsi="宋体" w:cs="宋体" w:eastAsia="宋体" w:hint="default"/>
                <w:sz w:val="21"/>
                <w:szCs w:val="21"/>
              </w:rPr>
              <w:t>华数传媒控股股份有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有线电视、数字电视网络及产业投资，数</w:t>
            </w:r>
          </w:p>
          <w:p>
            <w:pPr>
              <w:pStyle w:val="TableParagraph"/>
              <w:spacing w:line="237" w:lineRule="auto" w:before="2"/>
              <w:ind w:left="100" w:right="199"/>
              <w:jc w:val="both"/>
              <w:rPr>
                <w:rFonts w:ascii="宋体" w:hAnsi="宋体" w:cs="宋体" w:eastAsia="宋体" w:hint="default"/>
                <w:sz w:val="21"/>
                <w:szCs w:val="21"/>
              </w:rPr>
            </w:pPr>
            <w:r>
              <w:rPr>
                <w:rFonts w:ascii="宋体" w:hAnsi="宋体" w:cs="宋体" w:eastAsia="宋体" w:hint="default"/>
                <w:spacing w:val="-2"/>
                <w:sz w:val="21"/>
                <w:szCs w:val="21"/>
              </w:rPr>
              <w:t>字通信产业投资，互联网及电视传媒信息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服务产业投资。（依法须经批准的项目，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经相关部门批准后方可开展经营活动）</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66"/>
              <w:jc w:val="right"/>
              <w:rPr>
                <w:rFonts w:ascii="宋体" w:hAnsi="宋体" w:cs="宋体" w:eastAsia="宋体" w:hint="default"/>
                <w:sz w:val="21"/>
                <w:szCs w:val="21"/>
              </w:rPr>
            </w:pPr>
            <w:r>
              <w:rPr>
                <w:rFonts w:ascii="宋体"/>
                <w:spacing w:val="-1"/>
                <w:sz w:val="21"/>
              </w:rPr>
              <w:t>5,037.13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0.67%</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left="140"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left="0" w:right="539"/>
        <w:jc w:val="righ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40"/>
        <w:gridCol w:w="4381"/>
        <w:gridCol w:w="1159"/>
        <w:gridCol w:w="1020"/>
        <w:gridCol w:w="1081"/>
        <w:gridCol w:w="1070"/>
        <w:gridCol w:w="994"/>
        <w:gridCol w:w="1133"/>
      </w:tblGrid>
      <w:tr>
        <w:trPr>
          <w:trHeight w:val="554"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是否涉诉</w:t>
            </w:r>
          </w:p>
        </w:tc>
      </w:tr>
      <w:tr>
        <w:trPr>
          <w:trHeight w:val="1645"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98" w:right="156" w:hanging="841"/>
              <w:jc w:val="left"/>
              <w:rPr>
                <w:rFonts w:ascii="宋体" w:hAnsi="宋体" w:cs="宋体" w:eastAsia="宋体" w:hint="default"/>
                <w:sz w:val="21"/>
                <w:szCs w:val="21"/>
              </w:rPr>
            </w:pPr>
            <w:r>
              <w:rPr>
                <w:rFonts w:ascii="宋体" w:hAnsi="宋体" w:cs="宋体" w:eastAsia="宋体" w:hint="default"/>
                <w:spacing w:val="-2"/>
                <w:sz w:val="21"/>
                <w:szCs w:val="21"/>
              </w:rPr>
              <w:t>浙江华数广电网络股份有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广播、数字电视的信息服务及相关技术服务，</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有线广播、电视网络建设及维护管理，计算机、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广播电视网络设备、数字音视频产品、电子产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品、办公自动化设备的安装、销售，设计、制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作、代理、发布国内各类广告，实业投资，投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资管理。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9,274.60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sz w:val="21"/>
              </w:rPr>
              <w:t>2.83%</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sz w:val="21"/>
              </w:rPr>
              <w:t>14097.33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5" w:hRule="exact"/>
        </w:trPr>
        <w:tc>
          <w:tcPr>
            <w:tcW w:w="134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0"/>
                <w:szCs w:val="20"/>
              </w:rPr>
            </w:pPr>
            <w:r>
              <w:rPr>
                <w:rFonts w:ascii="宋体" w:hAnsi="宋体" w:cs="宋体" w:eastAsia="宋体" w:hint="default"/>
                <w:sz w:val="22"/>
                <w:szCs w:val="22"/>
              </w:rPr>
              <w:t>注 </w:t>
            </w:r>
            <w:r>
              <w:rPr>
                <w:rFonts w:ascii="宋体" w:hAnsi="宋体" w:cs="宋体" w:eastAsia="宋体" w:hint="default"/>
                <w:spacing w:val="-2"/>
                <w:sz w:val="22"/>
                <w:szCs w:val="22"/>
              </w:rPr>
              <w:t>1</w:t>
            </w:r>
            <w:r>
              <w:rPr>
                <w:rFonts w:ascii="宋体" w:hAnsi="宋体" w:cs="宋体" w:eastAsia="宋体" w:hint="default"/>
                <w:spacing w:val="-2"/>
                <w:sz w:val="22"/>
                <w:szCs w:val="22"/>
              </w:rPr>
              <w:t>：本公司通过控股子公司东方星空持有浙江华数广电网络股份有限公司</w:t>
            </w:r>
            <w:r>
              <w:rPr>
                <w:rFonts w:ascii="宋体" w:hAnsi="宋体" w:cs="宋体" w:eastAsia="宋体" w:hint="default"/>
                <w:spacing w:val="-62"/>
                <w:sz w:val="22"/>
                <w:szCs w:val="22"/>
              </w:rPr>
              <w:t> </w:t>
            </w:r>
            <w:r>
              <w:rPr>
                <w:rFonts w:ascii="宋体" w:hAnsi="宋体" w:cs="宋体" w:eastAsia="宋体" w:hint="default"/>
                <w:spacing w:val="-2"/>
                <w:sz w:val="22"/>
                <w:szCs w:val="22"/>
              </w:rPr>
              <w:t>2.83%</w:t>
            </w:r>
            <w:r>
              <w:rPr>
                <w:rFonts w:ascii="宋体" w:hAnsi="宋体" w:cs="宋体" w:eastAsia="宋体" w:hint="default"/>
                <w:spacing w:val="-2"/>
                <w:sz w:val="22"/>
                <w:szCs w:val="22"/>
              </w:rPr>
              <w:t>股权，其中：</w:t>
            </w:r>
            <w:r>
              <w:rPr>
                <w:rFonts w:ascii="宋体" w:hAnsi="宋体" w:cs="宋体" w:eastAsia="宋体" w:hint="default"/>
                <w:spacing w:val="-2"/>
                <w:sz w:val="20"/>
                <w:szCs w:val="20"/>
              </w:rPr>
              <w:t>报告期内东方星空向浙江华数广电网络股份有限</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0"/>
                <w:szCs w:val="20"/>
              </w:rPr>
              <w:t>公司增资</w:t>
            </w:r>
            <w:r>
              <w:rPr>
                <w:rFonts w:ascii="宋体" w:hAnsi="宋体" w:cs="宋体" w:eastAsia="宋体" w:hint="default"/>
                <w:spacing w:val="-51"/>
                <w:sz w:val="20"/>
                <w:szCs w:val="20"/>
              </w:rPr>
              <w:t> </w:t>
            </w:r>
            <w:r>
              <w:rPr>
                <w:rFonts w:ascii="宋体" w:hAnsi="宋体" w:cs="宋体" w:eastAsia="宋体" w:hint="default"/>
                <w:sz w:val="20"/>
                <w:szCs w:val="20"/>
              </w:rPr>
              <w:t>9274.60</w:t>
            </w:r>
            <w:r>
              <w:rPr>
                <w:rFonts w:ascii="宋体" w:hAnsi="宋体" w:cs="宋体" w:eastAsia="宋体" w:hint="default"/>
                <w:spacing w:val="-50"/>
                <w:sz w:val="20"/>
                <w:szCs w:val="20"/>
              </w:rPr>
              <w:t> </w:t>
            </w:r>
            <w:r>
              <w:rPr>
                <w:rFonts w:ascii="宋体" w:hAnsi="宋体" w:cs="宋体" w:eastAsia="宋体" w:hint="default"/>
                <w:sz w:val="20"/>
                <w:szCs w:val="20"/>
              </w:rPr>
              <w:t>万元</w:t>
            </w:r>
            <w:r>
              <w:rPr>
                <w:rFonts w:ascii="宋体" w:hAnsi="宋体" w:cs="宋体" w:eastAsia="宋体" w:hint="default"/>
                <w:sz w:val="22"/>
                <w:szCs w:val="22"/>
              </w:rPr>
              <w:t>，占比</w:t>
            </w:r>
            <w:r>
              <w:rPr>
                <w:rFonts w:ascii="宋体" w:hAnsi="宋体" w:cs="宋体" w:eastAsia="宋体" w:hint="default"/>
                <w:spacing w:val="-56"/>
                <w:sz w:val="22"/>
                <w:szCs w:val="22"/>
              </w:rPr>
              <w:t> </w:t>
            </w:r>
            <w:r>
              <w:rPr>
                <w:rFonts w:ascii="宋体" w:hAnsi="宋体" w:cs="宋体" w:eastAsia="宋体" w:hint="default"/>
                <w:sz w:val="22"/>
                <w:szCs w:val="22"/>
              </w:rPr>
              <w:t>1.82%</w:t>
            </w:r>
            <w:r>
              <w:rPr>
                <w:rFonts w:ascii="宋体" w:hAnsi="宋体" w:cs="宋体" w:eastAsia="宋体" w:hint="default"/>
                <w:sz w:val="22"/>
                <w:szCs w:val="22"/>
              </w:rPr>
              <w:t>。</w:t>
            </w:r>
          </w:p>
        </w:tc>
      </w:tr>
    </w:tbl>
    <w:p>
      <w:pPr>
        <w:spacing w:line="240" w:lineRule="auto" w:before="12"/>
        <w:rPr>
          <w:rFonts w:ascii="宋体" w:hAnsi="宋体" w:cs="宋体" w:eastAsia="宋体" w:hint="default"/>
          <w:sz w:val="19"/>
          <w:szCs w:val="19"/>
        </w:rPr>
      </w:pPr>
    </w:p>
    <w:p>
      <w:pPr>
        <w:pStyle w:val="Heading3"/>
        <w:spacing w:line="290" w:lineRule="auto"/>
        <w:ind w:left="140" w:right="1186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90" w:lineRule="auto" w:before="0"/>
        <w:ind w:left="140" w:right="1103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以公允价值计量的金融资产</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20"/>
          <w:footerReference w:type="default" r:id="rId21"/>
          <w:pgSz w:w="16840" w:h="11910" w:orient="landscape"/>
          <w:pgMar w:header="880" w:footer="1195" w:top="1120" w:bottom="1380" w:left="1300" w:right="1400"/>
          <w:pgNumType w:start="23"/>
        </w:sectPr>
      </w:pPr>
    </w:p>
    <w:p>
      <w:pPr>
        <w:pStyle w:val="Heading3"/>
        <w:spacing w:line="240" w:lineRule="auto"/>
        <w:ind w:left="140" w:right="-19"/>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140" w:right="0"/>
        <w:jc w:val="lef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400"/>
          <w:cols w:num="2" w:equalWidth="0">
            <w:col w:w="2462" w:space="8787"/>
            <w:col w:w="2891"/>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145"/>
        <w:gridCol w:w="1841"/>
        <w:gridCol w:w="1561"/>
        <w:gridCol w:w="1106"/>
        <w:gridCol w:w="1162"/>
        <w:gridCol w:w="1135"/>
        <w:gridCol w:w="1133"/>
        <w:gridCol w:w="994"/>
        <w:gridCol w:w="1416"/>
        <w:gridCol w:w="1135"/>
        <w:gridCol w:w="850"/>
      </w:tblGrid>
      <w:tr>
        <w:trPr>
          <w:trHeight w:val="1822"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被出售资产</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出售价格</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54" w:right="147" w:hanging="104"/>
              <w:jc w:val="left"/>
              <w:rPr>
                <w:rFonts w:ascii="宋体" w:hAnsi="宋体" w:cs="宋体" w:eastAsia="宋体" w:hint="default"/>
                <w:sz w:val="21"/>
                <w:szCs w:val="21"/>
              </w:rPr>
            </w:pPr>
            <w:r>
              <w:rPr>
                <w:rFonts w:ascii="宋体" w:hAnsi="宋体" w:cs="宋体" w:eastAsia="宋体" w:hint="default"/>
                <w:sz w:val="21"/>
                <w:szCs w:val="21"/>
              </w:rPr>
              <w:t>出售产生</w:t>
            </w:r>
            <w:r>
              <w:rPr>
                <w:rFonts w:ascii="宋体" w:hAnsi="宋体" w:cs="宋体" w:eastAsia="宋体" w:hint="default"/>
                <w:w w:val="100"/>
                <w:sz w:val="21"/>
                <w:szCs w:val="21"/>
              </w:rPr>
              <w:t> </w:t>
            </w:r>
            <w:r>
              <w:rPr>
                <w:rFonts w:ascii="宋体" w:hAnsi="宋体" w:cs="宋体" w:eastAsia="宋体" w:hint="default"/>
                <w:sz w:val="21"/>
                <w:szCs w:val="21"/>
              </w:rPr>
              <w:t>的损益</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72" w:lineRule="exact"/>
              <w:ind w:left="136" w:right="134"/>
              <w:jc w:val="center"/>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联交易</w:t>
            </w:r>
          </w:p>
          <w:p>
            <w:pPr>
              <w:pStyle w:val="TableParagraph"/>
              <w:spacing w:line="272" w:lineRule="exact" w:before="2"/>
              <w:ind w:left="136" w:right="134"/>
              <w:jc w:val="center"/>
              <w:rPr>
                <w:rFonts w:ascii="宋体" w:hAnsi="宋体" w:cs="宋体" w:eastAsia="宋体" w:hint="default"/>
                <w:sz w:val="21"/>
                <w:szCs w:val="21"/>
              </w:rPr>
            </w:pPr>
            <w:r>
              <w:rPr>
                <w:rFonts w:ascii="宋体" w:hAnsi="宋体" w:cs="宋体" w:eastAsia="宋体" w:hint="default"/>
                <w:sz w:val="21"/>
                <w:szCs w:val="21"/>
              </w:rPr>
              <w:t>（如是，</w:t>
            </w:r>
            <w:r>
              <w:rPr>
                <w:rFonts w:ascii="宋体" w:hAnsi="宋体" w:cs="宋体" w:eastAsia="宋体" w:hint="default"/>
                <w:w w:val="100"/>
                <w:sz w:val="21"/>
                <w:szCs w:val="21"/>
              </w:rPr>
              <w:t> </w:t>
            </w:r>
            <w:r>
              <w:rPr>
                <w:rFonts w:ascii="宋体" w:hAnsi="宋体" w:cs="宋体" w:eastAsia="宋体" w:hint="default"/>
                <w:sz w:val="21"/>
                <w:szCs w:val="21"/>
              </w:rPr>
              <w:t>说明定价</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原则）</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34" w:right="134"/>
              <w:jc w:val="both"/>
              <w:rPr>
                <w:rFonts w:ascii="宋体" w:hAnsi="宋体" w:cs="宋体" w:eastAsia="宋体" w:hint="default"/>
                <w:sz w:val="21"/>
                <w:szCs w:val="21"/>
              </w:rPr>
            </w:pPr>
            <w:r>
              <w:rPr>
                <w:rFonts w:ascii="宋体" w:hAnsi="宋体" w:cs="宋体" w:eastAsia="宋体" w:hint="default"/>
                <w:sz w:val="21"/>
                <w:szCs w:val="21"/>
              </w:rPr>
              <w:t>所涉及的</w:t>
            </w:r>
            <w:r>
              <w:rPr>
                <w:rFonts w:ascii="宋体" w:hAnsi="宋体" w:cs="宋体" w:eastAsia="宋体" w:hint="default"/>
                <w:w w:val="100"/>
                <w:sz w:val="21"/>
                <w:szCs w:val="21"/>
              </w:rPr>
              <w:t> </w:t>
            </w:r>
            <w:r>
              <w:rPr>
                <w:rFonts w:ascii="宋体" w:hAnsi="宋体" w:cs="宋体" w:eastAsia="宋体" w:hint="default"/>
                <w:sz w:val="21"/>
                <w:szCs w:val="21"/>
              </w:rPr>
              <w:t>资产产权</w:t>
            </w:r>
            <w:r>
              <w:rPr>
                <w:rFonts w:ascii="宋体" w:hAnsi="宋体" w:cs="宋体" w:eastAsia="宋体" w:hint="default"/>
                <w:w w:val="100"/>
                <w:sz w:val="21"/>
                <w:szCs w:val="21"/>
              </w:rPr>
              <w:t> </w:t>
            </w:r>
            <w:r>
              <w:rPr>
                <w:rFonts w:ascii="宋体" w:hAnsi="宋体" w:cs="宋体" w:eastAsia="宋体" w:hint="default"/>
                <w:sz w:val="21"/>
                <w:szCs w:val="21"/>
              </w:rPr>
              <w:t>是否已全</w:t>
            </w:r>
            <w:r>
              <w:rPr>
                <w:rFonts w:ascii="宋体" w:hAnsi="宋体" w:cs="宋体" w:eastAsia="宋体" w:hint="default"/>
                <w:w w:val="100"/>
                <w:sz w:val="21"/>
                <w:szCs w:val="21"/>
              </w:rPr>
              <w:t> </w:t>
            </w:r>
            <w:r>
              <w:rPr>
                <w:rFonts w:ascii="宋体" w:hAnsi="宋体" w:cs="宋体" w:eastAsia="宋体" w:hint="default"/>
                <w:sz w:val="21"/>
                <w:szCs w:val="21"/>
              </w:rPr>
              <w:t>部过户</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r>
              <w:rPr>
                <w:rFonts w:ascii="宋体" w:hAnsi="宋体" w:cs="宋体" w:eastAsia="宋体" w:hint="default"/>
                <w:spacing w:val="-102"/>
                <w:sz w:val="21"/>
                <w:szCs w:val="21"/>
              </w:rPr>
              <w:t> </w:t>
            </w: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资产出售为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上市公司贡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献的净利润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占利润总额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52"/>
              <w:ind w:left="136" w:right="134"/>
              <w:jc w:val="center"/>
              <w:rPr>
                <w:rFonts w:ascii="宋体" w:hAnsi="宋体" w:cs="宋体" w:eastAsia="宋体" w:hint="default"/>
                <w:sz w:val="21"/>
                <w:szCs w:val="21"/>
              </w:rPr>
            </w:pPr>
            <w:r>
              <w:rPr>
                <w:rFonts w:ascii="宋体" w:hAnsi="宋体" w:cs="宋体" w:eastAsia="宋体" w:hint="default"/>
                <w:sz w:val="21"/>
                <w:szCs w:val="21"/>
              </w:rPr>
              <w:t>是否对公</w:t>
            </w:r>
            <w:r>
              <w:rPr>
                <w:rFonts w:ascii="宋体" w:hAnsi="宋体" w:cs="宋体" w:eastAsia="宋体" w:hint="default"/>
                <w:w w:val="100"/>
                <w:sz w:val="21"/>
                <w:szCs w:val="21"/>
              </w:rPr>
              <w:t> </w:t>
            </w:r>
            <w:r>
              <w:rPr>
                <w:rFonts w:ascii="宋体" w:hAnsi="宋体" w:cs="宋体" w:eastAsia="宋体" w:hint="default"/>
                <w:sz w:val="21"/>
                <w:szCs w:val="21"/>
              </w:rPr>
              <w:t>司业务连</w:t>
            </w:r>
            <w:r>
              <w:rPr>
                <w:rFonts w:ascii="宋体" w:hAnsi="宋体" w:cs="宋体" w:eastAsia="宋体" w:hint="default"/>
                <w:w w:val="100"/>
                <w:sz w:val="21"/>
                <w:szCs w:val="21"/>
              </w:rPr>
              <w:t> </w:t>
            </w:r>
            <w:r>
              <w:rPr>
                <w:rFonts w:ascii="宋体" w:hAnsi="宋体" w:cs="宋体" w:eastAsia="宋体" w:hint="default"/>
                <w:sz w:val="21"/>
                <w:szCs w:val="21"/>
              </w:rPr>
              <w:t>续性、管</w:t>
            </w:r>
            <w:r>
              <w:rPr>
                <w:rFonts w:ascii="宋体" w:hAnsi="宋体" w:cs="宋体" w:eastAsia="宋体" w:hint="default"/>
                <w:w w:val="100"/>
                <w:sz w:val="21"/>
                <w:szCs w:val="21"/>
              </w:rPr>
              <w:t> </w:t>
            </w:r>
            <w:r>
              <w:rPr>
                <w:rFonts w:ascii="宋体" w:hAnsi="宋体" w:cs="宋体" w:eastAsia="宋体" w:hint="default"/>
                <w:sz w:val="21"/>
                <w:szCs w:val="21"/>
              </w:rPr>
              <w:t>理层稳定</w:t>
            </w:r>
            <w:r>
              <w:rPr>
                <w:rFonts w:ascii="宋体" w:hAnsi="宋体" w:cs="宋体" w:eastAsia="宋体" w:hint="default"/>
                <w:w w:val="100"/>
                <w:sz w:val="21"/>
                <w:szCs w:val="21"/>
              </w:rPr>
              <w:t> </w:t>
            </w:r>
            <w:r>
              <w:rPr>
                <w:rFonts w:ascii="宋体" w:hAnsi="宋体" w:cs="宋体" w:eastAsia="宋体" w:hint="default"/>
                <w:sz w:val="21"/>
                <w:szCs w:val="21"/>
              </w:rPr>
              <w:t>性产生影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00" w:right="94"/>
              <w:jc w:val="center"/>
              <w:rPr>
                <w:rFonts w:ascii="宋体" w:hAnsi="宋体" w:cs="宋体" w:eastAsia="宋体" w:hint="default"/>
                <w:sz w:val="21"/>
                <w:szCs w:val="21"/>
              </w:rPr>
            </w:pPr>
            <w:r>
              <w:rPr>
                <w:rFonts w:ascii="宋体" w:hAnsi="宋体" w:cs="宋体" w:eastAsia="宋体" w:hint="default"/>
                <w:sz w:val="21"/>
                <w:szCs w:val="21"/>
              </w:rPr>
              <w:t>是否按</w:t>
            </w:r>
            <w:r>
              <w:rPr>
                <w:rFonts w:ascii="宋体" w:hAnsi="宋体" w:cs="宋体" w:eastAsia="宋体" w:hint="default"/>
                <w:w w:val="100"/>
                <w:sz w:val="21"/>
                <w:szCs w:val="21"/>
              </w:rPr>
              <w:t> </w:t>
            </w:r>
            <w:r>
              <w:rPr>
                <w:rFonts w:ascii="宋体" w:hAnsi="宋体" w:cs="宋体" w:eastAsia="宋体" w:hint="default"/>
                <w:sz w:val="21"/>
                <w:szCs w:val="21"/>
              </w:rPr>
              <w:t>计划实</w:t>
            </w:r>
            <w:r>
              <w:rPr>
                <w:rFonts w:ascii="宋体" w:hAnsi="宋体" w:cs="宋体" w:eastAsia="宋体" w:hint="default"/>
                <w:w w:val="100"/>
                <w:sz w:val="21"/>
                <w:szCs w:val="21"/>
              </w:rPr>
              <w:t> </w:t>
            </w:r>
            <w:r>
              <w:rPr>
                <w:rFonts w:ascii="宋体" w:hAnsi="宋体" w:cs="宋体" w:eastAsia="宋体" w:hint="default"/>
                <w:sz w:val="21"/>
                <w:szCs w:val="21"/>
              </w:rPr>
              <w:t>施</w:t>
            </w:r>
          </w:p>
        </w:tc>
      </w:tr>
    </w:tbl>
    <w:p>
      <w:pPr>
        <w:spacing w:after="0" w:line="237" w:lineRule="auto"/>
        <w:jc w:val="center"/>
        <w:rPr>
          <w:rFonts w:ascii="宋体" w:hAnsi="宋体" w:cs="宋体" w:eastAsia="宋体" w:hint="default"/>
          <w:sz w:val="21"/>
          <w:szCs w:val="21"/>
        </w:rPr>
        <w:sectPr>
          <w:type w:val="continuous"/>
          <w:pgSz w:w="16840" w:h="11910" w:orient="landscape"/>
          <w:pgMar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20" w:type="dxa"/>
        <w:tblLayout w:type="fixed"/>
        <w:tblCellMar>
          <w:top w:w="0" w:type="dxa"/>
          <w:left w:w="0" w:type="dxa"/>
          <w:bottom w:w="0" w:type="dxa"/>
          <w:right w:w="0" w:type="dxa"/>
        </w:tblCellMar>
        <w:tblLook w:val="01E0"/>
      </w:tblPr>
      <w:tblGrid>
        <w:gridCol w:w="1145"/>
        <w:gridCol w:w="1841"/>
        <w:gridCol w:w="1561"/>
        <w:gridCol w:w="1106"/>
        <w:gridCol w:w="1162"/>
        <w:gridCol w:w="1135"/>
        <w:gridCol w:w="1133"/>
        <w:gridCol w:w="994"/>
        <w:gridCol w:w="1416"/>
        <w:gridCol w:w="1135"/>
        <w:gridCol w:w="850"/>
      </w:tblGrid>
      <w:tr>
        <w:trPr>
          <w:trHeight w:val="1099" w:hRule="exact"/>
        </w:trPr>
        <w:tc>
          <w:tcPr>
            <w:tcW w:w="1145" w:type="dxa"/>
            <w:tcBorders>
              <w:top w:val="nil" w:sz="6" w:space="0" w:color="auto"/>
              <w:left w:val="single" w:sz="8" w:space="0" w:color="000000"/>
              <w:bottom w:val="single" w:sz="8" w:space="0" w:color="000000"/>
              <w:right w:val="single" w:sz="8" w:space="0" w:color="000000"/>
            </w:tcBorders>
          </w:tcPr>
          <w:p>
            <w:pPr>
              <w:pStyle w:val="TableParagraph"/>
              <w:spacing w:line="239" w:lineRule="exact"/>
              <w:ind w:left="141" w:right="0"/>
              <w:jc w:val="both"/>
              <w:rPr>
                <w:rFonts w:ascii="宋体" w:hAnsi="宋体" w:cs="宋体" w:eastAsia="宋体" w:hint="default"/>
                <w:sz w:val="21"/>
                <w:szCs w:val="21"/>
              </w:rPr>
            </w:pPr>
            <w:r>
              <w:rPr>
                <w:rFonts w:ascii="宋体" w:hAnsi="宋体" w:cs="宋体" w:eastAsia="宋体" w:hint="default"/>
                <w:sz w:val="21"/>
                <w:szCs w:val="21"/>
              </w:rPr>
              <w:t>通过全国</w:t>
            </w: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中小企业</w:t>
            </w:r>
            <w:r>
              <w:rPr>
                <w:rFonts w:ascii="宋体" w:hAnsi="宋体" w:cs="宋体" w:eastAsia="宋体" w:hint="default"/>
                <w:w w:val="100"/>
                <w:sz w:val="21"/>
                <w:szCs w:val="21"/>
              </w:rPr>
              <w:t> </w:t>
            </w:r>
            <w:r>
              <w:rPr>
                <w:rFonts w:ascii="宋体" w:hAnsi="宋体" w:cs="宋体" w:eastAsia="宋体" w:hint="default"/>
                <w:sz w:val="21"/>
                <w:szCs w:val="21"/>
              </w:rPr>
              <w:t>股份转让</w:t>
            </w:r>
            <w:r>
              <w:rPr>
                <w:rFonts w:ascii="宋体" w:hAnsi="宋体" w:cs="宋体" w:eastAsia="宋体" w:hint="default"/>
                <w:w w:val="100"/>
                <w:sz w:val="21"/>
                <w:szCs w:val="21"/>
              </w:rPr>
              <w:t> </w:t>
            </w:r>
            <w:r>
              <w:rPr>
                <w:rFonts w:ascii="宋体" w:hAnsi="宋体" w:cs="宋体" w:eastAsia="宋体" w:hint="default"/>
                <w:sz w:val="21"/>
                <w:szCs w:val="21"/>
              </w:rPr>
              <w:t>系统减持</w:t>
            </w:r>
          </w:p>
        </w:tc>
        <w:tc>
          <w:tcPr>
            <w:tcW w:w="18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北京随视传媒科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技股份有限公司</w:t>
            </w:r>
          </w:p>
        </w:tc>
        <w:tc>
          <w:tcPr>
            <w:tcW w:w="1561" w:type="dxa"/>
            <w:tcBorders>
              <w:top w:val="nil" w:sz="6" w:space="0" w:color="auto"/>
              <w:left w:val="single" w:sz="8" w:space="0" w:color="000000"/>
              <w:bottom w:val="single" w:sz="8" w:space="0" w:color="000000"/>
              <w:right w:val="single" w:sz="8" w:space="0" w:color="000000"/>
            </w:tcBorders>
          </w:tcPr>
          <w:p>
            <w:pPr>
              <w:pStyle w:val="TableParagraph"/>
              <w:spacing w:line="274" w:lineRule="exact" w:before="100"/>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27</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9.95</w:t>
            </w:r>
            <w:r>
              <w:rPr>
                <w:rFonts w:ascii="宋体" w:hAnsi="宋体" w:cs="宋体" w:eastAsia="宋体" w:hint="default"/>
                <w:spacing w:val="-51"/>
                <w:sz w:val="21"/>
                <w:szCs w:val="21"/>
              </w:rPr>
              <w:t> </w:t>
            </w:r>
            <w:r>
              <w:rPr>
                <w:rFonts w:ascii="宋体" w:hAnsi="宋体" w:cs="宋体" w:eastAsia="宋体" w:hint="default"/>
                <w:spacing w:val="-3"/>
                <w:sz w:val="21"/>
                <w:szCs w:val="21"/>
              </w:rPr>
              <w:t>元至</w:t>
            </w:r>
            <w:r>
              <w:rPr>
                <w:rFonts w:ascii="宋体" w:hAnsi="宋体" w:cs="宋体" w:eastAsia="宋体" w:hint="default"/>
                <w:sz w:val="21"/>
                <w:szCs w:val="21"/>
              </w:rPr>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64.13</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162"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47"/>
              <w:jc w:val="right"/>
              <w:rPr>
                <w:rFonts w:ascii="宋体" w:hAnsi="宋体" w:cs="宋体" w:eastAsia="宋体" w:hint="default"/>
                <w:sz w:val="21"/>
                <w:szCs w:val="21"/>
              </w:rPr>
            </w:pPr>
            <w:r>
              <w:rPr>
                <w:rFonts w:ascii="宋体"/>
                <w:spacing w:val="-1"/>
                <w:sz w:val="21"/>
              </w:rPr>
              <w:t>9,846.41</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45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9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41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10.36%</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5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38"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通过证券</w:t>
            </w:r>
          </w:p>
          <w:p>
            <w:pPr>
              <w:pStyle w:val="TableParagraph"/>
              <w:spacing w:line="240" w:lineRule="auto"/>
              <w:ind w:left="353" w:right="139" w:hanging="212"/>
              <w:jc w:val="left"/>
              <w:rPr>
                <w:rFonts w:ascii="宋体" w:hAnsi="宋体" w:cs="宋体" w:eastAsia="宋体" w:hint="default"/>
                <w:sz w:val="21"/>
                <w:szCs w:val="21"/>
              </w:rPr>
            </w:pPr>
            <w:r>
              <w:rPr>
                <w:rFonts w:ascii="宋体" w:hAnsi="宋体" w:cs="宋体" w:eastAsia="宋体" w:hint="default"/>
                <w:sz w:val="21"/>
                <w:szCs w:val="21"/>
              </w:rPr>
              <w:t>交易系统</w:t>
            </w:r>
            <w:r>
              <w:rPr>
                <w:rFonts w:ascii="宋体" w:hAnsi="宋体" w:cs="宋体" w:eastAsia="宋体" w:hint="default"/>
                <w:w w:val="100"/>
                <w:sz w:val="21"/>
                <w:szCs w:val="21"/>
              </w:rPr>
              <w:t> </w:t>
            </w:r>
            <w:r>
              <w:rPr>
                <w:rFonts w:ascii="宋体" w:hAnsi="宋体" w:cs="宋体" w:eastAsia="宋体" w:hint="default"/>
                <w:sz w:val="21"/>
                <w:szCs w:val="21"/>
              </w:rPr>
              <w:t>减持</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0"/>
              <w:ind w:left="383" w:right="173" w:hanging="212"/>
              <w:jc w:val="left"/>
              <w:rPr>
                <w:rFonts w:ascii="宋体" w:hAnsi="宋体" w:cs="宋体" w:eastAsia="宋体" w:hint="default"/>
                <w:sz w:val="21"/>
                <w:szCs w:val="21"/>
              </w:rPr>
            </w:pPr>
            <w:r>
              <w:rPr>
                <w:rFonts w:ascii="宋体" w:hAnsi="宋体" w:cs="宋体" w:eastAsia="宋体" w:hint="default"/>
                <w:sz w:val="21"/>
                <w:szCs w:val="21"/>
              </w:rPr>
              <w:t>华数传媒控股股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77"/>
                <w:sz w:val="21"/>
                <w:szCs w:val="21"/>
              </w:rPr>
              <w:t> </w:t>
            </w:r>
            <w:r>
              <w:rPr>
                <w:rFonts w:ascii="宋体" w:hAnsi="宋体" w:cs="宋体" w:eastAsia="宋体" w:hint="default"/>
                <w:sz w:val="21"/>
                <w:szCs w:val="21"/>
              </w:rPr>
              <w:t>日至</w:t>
            </w:r>
            <w:r>
              <w:rPr>
                <w:rFonts w:ascii="宋体" w:hAnsi="宋体" w:cs="宋体" w:eastAsia="宋体" w:hint="default"/>
                <w:spacing w:val="-78"/>
                <w:sz w:val="21"/>
                <w:szCs w:val="21"/>
              </w:rPr>
              <w:t> </w:t>
            </w: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33.34</w:t>
            </w:r>
            <w:r>
              <w:rPr>
                <w:rFonts w:ascii="宋体" w:hAnsi="宋体" w:cs="宋体" w:eastAsia="宋体" w:hint="default"/>
                <w:spacing w:val="-51"/>
                <w:sz w:val="21"/>
                <w:szCs w:val="21"/>
              </w:rPr>
              <w:t> </w:t>
            </w:r>
            <w:r>
              <w:rPr>
                <w:rFonts w:ascii="宋体" w:hAnsi="宋体" w:cs="宋体" w:eastAsia="宋体" w:hint="default"/>
                <w:sz w:val="21"/>
                <w:szCs w:val="21"/>
              </w:rPr>
              <w:t>元</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36.1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26,386.23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27.77%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80" w:footer="1195" w:top="1120" w:bottom="1380" w:left="900" w:right="960"/>
        </w:sectPr>
      </w:pPr>
    </w:p>
    <w:p>
      <w:pPr>
        <w:pStyle w:val="Heading3"/>
        <w:spacing w:line="240" w:lineRule="auto"/>
        <w:ind w:left="540" w:right="-18"/>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540" w:right="0"/>
        <w:jc w:val="left"/>
      </w:pPr>
      <w:r>
        <w:rPr/>
        <w:t>单位：万元</w:t>
      </w:r>
      <w:r>
        <w:rPr>
          <w:spacing w:val="-1"/>
        </w:rPr>
        <w:t> </w:t>
      </w:r>
      <w:r>
        <w:rPr/>
        <w:t>币种：人民币</w:t>
      </w:r>
    </w:p>
    <w:p>
      <w:pPr>
        <w:spacing w:after="0" w:line="240" w:lineRule="auto"/>
        <w:jc w:val="left"/>
        <w:sectPr>
          <w:type w:val="continuous"/>
          <w:pgSz w:w="16840" w:h="11910" w:orient="landscape"/>
          <w:pgMar w:top="1120" w:bottom="1380" w:left="900" w:right="960"/>
          <w:cols w:num="2" w:equalWidth="0">
            <w:col w:w="3071" w:space="8389"/>
            <w:col w:w="352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133"/>
        <w:gridCol w:w="1418"/>
        <w:gridCol w:w="2127"/>
        <w:gridCol w:w="1419"/>
        <w:gridCol w:w="1445"/>
        <w:gridCol w:w="1587"/>
        <w:gridCol w:w="1560"/>
        <w:gridCol w:w="1416"/>
        <w:gridCol w:w="1342"/>
      </w:tblGrid>
      <w:tr>
        <w:trPr>
          <w:trHeight w:val="545"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0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公司性质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17"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7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9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6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5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7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45"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638"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left="208" w:right="0"/>
              <w:jc w:val="left"/>
              <w:rPr>
                <w:rFonts w:ascii="宋体" w:hAnsi="宋体" w:cs="宋体" w:eastAsia="宋体" w:hint="default"/>
                <w:sz w:val="21"/>
                <w:szCs w:val="21"/>
              </w:rPr>
            </w:pPr>
            <w:r>
              <w:rPr>
                <w:rFonts w:ascii="宋体" w:hAnsi="宋体" w:cs="宋体" w:eastAsia="宋体" w:hint="default"/>
                <w:sz w:val="21"/>
                <w:szCs w:val="21"/>
              </w:rPr>
              <w:t>浙报发展</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出版发行业</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95"/>
              <w:jc w:val="left"/>
              <w:rPr>
                <w:rFonts w:ascii="宋体" w:hAnsi="宋体" w:cs="宋体" w:eastAsia="宋体" w:hint="default"/>
                <w:sz w:val="21"/>
                <w:szCs w:val="21"/>
              </w:rPr>
            </w:pPr>
            <w:r>
              <w:rPr>
                <w:rFonts w:ascii="宋体" w:hAnsi="宋体" w:cs="宋体" w:eastAsia="宋体" w:hint="default"/>
                <w:sz w:val="21"/>
                <w:szCs w:val="21"/>
              </w:rPr>
              <w:t>国内版（除港澳台）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图书报刊销售等</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4"/>
              <w:jc w:val="right"/>
              <w:rPr>
                <w:rFonts w:ascii="宋体" w:hAnsi="宋体" w:cs="宋体" w:eastAsia="宋体" w:hint="default"/>
                <w:sz w:val="21"/>
                <w:szCs w:val="21"/>
              </w:rPr>
            </w:pPr>
            <w:r>
              <w:rPr>
                <w:rFonts w:ascii="宋体"/>
                <w:spacing w:val="-1"/>
                <w:sz w:val="21"/>
              </w:rPr>
              <w:t>1,500.00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1"/>
              <w:jc w:val="right"/>
              <w:rPr>
                <w:rFonts w:ascii="宋体" w:hAnsi="宋体" w:cs="宋体" w:eastAsia="宋体" w:hint="default"/>
                <w:sz w:val="21"/>
                <w:szCs w:val="21"/>
              </w:rPr>
            </w:pPr>
            <w:r>
              <w:rPr>
                <w:rFonts w:ascii="宋体"/>
                <w:spacing w:val="-1"/>
                <w:sz w:val="21"/>
              </w:rPr>
              <w:t>18,496.46</w:t>
            </w:r>
          </w:p>
        </w:tc>
        <w:tc>
          <w:tcPr>
            <w:tcW w:w="1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4"/>
              <w:jc w:val="right"/>
              <w:rPr>
                <w:rFonts w:ascii="宋体" w:hAnsi="宋体" w:cs="宋体" w:eastAsia="宋体" w:hint="default"/>
                <w:sz w:val="21"/>
                <w:szCs w:val="21"/>
              </w:rPr>
            </w:pPr>
            <w:r>
              <w:rPr>
                <w:rFonts w:ascii="宋体"/>
                <w:spacing w:val="-1"/>
                <w:sz w:val="21"/>
              </w:rPr>
              <w:t>2,972.78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3"/>
              <w:jc w:val="right"/>
              <w:rPr>
                <w:rFonts w:ascii="宋体" w:hAnsi="宋体" w:cs="宋体" w:eastAsia="宋体" w:hint="default"/>
                <w:sz w:val="21"/>
                <w:szCs w:val="21"/>
              </w:rPr>
            </w:pPr>
            <w:r>
              <w:rPr>
                <w:rFonts w:ascii="宋体"/>
                <w:spacing w:val="-1"/>
                <w:sz w:val="21"/>
              </w:rPr>
              <w:t>26,634.90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3"/>
              <w:jc w:val="right"/>
              <w:rPr>
                <w:rFonts w:ascii="宋体" w:hAnsi="宋体" w:cs="宋体" w:eastAsia="宋体" w:hint="default"/>
                <w:sz w:val="21"/>
                <w:szCs w:val="21"/>
              </w:rPr>
            </w:pPr>
            <w:r>
              <w:rPr>
                <w:rFonts w:ascii="宋体"/>
                <w:spacing w:val="-1"/>
                <w:sz w:val="21"/>
              </w:rPr>
              <w:t>5,226.92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left="384" w:right="0"/>
              <w:jc w:val="left"/>
              <w:rPr>
                <w:rFonts w:ascii="宋体" w:hAnsi="宋体" w:cs="宋体" w:eastAsia="宋体" w:hint="default"/>
                <w:sz w:val="21"/>
                <w:szCs w:val="21"/>
              </w:rPr>
            </w:pPr>
            <w:r>
              <w:rPr>
                <w:rFonts w:ascii="宋体"/>
                <w:sz w:val="21"/>
              </w:rPr>
              <w:t>5,625.93</w:t>
            </w:r>
          </w:p>
        </w:tc>
      </w:tr>
      <w:tr>
        <w:trPr>
          <w:trHeight w:val="716"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left="208" w:right="0"/>
              <w:jc w:val="left"/>
              <w:rPr>
                <w:rFonts w:ascii="宋体" w:hAnsi="宋体" w:cs="宋体" w:eastAsia="宋体" w:hint="default"/>
                <w:sz w:val="21"/>
                <w:szCs w:val="21"/>
              </w:rPr>
            </w:pPr>
            <w:r>
              <w:rPr>
                <w:rFonts w:ascii="宋体" w:hAnsi="宋体" w:cs="宋体" w:eastAsia="宋体" w:hint="default"/>
                <w:sz w:val="21"/>
                <w:szCs w:val="21"/>
              </w:rPr>
              <w:t>钱报公司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出版发行业</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98" w:right="95"/>
              <w:jc w:val="left"/>
              <w:rPr>
                <w:rFonts w:ascii="宋体" w:hAnsi="宋体" w:cs="宋体" w:eastAsia="宋体" w:hint="default"/>
                <w:sz w:val="21"/>
                <w:szCs w:val="21"/>
              </w:rPr>
            </w:pPr>
            <w:r>
              <w:rPr>
                <w:rFonts w:ascii="宋体" w:hAnsi="宋体" w:cs="宋体" w:eastAsia="宋体" w:hint="default"/>
                <w:sz w:val="21"/>
                <w:szCs w:val="21"/>
              </w:rPr>
              <w:t>国内版（除港澳台）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图书报刊销售等</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4"/>
              <w:jc w:val="right"/>
              <w:rPr>
                <w:rFonts w:ascii="宋体" w:hAnsi="宋体" w:cs="宋体" w:eastAsia="宋体" w:hint="default"/>
                <w:sz w:val="21"/>
                <w:szCs w:val="21"/>
              </w:rPr>
            </w:pPr>
            <w:r>
              <w:rPr>
                <w:rFonts w:ascii="宋体"/>
                <w:spacing w:val="-1"/>
                <w:sz w:val="21"/>
              </w:rPr>
              <w:t>5,000.00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1"/>
              <w:jc w:val="right"/>
              <w:rPr>
                <w:rFonts w:ascii="宋体" w:hAnsi="宋体" w:cs="宋体" w:eastAsia="宋体" w:hint="default"/>
                <w:sz w:val="21"/>
                <w:szCs w:val="21"/>
              </w:rPr>
            </w:pPr>
            <w:r>
              <w:rPr>
                <w:rFonts w:ascii="宋体"/>
                <w:spacing w:val="-1"/>
                <w:sz w:val="21"/>
              </w:rPr>
              <w:t>48,367.78</w:t>
            </w:r>
          </w:p>
        </w:tc>
        <w:tc>
          <w:tcPr>
            <w:tcW w:w="1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4"/>
              <w:jc w:val="right"/>
              <w:rPr>
                <w:rFonts w:ascii="宋体" w:hAnsi="宋体" w:cs="宋体" w:eastAsia="宋体" w:hint="default"/>
                <w:sz w:val="21"/>
                <w:szCs w:val="21"/>
              </w:rPr>
            </w:pPr>
            <w:r>
              <w:rPr>
                <w:rFonts w:ascii="宋体"/>
                <w:spacing w:val="-1"/>
                <w:sz w:val="21"/>
              </w:rPr>
              <w:t>11,340.42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3"/>
              <w:jc w:val="right"/>
              <w:rPr>
                <w:rFonts w:ascii="宋体" w:hAnsi="宋体" w:cs="宋体" w:eastAsia="宋体" w:hint="default"/>
                <w:sz w:val="21"/>
                <w:szCs w:val="21"/>
              </w:rPr>
            </w:pPr>
            <w:r>
              <w:rPr>
                <w:rFonts w:ascii="宋体"/>
                <w:spacing w:val="-1"/>
                <w:sz w:val="21"/>
              </w:rPr>
              <w:t>49,511.63</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right="93"/>
              <w:jc w:val="right"/>
              <w:rPr>
                <w:rFonts w:ascii="宋体" w:hAnsi="宋体" w:cs="宋体" w:eastAsia="宋体" w:hint="default"/>
                <w:sz w:val="21"/>
                <w:szCs w:val="21"/>
              </w:rPr>
            </w:pPr>
            <w:r>
              <w:rPr>
                <w:rFonts w:ascii="宋体"/>
                <w:spacing w:val="-1"/>
                <w:sz w:val="21"/>
              </w:rPr>
              <w:t>6,069.70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7"/>
              <w:ind w:left="384" w:right="0"/>
              <w:jc w:val="left"/>
              <w:rPr>
                <w:rFonts w:ascii="宋体" w:hAnsi="宋体" w:cs="宋体" w:eastAsia="宋体" w:hint="default"/>
                <w:sz w:val="21"/>
                <w:szCs w:val="21"/>
              </w:rPr>
            </w:pPr>
            <w:r>
              <w:rPr>
                <w:rFonts w:ascii="宋体"/>
                <w:sz w:val="21"/>
              </w:rPr>
              <w:t>6,358.25</w:t>
            </w:r>
          </w:p>
        </w:tc>
      </w:tr>
      <w:tr>
        <w:trPr>
          <w:trHeight w:val="85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投资业</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40"/>
              <w:ind w:left="98" w:right="95"/>
              <w:jc w:val="left"/>
              <w:rPr>
                <w:rFonts w:ascii="宋体" w:hAnsi="宋体" w:cs="宋体" w:eastAsia="宋体" w:hint="default"/>
                <w:sz w:val="21"/>
                <w:szCs w:val="21"/>
              </w:rPr>
            </w:pPr>
            <w:r>
              <w:rPr>
                <w:rFonts w:ascii="宋体" w:hAnsi="宋体" w:cs="宋体" w:eastAsia="宋体" w:hint="default"/>
                <w:sz w:val="21"/>
                <w:szCs w:val="21"/>
              </w:rPr>
              <w:t>文化产业投资、投资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管理及投资咨询等</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75,000.00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149,549.57</w:t>
            </w:r>
          </w:p>
        </w:tc>
        <w:tc>
          <w:tcPr>
            <w:tcW w:w="1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146,472.01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z w:val="21"/>
              </w:rPr>
              <w:t>60.75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38,079.41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sz w:val="21"/>
              </w:rPr>
              <w:t>38,204.34</w:t>
            </w:r>
          </w:p>
        </w:tc>
      </w:tr>
      <w:tr>
        <w:trPr>
          <w:trHeight w:val="994"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杭州边锋</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47"/>
              <w:ind w:left="98" w:right="-10"/>
              <w:jc w:val="left"/>
              <w:rPr>
                <w:rFonts w:ascii="宋体" w:hAnsi="宋体" w:cs="宋体" w:eastAsia="宋体" w:hint="default"/>
                <w:sz w:val="21"/>
                <w:szCs w:val="21"/>
              </w:rPr>
            </w:pPr>
            <w:r>
              <w:rPr>
                <w:rFonts w:ascii="宋体" w:hAnsi="宋体" w:cs="宋体" w:eastAsia="宋体" w:hint="default"/>
                <w:spacing w:val="-10"/>
                <w:w w:val="100"/>
                <w:sz w:val="21"/>
                <w:szCs w:val="21"/>
              </w:rPr>
              <w:t>技术开发、技术服务；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计算机软、硬件，网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络游戏等</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1,000.00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1"/>
              <w:jc w:val="right"/>
              <w:rPr>
                <w:rFonts w:ascii="宋体" w:hAnsi="宋体" w:cs="宋体" w:eastAsia="宋体" w:hint="default"/>
                <w:sz w:val="21"/>
                <w:szCs w:val="21"/>
              </w:rPr>
            </w:pPr>
            <w:r>
              <w:rPr>
                <w:rFonts w:ascii="宋体"/>
                <w:spacing w:val="-1"/>
                <w:sz w:val="21"/>
              </w:rPr>
              <w:t>141,300.70</w:t>
            </w:r>
          </w:p>
        </w:tc>
        <w:tc>
          <w:tcPr>
            <w:tcW w:w="1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87,296.70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92,626.65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39,861.62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78" w:right="0"/>
              <w:jc w:val="left"/>
              <w:rPr>
                <w:rFonts w:ascii="宋体" w:hAnsi="宋体" w:cs="宋体" w:eastAsia="宋体" w:hint="default"/>
                <w:sz w:val="21"/>
                <w:szCs w:val="21"/>
              </w:rPr>
            </w:pPr>
            <w:r>
              <w:rPr>
                <w:rFonts w:ascii="宋体"/>
                <w:sz w:val="21"/>
              </w:rPr>
              <w:t>35,265.06</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900" w:right="960"/>
        </w:sectPr>
      </w:pPr>
    </w:p>
    <w:p>
      <w:pPr>
        <w:spacing w:line="240" w:lineRule="auto" w:before="11"/>
        <w:rPr>
          <w:rFonts w:ascii="宋体" w:hAnsi="宋体" w:cs="宋体" w:eastAsia="宋体" w:hint="default"/>
          <w:sz w:val="29"/>
          <w:szCs w:val="29"/>
        </w:rPr>
      </w:pPr>
    </w:p>
    <w:p>
      <w:pPr>
        <w:pStyle w:val="Heading3"/>
        <w:spacing w:line="266" w:lineRule="auto"/>
        <w:ind w:left="138" w:right="618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不适用</w:t>
      </w:r>
    </w:p>
    <w:p>
      <w:pPr>
        <w:spacing w:line="240" w:lineRule="auto" w:before="6"/>
        <w:rPr>
          <w:rFonts w:ascii="宋体" w:hAnsi="宋体" w:cs="宋体" w:eastAsia="宋体" w:hint="default"/>
          <w:sz w:val="23"/>
          <w:szCs w:val="23"/>
        </w:rPr>
      </w:pPr>
    </w:p>
    <w:p>
      <w:pPr>
        <w:pStyle w:val="Heading3"/>
        <w:spacing w:line="240" w:lineRule="auto" w:before="0"/>
        <w:ind w:left="138" w:right="0"/>
        <w:jc w:val="both"/>
        <w:rPr>
          <w:b w:val="0"/>
          <w:bCs w:val="0"/>
        </w:rPr>
      </w:pPr>
      <w:r>
        <w:rPr/>
        <w:t>三、公司关于公司未来发展的讨论与分析</w:t>
      </w:r>
      <w:r>
        <w:rPr>
          <w:b w:val="0"/>
          <w:bCs w:val="0"/>
        </w:rPr>
      </w:r>
    </w:p>
    <w:p>
      <w:pPr>
        <w:pStyle w:val="Heading3"/>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pStyle w:val="BodyText"/>
        <w:spacing w:line="237" w:lineRule="auto" w:before="34"/>
        <w:ind w:right="310" w:firstLine="419"/>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日，中共中央总书记、国家主席习近平在党的新闻舆论工作座谈会上强调，</w:t>
      </w:r>
      <w:r>
        <w:rPr>
          <w:w w:val="100"/>
        </w:rPr>
        <w:t> </w:t>
      </w:r>
      <w:r>
        <w:rPr>
          <w:spacing w:val="-7"/>
        </w:rPr>
        <w:t>随着形势发展，党的新闻舆论工作必须创新理念、内容、体裁、形式、方法、手段、业态、体制、</w:t>
      </w:r>
      <w:r>
        <w:rPr>
          <w:spacing w:val="-17"/>
        </w:rPr>
        <w:t> </w:t>
      </w:r>
      <w:r>
        <w:rPr>
          <w:spacing w:val="-17"/>
        </w:rPr>
      </w:r>
      <w:r>
        <w:rPr>
          <w:spacing w:val="-2"/>
        </w:rPr>
        <w:t>机制，增强针对性和实效性。要适应分众化、差异化传播趋势，加快构建舆论引导新格局。要推</w:t>
      </w:r>
      <w:r>
        <w:rPr>
          <w:spacing w:val="-25"/>
        </w:rPr>
        <w:t> </w:t>
      </w:r>
      <w:r>
        <w:rPr>
          <w:spacing w:val="-25"/>
        </w:rPr>
      </w:r>
      <w:r>
        <w:rPr>
          <w:spacing w:val="-2"/>
        </w:rPr>
        <w:t>动融合发展，主动借助新媒体传播优势。这对包括公司在内的整个传媒行业提出了新要求，也为</w:t>
      </w:r>
      <w:r>
        <w:rPr>
          <w:spacing w:val="-25"/>
        </w:rPr>
        <w:t> </w:t>
      </w:r>
      <w:r>
        <w:rPr>
          <w:spacing w:val="-25"/>
        </w:rPr>
      </w:r>
      <w:r>
        <w:rPr/>
        <w:t>行业未来发展方向做了新的指引。</w:t>
      </w:r>
    </w:p>
    <w:p>
      <w:pPr>
        <w:pStyle w:val="BodyText"/>
        <w:spacing w:line="271" w:lineRule="exact"/>
        <w:ind w:left="558" w:right="204"/>
        <w:jc w:val="left"/>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104"/>
          <w:w w:val="100"/>
        </w:rPr>
        <w:t>，</w:t>
      </w:r>
      <w:r>
        <w:rPr>
          <w:w w:val="100"/>
        </w:rPr>
        <w:t>是</w:t>
      </w:r>
      <w:r>
        <w:rPr>
          <w:spacing w:val="-3"/>
          <w:w w:val="100"/>
        </w:rPr>
        <w:t>国</w:t>
      </w:r>
      <w:r>
        <w:rPr>
          <w:w w:val="100"/>
        </w:rPr>
        <w:t>家</w:t>
      </w:r>
      <w:r>
        <w:rPr>
          <w:spacing w:val="-2"/>
          <w:w w:val="100"/>
        </w:rPr>
        <w:t>“</w:t>
      </w:r>
      <w:r>
        <w:rPr>
          <w:w w:val="100"/>
        </w:rPr>
        <w:t>十三</w:t>
      </w:r>
      <w:r>
        <w:rPr>
          <w:spacing w:val="-3"/>
          <w:w w:val="100"/>
        </w:rPr>
        <w:t>五</w:t>
      </w:r>
      <w:r>
        <w:rPr>
          <w:w w:val="100"/>
        </w:rPr>
        <w:t>”规</w:t>
      </w:r>
      <w:r>
        <w:rPr>
          <w:spacing w:val="-3"/>
          <w:w w:val="100"/>
        </w:rPr>
        <w:t>划</w:t>
      </w:r>
      <w:r>
        <w:rPr>
          <w:w w:val="100"/>
        </w:rPr>
        <w:t>开</w:t>
      </w:r>
      <w:r>
        <w:rPr>
          <w:spacing w:val="-3"/>
          <w:w w:val="100"/>
        </w:rPr>
        <w:t>局</w:t>
      </w:r>
      <w:r>
        <w:rPr>
          <w:w w:val="100"/>
        </w:rPr>
        <w:t>之</w:t>
      </w:r>
      <w:r>
        <w:rPr>
          <w:spacing w:val="-3"/>
          <w:w w:val="100"/>
        </w:rPr>
        <w:t>年</w:t>
      </w:r>
      <w:r>
        <w:rPr>
          <w:spacing w:val="-101"/>
          <w:w w:val="100"/>
        </w:rPr>
        <w:t>，</w:t>
      </w:r>
      <w:r>
        <w:rPr>
          <w:spacing w:val="-3"/>
          <w:w w:val="100"/>
        </w:rPr>
        <w:t>宏</w:t>
      </w:r>
      <w:r>
        <w:rPr>
          <w:w w:val="100"/>
        </w:rPr>
        <w:t>观</w:t>
      </w:r>
      <w:r>
        <w:rPr>
          <w:spacing w:val="-3"/>
          <w:w w:val="100"/>
        </w:rPr>
        <w:t>经济</w:t>
      </w:r>
      <w:r>
        <w:rPr>
          <w:w w:val="100"/>
        </w:rPr>
        <w:t>预期</w:t>
      </w:r>
      <w:r>
        <w:rPr>
          <w:spacing w:val="-3"/>
          <w:w w:val="100"/>
        </w:rPr>
        <w:t>将保</w:t>
      </w:r>
      <w:r>
        <w:rPr>
          <w:w w:val="100"/>
        </w:rPr>
        <w:t>持</w:t>
      </w:r>
      <w:r>
        <w:rPr>
          <w:spacing w:val="-53"/>
        </w:rPr>
        <w:t> </w:t>
      </w:r>
      <w:r>
        <w:rPr>
          <w:rFonts w:ascii="宋体" w:hAnsi="宋体" w:cs="宋体" w:eastAsia="宋体" w:hint="default"/>
          <w:w w:val="100"/>
        </w:rPr>
        <w:t>6.</w:t>
      </w:r>
      <w:r>
        <w:rPr>
          <w:rFonts w:ascii="宋体" w:hAnsi="宋体" w:cs="宋体" w:eastAsia="宋体" w:hint="default"/>
          <w:spacing w:val="-3"/>
          <w:w w:val="100"/>
        </w:rPr>
        <w:t>5</w:t>
      </w:r>
      <w:r>
        <w:rPr>
          <w:rFonts w:ascii="宋体" w:hAnsi="宋体" w:cs="宋体" w:eastAsia="宋体" w:hint="default"/>
          <w:spacing w:val="-1"/>
          <w:w w:val="100"/>
        </w:rPr>
        <w:t>%</w:t>
      </w:r>
      <w:r>
        <w:rPr>
          <w:w w:val="100"/>
        </w:rPr>
        <w:t>－</w:t>
      </w:r>
      <w:r>
        <w:rPr>
          <w:rFonts w:ascii="宋体" w:hAnsi="宋体" w:cs="宋体" w:eastAsia="宋体" w:hint="default"/>
          <w:spacing w:val="-3"/>
          <w:w w:val="100"/>
        </w:rPr>
        <w:t>7</w:t>
      </w:r>
      <w:r>
        <w:rPr>
          <w:rFonts w:ascii="宋体" w:hAnsi="宋体" w:cs="宋体" w:eastAsia="宋体" w:hint="default"/>
          <w:w w:val="100"/>
        </w:rPr>
        <w:t>%</w:t>
      </w:r>
      <w:r>
        <w:rPr>
          <w:spacing w:val="-3"/>
          <w:w w:val="100"/>
        </w:rPr>
        <w:t>的增</w:t>
      </w:r>
      <w:r>
        <w:rPr>
          <w:spacing w:val="-101"/>
          <w:w w:val="100"/>
        </w:rPr>
        <w:t>速</w:t>
      </w:r>
      <w:r>
        <w:rPr>
          <w:w w:val="100"/>
        </w:rPr>
        <w:t>（</w:t>
      </w:r>
      <w:r>
        <w:rPr>
          <w:spacing w:val="-3"/>
          <w:w w:val="100"/>
        </w:rPr>
        <w:t>数</w:t>
      </w:r>
      <w:r>
        <w:rPr>
          <w:w w:val="100"/>
        </w:rPr>
        <w:t>字</w:t>
      </w:r>
      <w:r>
        <w:rPr>
          <w:spacing w:val="-3"/>
          <w:w w:val="100"/>
        </w:rPr>
        <w:t>来</w:t>
      </w:r>
      <w:r>
        <w:rPr>
          <w:w w:val="100"/>
        </w:rPr>
        <w:t>源：</w:t>
      </w:r>
    </w:p>
    <w:p>
      <w:pPr>
        <w:pStyle w:val="BodyText"/>
        <w:spacing w:line="237" w:lineRule="auto" w:before="2"/>
        <w:ind w:right="308"/>
        <w:jc w:val="both"/>
      </w:pPr>
      <w:r>
        <w:rPr>
          <w:rFonts w:ascii="宋体" w:hAnsi="宋体" w:cs="宋体" w:eastAsia="宋体" w:hint="default"/>
        </w:rPr>
        <w:t>2016</w:t>
      </w:r>
      <w:r>
        <w:rPr>
          <w:rFonts w:ascii="宋体" w:hAnsi="宋体" w:cs="宋体" w:eastAsia="宋体" w:hint="default"/>
          <w:spacing w:val="-43"/>
        </w:rPr>
        <w:t> </w:t>
      </w:r>
      <w:r>
        <w:rPr/>
        <w:t>年</w:t>
      </w:r>
      <w:r>
        <w:rPr>
          <w:spacing w:val="-40"/>
        </w:rPr>
        <w:t> </w:t>
      </w:r>
      <w:r>
        <w:rPr>
          <w:rFonts w:ascii="宋体" w:hAnsi="宋体" w:cs="宋体" w:eastAsia="宋体" w:hint="default"/>
        </w:rPr>
        <w:t>3</w:t>
      </w:r>
      <w:r>
        <w:rPr>
          <w:rFonts w:ascii="宋体" w:hAnsi="宋体" w:cs="宋体" w:eastAsia="宋体" w:hint="default"/>
          <w:spacing w:val="-43"/>
        </w:rPr>
        <w:t> </w:t>
      </w:r>
      <w:r>
        <w:rPr/>
        <w:t>月</w:t>
      </w:r>
      <w:r>
        <w:rPr>
          <w:spacing w:val="-40"/>
        </w:rPr>
        <w:t> </w:t>
      </w:r>
      <w:r>
        <w:rPr>
          <w:rFonts w:ascii="宋体" w:hAnsi="宋体" w:cs="宋体" w:eastAsia="宋体" w:hint="default"/>
        </w:rPr>
        <w:t>5</w:t>
      </w:r>
      <w:r>
        <w:rPr>
          <w:rFonts w:ascii="宋体" w:hAnsi="宋体" w:cs="宋体" w:eastAsia="宋体" w:hint="default"/>
          <w:spacing w:val="-43"/>
        </w:rPr>
        <w:t> </w:t>
      </w:r>
      <w:r>
        <w:rPr>
          <w:spacing w:val="-3"/>
        </w:rPr>
        <w:t>日第十二届全国人民代表大会第四次会议—政府工作报告）。随着中国人民生活水</w:t>
      </w:r>
      <w:r>
        <w:rPr>
          <w:spacing w:val="-101"/>
        </w:rPr>
        <w:t> </w:t>
      </w:r>
      <w:r>
        <w:rPr>
          <w:spacing w:val="-101"/>
        </w:rPr>
      </w:r>
      <w:r>
        <w:rPr>
          <w:spacing w:val="-2"/>
        </w:rPr>
        <w:t>平不断提高，对消费与服务的需求更加多样化，文化、养老、医疗等公共产品、公共服务行业既</w:t>
      </w:r>
      <w:r>
        <w:rPr>
          <w:spacing w:val="-25"/>
        </w:rPr>
        <w:t> </w:t>
      </w:r>
      <w:r>
        <w:rPr>
          <w:spacing w:val="-25"/>
        </w:rPr>
      </w:r>
      <w:r>
        <w:rPr/>
        <w:t>面临挑战，也出现了新的增长点。</w:t>
      </w:r>
    </w:p>
    <w:p>
      <w:pPr>
        <w:pStyle w:val="BodyText"/>
        <w:spacing w:line="237" w:lineRule="auto"/>
        <w:ind w:right="204" w:firstLine="419"/>
        <w:jc w:val="left"/>
      </w:pPr>
      <w:r>
        <w:rPr>
          <w:spacing w:val="-3"/>
        </w:rPr>
        <w:t>未来几年，中国传媒产业有望持续两位数的增长，至</w:t>
      </w:r>
      <w:r>
        <w:rPr>
          <w:spacing w:val="-44"/>
        </w:rPr>
        <w:t> </w:t>
      </w:r>
      <w:r>
        <w:rPr>
          <w:rFonts w:ascii="宋体" w:hAnsi="宋体" w:cs="宋体" w:eastAsia="宋体" w:hint="default"/>
        </w:rPr>
        <w:t>2018</w:t>
      </w:r>
      <w:r>
        <w:rPr>
          <w:rFonts w:ascii="宋体" w:hAnsi="宋体" w:cs="宋体" w:eastAsia="宋体" w:hint="default"/>
          <w:spacing w:val="-44"/>
        </w:rPr>
        <w:t> </w:t>
      </w:r>
      <w:r>
        <w:rPr>
          <w:spacing w:val="-3"/>
        </w:rPr>
        <w:t>年有望突破两万亿，</w:t>
      </w:r>
      <w:r>
        <w:rPr>
          <w:rFonts w:ascii="宋体" w:hAnsi="宋体" w:cs="宋体" w:eastAsia="宋体" w:hint="default"/>
          <w:spacing w:val="-3"/>
        </w:rPr>
        <w:t>GDP</w:t>
      </w:r>
      <w:r>
        <w:rPr>
          <w:rFonts w:ascii="宋体" w:hAnsi="宋体" w:cs="宋体" w:eastAsia="宋体" w:hint="default"/>
          <w:spacing w:val="-44"/>
        </w:rPr>
        <w:t> </w:t>
      </w:r>
      <w:r>
        <w:rPr/>
        <w:t>占比将超</w:t>
      </w:r>
      <w:r>
        <w:rPr>
          <w:w w:val="100"/>
        </w:rPr>
        <w:t> </w:t>
      </w:r>
      <w:r>
        <w:rPr/>
        <w:t>过</w:t>
      </w:r>
      <w:r>
        <w:rPr>
          <w:spacing w:val="-52"/>
        </w:rPr>
        <w:t> </w:t>
      </w:r>
      <w:r>
        <w:rPr>
          <w:rFonts w:ascii="宋体" w:hAnsi="宋体" w:cs="宋体" w:eastAsia="宋体" w:hint="default"/>
        </w:rPr>
        <w:t>5%</w:t>
      </w:r>
      <w:r>
        <w:rPr/>
        <w:t>（《传媒》杂志—《</w:t>
      </w:r>
      <w:r>
        <w:rPr>
          <w:rFonts w:ascii="宋体" w:hAnsi="宋体" w:cs="宋体" w:eastAsia="宋体" w:hint="default"/>
        </w:rPr>
        <w:t>2014</w:t>
      </w:r>
      <w:r>
        <w:rPr>
          <w:rFonts w:ascii="宋体" w:hAnsi="宋体" w:cs="宋体" w:eastAsia="宋体" w:hint="default"/>
          <w:spacing w:val="-54"/>
        </w:rPr>
        <w:t> </w:t>
      </w:r>
      <w:r>
        <w:rPr/>
        <w:t>年中国传媒产业发展报告》，文章作者崔保国、何丹嵋）。但是，</w:t>
      </w:r>
      <w:r>
        <w:rPr>
          <w:w w:val="100"/>
        </w:rPr>
        <w:t> </w:t>
      </w:r>
      <w:r>
        <w:rPr>
          <w:spacing w:val="-3"/>
        </w:rPr>
        <w:t>传媒行业的产业结构也会不断发生变化，</w:t>
      </w:r>
      <w:r>
        <w:rPr>
          <w:rFonts w:ascii="宋体" w:hAnsi="宋体" w:cs="宋体" w:eastAsia="宋体" w:hint="default"/>
          <w:spacing w:val="-3"/>
        </w:rPr>
        <w:t>2016 </w:t>
      </w:r>
      <w:r>
        <w:rPr>
          <w:spacing w:val="-3"/>
        </w:rPr>
        <w:t>年传统媒体仍会直面继续恶化的生存环境，包括读</w:t>
      </w:r>
      <w:r>
        <w:rPr>
          <w:spacing w:val="-72"/>
        </w:rPr>
        <w:t> </w:t>
      </w:r>
      <w:r>
        <w:rPr>
          <w:spacing w:val="-72"/>
        </w:rPr>
      </w:r>
      <w:r>
        <w:rPr>
          <w:spacing w:val="-13"/>
          <w:w w:val="100"/>
        </w:rPr>
        <w:t>者流失、广告流失、人才流失等一系列问题。而外界普遍预测</w:t>
      </w:r>
      <w:r>
        <w:rPr>
          <w:spacing w:val="-45"/>
          <w:w w:val="100"/>
        </w:rPr>
        <w:t> </w:t>
      </w:r>
      <w:r>
        <w:rPr>
          <w:rFonts w:ascii="宋体" w:hAnsi="宋体" w:cs="宋体" w:eastAsia="宋体" w:hint="default"/>
          <w:spacing w:val="-1"/>
          <w:w w:val="100"/>
        </w:rPr>
        <w:t>2016</w:t>
      </w:r>
      <w:r>
        <w:rPr>
          <w:rFonts w:ascii="宋体" w:hAnsi="宋体" w:cs="宋体" w:eastAsia="宋体" w:hint="default"/>
          <w:spacing w:val="-45"/>
          <w:w w:val="100"/>
        </w:rPr>
        <w:t> </w:t>
      </w:r>
      <w:r>
        <w:rPr>
          <w:spacing w:val="-2"/>
          <w:w w:val="100"/>
        </w:rPr>
        <w:t>年平面媒体广告仍将大幅下降。</w:t>
      </w:r>
    </w:p>
    <w:p>
      <w:pPr>
        <w:spacing w:line="240" w:lineRule="auto" w:before="1"/>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237" w:lineRule="auto" w:before="34"/>
        <w:ind w:right="85" w:firstLine="419"/>
        <w:jc w:val="left"/>
      </w:pPr>
      <w:r>
        <w:rPr>
          <w:rFonts w:ascii="宋体" w:hAnsi="宋体" w:cs="宋体" w:eastAsia="宋体" w:hint="default"/>
        </w:rPr>
        <w:t>2016</w:t>
      </w:r>
      <w:r>
        <w:rPr>
          <w:rFonts w:ascii="宋体" w:hAnsi="宋体" w:cs="宋体" w:eastAsia="宋体" w:hint="default"/>
          <w:spacing w:val="-3"/>
        </w:rPr>
        <w:t> </w:t>
      </w:r>
      <w:r>
        <w:rPr>
          <w:spacing w:val="-3"/>
        </w:rPr>
        <w:t>年是公司“新三年”规划的起点，公司将进一步围绕公司转型“互联网枢纽型传媒集团”</w:t>
      </w:r>
      <w:r>
        <w:rPr>
          <w:w w:val="100"/>
        </w:rPr>
        <w:t> </w:t>
      </w:r>
      <w:r>
        <w:rPr>
          <w:spacing w:val="-4"/>
        </w:rPr>
        <w:t>的战略目标，按照“争先、聚焦、突破”的总体思路，坚定“新闻</w:t>
      </w:r>
      <w:r>
        <w:rPr>
          <w:rFonts w:ascii="宋体" w:hAnsi="宋体" w:cs="宋体" w:eastAsia="宋体" w:hint="default"/>
          <w:spacing w:val="-4"/>
        </w:rPr>
        <w:t>+</w:t>
      </w:r>
      <w:r>
        <w:rPr>
          <w:spacing w:val="-4"/>
        </w:rPr>
        <w:t>服务”的商业模式创新，不断</w:t>
      </w:r>
      <w:r>
        <w:rPr>
          <w:spacing w:val="-34"/>
        </w:rPr>
        <w:t> </w:t>
      </w:r>
      <w:r>
        <w:rPr>
          <w:spacing w:val="-34"/>
        </w:rPr>
      </w:r>
      <w:r>
        <w:rPr/>
        <w:t>深化融合发展，完善以新闻资讯为核心的综合文化服务体系，在为公司继续保持国内第一阵营新</w:t>
      </w:r>
      <w:r>
        <w:rPr>
          <w:w w:val="100"/>
        </w:rPr>
        <w:t> </w:t>
      </w:r>
      <w:r>
        <w:rPr/>
        <w:t>型媒体集团地位提供支撑的同时，向中国资本市场最优秀的传媒上市公司的目标奋进。</w:t>
      </w:r>
    </w:p>
    <w:p>
      <w:pPr>
        <w:spacing w:line="272" w:lineRule="exact" w:before="26"/>
        <w:ind w:left="558" w:right="204" w:firstLine="2"/>
        <w:jc w:val="left"/>
        <w:rPr>
          <w:rFonts w:ascii="宋体" w:hAnsi="宋体" w:cs="宋体" w:eastAsia="宋体" w:hint="default"/>
          <w:sz w:val="21"/>
          <w:szCs w:val="21"/>
        </w:rPr>
      </w:pPr>
      <w:r>
        <w:rPr>
          <w:rFonts w:ascii="宋体" w:hAnsi="宋体" w:cs="宋体" w:eastAsia="宋体" w:hint="default"/>
          <w:b/>
          <w:bCs/>
          <w:sz w:val="21"/>
          <w:szCs w:val="21"/>
        </w:rPr>
        <w:t>战略布局产业制高点，抢抓“大数据”产业发展机遇</w:t>
      </w:r>
      <w:r>
        <w:rPr>
          <w:rFonts w:ascii="宋体" w:hAnsi="宋体" w:cs="宋体" w:eastAsia="宋体" w:hint="default"/>
          <w:b/>
          <w:bCs/>
          <w:w w:val="100"/>
          <w:sz w:val="21"/>
          <w:szCs w:val="21"/>
        </w:rPr>
        <w:t> </w:t>
      </w:r>
      <w:r>
        <w:rPr>
          <w:rFonts w:ascii="宋体" w:hAnsi="宋体" w:cs="宋体" w:eastAsia="宋体" w:hint="default"/>
          <w:spacing w:val="-2"/>
          <w:sz w:val="21"/>
          <w:szCs w:val="21"/>
        </w:rPr>
        <w:t>随着我国经济发展进入新常态，以创新为驱动的新增长动力机制正在形成，信息和数据对经</w:t>
      </w:r>
    </w:p>
    <w:p>
      <w:pPr>
        <w:pStyle w:val="BodyText"/>
        <w:spacing w:line="272" w:lineRule="exact" w:before="1"/>
        <w:ind w:right="317"/>
        <w:jc w:val="both"/>
      </w:pPr>
      <w:r>
        <w:rPr>
          <w:spacing w:val="-2"/>
        </w:rPr>
        <w:t>济、社会发展的重要作用日益明显，数据资源日益成为国家核心战略资产和社会财富，大数据产</w:t>
      </w:r>
      <w:r>
        <w:rPr>
          <w:spacing w:val="-25"/>
        </w:rPr>
        <w:t> </w:t>
      </w:r>
      <w:r>
        <w:rPr>
          <w:spacing w:val="-25"/>
        </w:rPr>
      </w:r>
      <w:r>
        <w:rPr/>
        <w:t>业已经被提升到了国家战略层面。</w:t>
      </w:r>
    </w:p>
    <w:p>
      <w:pPr>
        <w:pStyle w:val="BodyText"/>
        <w:spacing w:line="272" w:lineRule="exact" w:before="1"/>
        <w:ind w:right="204" w:firstLine="419"/>
        <w:jc w:val="left"/>
      </w:pPr>
      <w:r>
        <w:rPr>
          <w:spacing w:val="-4"/>
        </w:rPr>
        <w:t>报告期内，公司启动了非公开发行股票项目，拟募集资金 </w:t>
      </w:r>
      <w:r>
        <w:rPr>
          <w:rFonts w:ascii="宋体" w:hAnsi="宋体" w:cs="宋体" w:eastAsia="宋体" w:hint="default"/>
        </w:rPr>
        <w:t>20</w:t>
      </w:r>
      <w:r>
        <w:rPr>
          <w:rFonts w:ascii="宋体" w:hAnsi="宋体" w:cs="宋体" w:eastAsia="宋体" w:hint="default"/>
          <w:spacing w:val="-54"/>
        </w:rPr>
        <w:t> </w:t>
      </w:r>
      <w:r>
        <w:rPr>
          <w:spacing w:val="-4"/>
        </w:rPr>
        <w:t>亿元，将资金全部投入浙报传媒</w:t>
      </w:r>
      <w:r>
        <w:rPr>
          <w:w w:val="100"/>
        </w:rPr>
        <w:t> </w:t>
      </w:r>
      <w:r>
        <w:rPr>
          <w:spacing w:val="-2"/>
        </w:rPr>
        <w:t>“互联网数据中心及大数据交易中心”项目建设当中，集聚数据，推动数据存储、加工、清洗、</w:t>
      </w:r>
    </w:p>
    <w:p>
      <w:pPr>
        <w:pStyle w:val="BodyText"/>
        <w:spacing w:line="272" w:lineRule="exact" w:before="1"/>
        <w:ind w:right="308"/>
        <w:jc w:val="both"/>
      </w:pPr>
      <w:r>
        <w:rPr>
          <w:spacing w:val="-2"/>
        </w:rPr>
        <w:t>挖掘和交易，最终形成一个覆盖大数据全产业链的开放性生态系统，提供覆盖基础数据服务、数</w:t>
      </w:r>
      <w:r>
        <w:rPr>
          <w:spacing w:val="-25"/>
        </w:rPr>
        <w:t> </w:t>
      </w:r>
      <w:r>
        <w:rPr>
          <w:spacing w:val="-25"/>
        </w:rPr>
      </w:r>
      <w:r>
        <w:rPr>
          <w:spacing w:val="-6"/>
          <w:w w:val="100"/>
        </w:rPr>
        <w:t>据挖掘与分析和数据交易的全产业链服务。在此基础上，依托互联网数据中心和大数据交易中心，</w:t>
      </w:r>
    </w:p>
    <w:p>
      <w:pPr>
        <w:pStyle w:val="BodyText"/>
        <w:spacing w:line="272" w:lineRule="exact" w:before="1"/>
        <w:ind w:right="317"/>
        <w:jc w:val="both"/>
      </w:pPr>
      <w:r>
        <w:rPr>
          <w:spacing w:val="-2"/>
        </w:rPr>
        <w:t>进一步建立大数据产业孵化园，支持大数据及互联网方面创业创新，形成大数据产业集聚，建设</w:t>
      </w:r>
      <w:r>
        <w:rPr>
          <w:spacing w:val="-25"/>
        </w:rPr>
        <w:t> </w:t>
      </w:r>
      <w:r>
        <w:rPr>
          <w:spacing w:val="-25"/>
        </w:rPr>
      </w:r>
      <w:r>
        <w:rPr/>
        <w:t>发展大数据小镇，推动浙江省形成全国大数据产业的发展高地。</w:t>
      </w:r>
    </w:p>
    <w:p>
      <w:pPr>
        <w:pStyle w:val="BodyText"/>
        <w:spacing w:line="272" w:lineRule="exact" w:before="2"/>
        <w:ind w:right="204" w:firstLine="419"/>
        <w:jc w:val="left"/>
      </w:pPr>
      <w:r>
        <w:rPr>
          <w:spacing w:val="-4"/>
        </w:rPr>
        <w:t>未来的数据中心和数据交易平台的作用主要体现在三个方面：一、以大数据统领公司“3+1”</w:t>
      </w:r>
      <w:r>
        <w:rPr>
          <w:w w:val="100"/>
        </w:rPr>
        <w:t> </w:t>
      </w:r>
      <w:r>
        <w:rPr>
          <w:spacing w:val="-4"/>
        </w:rPr>
        <w:t>大传媒格局建设，实现各产业平台之间数据的互联互通，深化“新闻</w:t>
      </w:r>
      <w:r>
        <w:rPr>
          <w:rFonts w:ascii="宋体" w:hAnsi="宋体" w:cs="宋体" w:eastAsia="宋体" w:hint="default"/>
          <w:spacing w:val="-4"/>
        </w:rPr>
        <w:t>+</w:t>
      </w:r>
      <w:r>
        <w:rPr>
          <w:spacing w:val="-4"/>
        </w:rPr>
        <w:t>服务”的盈利模式创新，进</w:t>
      </w:r>
    </w:p>
    <w:p>
      <w:pPr>
        <w:pStyle w:val="BodyText"/>
        <w:spacing w:line="272" w:lineRule="exact" w:before="1"/>
        <w:ind w:right="308"/>
        <w:jc w:val="both"/>
      </w:pPr>
      <w:r>
        <w:rPr>
          <w:spacing w:val="-6"/>
          <w:w w:val="100"/>
        </w:rPr>
        <w:t>一步提升盈利能力；同时进一步优化公司产业结构，将大数据产业打造成为公司主产业平台之一，</w:t>
      </w:r>
      <w:r>
        <w:rPr>
          <w:spacing w:val="-104"/>
          <w:w w:val="100"/>
        </w:rPr>
        <w:t> </w:t>
      </w:r>
      <w:r>
        <w:rPr>
          <w:spacing w:val="-104"/>
          <w:w w:val="100"/>
        </w:rPr>
      </w:r>
      <w:r>
        <w:rPr>
          <w:spacing w:val="-2"/>
        </w:rPr>
        <w:t>丰富公司的收入来源，培育新的利润增长点，增强公司的综合竞争实力。二、推动建立大数据行</w:t>
      </w:r>
    </w:p>
    <w:p>
      <w:pPr>
        <w:pStyle w:val="BodyText"/>
        <w:spacing w:line="272" w:lineRule="exact" w:before="1"/>
        <w:ind w:right="317"/>
        <w:jc w:val="both"/>
      </w:pPr>
      <w:r>
        <w:rPr>
          <w:spacing w:val="-2"/>
        </w:rPr>
        <w:t>业交易模式和产品标准，打造一个具有公信力的、独立的第三方数据交易平台，全力推动互联网</w:t>
      </w:r>
      <w:r>
        <w:rPr>
          <w:spacing w:val="-25"/>
        </w:rPr>
        <w:t> </w:t>
      </w:r>
      <w:r>
        <w:rPr>
          <w:spacing w:val="-25"/>
        </w:rPr>
      </w:r>
      <w:r>
        <w:rPr>
          <w:spacing w:val="-2"/>
        </w:rPr>
        <w:t>时代各行业、企业用户数据和内容数据的开放流通，挖掘数据潜力，为各参与方实现数据资源价</w:t>
      </w:r>
      <w:r>
        <w:rPr>
          <w:spacing w:val="-25"/>
        </w:rPr>
        <w:t> </w:t>
      </w:r>
      <w:r>
        <w:rPr>
          <w:spacing w:val="-25"/>
        </w:rPr>
      </w:r>
      <w:r>
        <w:rPr>
          <w:spacing w:val="-2"/>
        </w:rPr>
        <w:t>值的最大化。三是通过互联网数据中心及大数据交易平台，吸引大数据的存储和交易，争取数据</w:t>
      </w:r>
    </w:p>
    <w:p>
      <w:pPr>
        <w:pStyle w:val="BodyText"/>
        <w:spacing w:line="272" w:lineRule="exact" w:before="1"/>
        <w:ind w:right="317"/>
        <w:jc w:val="both"/>
      </w:pPr>
      <w:r>
        <w:rPr>
          <w:spacing w:val="-2"/>
        </w:rPr>
        <w:t>资源的整合与行业数据联动所产生的规模效应，通过产业集聚推进浙江省大数据产业的创业、创</w:t>
      </w:r>
      <w:r>
        <w:rPr>
          <w:spacing w:val="-25"/>
        </w:rPr>
        <w:t> </w:t>
      </w:r>
      <w:r>
        <w:rPr>
          <w:spacing w:val="-25"/>
        </w:rPr>
      </w:r>
      <w:r>
        <w:rPr/>
        <w:t>新。</w:t>
      </w:r>
    </w:p>
    <w:p>
      <w:pPr>
        <w:pStyle w:val="BodyText"/>
        <w:spacing w:line="272" w:lineRule="exact" w:before="1"/>
        <w:ind w:right="204" w:firstLine="419"/>
        <w:jc w:val="left"/>
      </w:pPr>
      <w:r>
        <w:rPr>
          <w:spacing w:val="-2"/>
        </w:rPr>
        <w:t>截止本报告披露日，项目已获主管部门浙江省委宣传部、浙江省政府办公厅、浙江省财政厅</w:t>
      </w:r>
      <w:r>
        <w:rPr>
          <w:w w:val="100"/>
        </w:rPr>
        <w:t> </w:t>
      </w:r>
      <w:r>
        <w:rPr/>
        <w:t>的批复同意，近期选址工作已完成，项目招标正在筹备中。</w:t>
      </w:r>
    </w:p>
    <w:p>
      <w:pPr>
        <w:pStyle w:val="BodyText"/>
        <w:spacing w:line="272" w:lineRule="exact" w:before="1"/>
        <w:ind w:right="204" w:firstLine="419"/>
        <w:jc w:val="left"/>
      </w:pPr>
      <w:r>
        <w:rPr>
          <w:spacing w:val="-2"/>
        </w:rPr>
        <w:t>公司下一步将首先争取该项目被纳入浙江省大数据产业重点工程，打造一个立足浙江、面向</w:t>
      </w:r>
      <w:r>
        <w:rPr>
          <w:w w:val="100"/>
        </w:rPr>
        <w:t> </w:t>
      </w:r>
      <w:r>
        <w:rPr>
          <w:spacing w:val="-2"/>
        </w:rPr>
        <w:t>全国的大数据产业平台。未来，公司将把该产业作为全力打造的主产业平台之一，并为公司继续</w:t>
      </w:r>
    </w:p>
    <w:p>
      <w:pPr>
        <w:pStyle w:val="BodyText"/>
        <w:spacing w:line="249" w:lineRule="exact"/>
        <w:ind w:right="0"/>
        <w:jc w:val="both"/>
      </w:pPr>
      <w:r>
        <w:rPr/>
        <w:t>运用大数据资源对传统产业与新兴产业整合升级提供强大支撑，促进各个板块间联动与互通，实</w:t>
      </w:r>
    </w:p>
    <w:p>
      <w:pPr>
        <w:spacing w:after="0" w:line="249" w:lineRule="exact"/>
        <w:jc w:val="both"/>
        <w:sectPr>
          <w:headerReference w:type="default" r:id="rId22"/>
          <w:footerReference w:type="default" r:id="rId23"/>
          <w:pgSz w:w="11910" w:h="16840"/>
          <w:pgMar w:header="880" w:footer="1195" w:top="1120" w:bottom="1380" w:left="1660" w:right="960"/>
          <w:pgNumType w:start="26"/>
        </w:sectPr>
      </w:pPr>
    </w:p>
    <w:p>
      <w:pPr>
        <w:spacing w:line="240" w:lineRule="auto" w:before="4"/>
        <w:rPr>
          <w:rFonts w:ascii="宋体" w:hAnsi="宋体" w:cs="宋体" w:eastAsia="宋体" w:hint="default"/>
          <w:sz w:val="25"/>
          <w:szCs w:val="25"/>
        </w:rPr>
      </w:pPr>
    </w:p>
    <w:p>
      <w:pPr>
        <w:pStyle w:val="BodyText"/>
        <w:spacing w:line="240" w:lineRule="auto" w:before="36"/>
        <w:ind w:right="208"/>
        <w:jc w:val="both"/>
      </w:pPr>
      <w:r>
        <w:rPr>
          <w:spacing w:val="-4"/>
        </w:rPr>
        <w:t>现各产业板块的协同发展，为公司未来继续做大做强“3+1”大传媒格局奠定基础，全力构建互联</w:t>
      </w:r>
      <w:r>
        <w:rPr>
          <w:spacing w:val="-31"/>
        </w:rPr>
        <w:t> </w:t>
      </w:r>
      <w:r>
        <w:rPr>
          <w:spacing w:val="-31"/>
        </w:rPr>
      </w:r>
      <w:r>
        <w:rPr/>
        <w:t>网枢纽型传媒集团。</w:t>
      </w:r>
    </w:p>
    <w:p>
      <w:pPr>
        <w:pStyle w:val="Heading3"/>
        <w:spacing w:line="240" w:lineRule="auto" w:before="56"/>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spacing w:line="272" w:lineRule="exact" w:before="59"/>
        <w:ind w:left="558" w:right="10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、强化技术支撑，加快人才集聚，深化人力资源改革</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突出强化技术的牵引作用。根据公司发展战略布局，制定未来三年技术创新和人才发展规划，</w:t>
      </w:r>
    </w:p>
    <w:p>
      <w:pPr>
        <w:pStyle w:val="BodyText"/>
        <w:spacing w:line="272" w:lineRule="exact" w:before="1"/>
        <w:ind w:right="217"/>
        <w:jc w:val="both"/>
      </w:pPr>
      <w:r>
        <w:rPr>
          <w:spacing w:val="-2"/>
        </w:rPr>
        <w:t>完善技术管理架构，加快人才集聚和培养，重点引进一批推进媒体融合发展的优秀互联网技术人</w:t>
      </w:r>
      <w:r>
        <w:rPr>
          <w:spacing w:val="-25"/>
        </w:rPr>
        <w:t> </w:t>
      </w:r>
      <w:r>
        <w:rPr>
          <w:spacing w:val="-25"/>
        </w:rPr>
      </w:r>
      <w:r>
        <w:rPr>
          <w:spacing w:val="-2"/>
        </w:rPr>
        <w:t>才，优化公司人才结构。新组建的五大中心要形成分工有序、守土有责、沟通有效、合作有力的</w:t>
      </w:r>
    </w:p>
    <w:p>
      <w:pPr>
        <w:pStyle w:val="BodyText"/>
        <w:spacing w:line="272" w:lineRule="exact" w:before="1"/>
        <w:ind w:right="217"/>
        <w:jc w:val="both"/>
      </w:pPr>
      <w:r>
        <w:rPr>
          <w:spacing w:val="-2"/>
        </w:rPr>
        <w:t>良好机制和全新局面，着力提升互联网技术和产品研发能力，有效推动公司媒体融合发展和产业</w:t>
      </w:r>
      <w:r>
        <w:rPr>
          <w:spacing w:val="-25"/>
        </w:rPr>
        <w:t> </w:t>
      </w:r>
      <w:r>
        <w:rPr>
          <w:spacing w:val="-25"/>
        </w:rPr>
      </w:r>
      <w:r>
        <w:rPr/>
        <w:t>创新，提供强有力的技术支撑。</w:t>
      </w:r>
    </w:p>
    <w:p>
      <w:pPr>
        <w:pStyle w:val="BodyText"/>
        <w:spacing w:line="272" w:lineRule="exact" w:before="1"/>
        <w:ind w:right="217" w:firstLine="419"/>
        <w:jc w:val="both"/>
      </w:pPr>
      <w:r>
        <w:rPr>
          <w:spacing w:val="-2"/>
        </w:rPr>
        <w:t>进一步深化公司绩效考核改革，推进落实《浙报传媒互联网技术人才管理办法》，逐步推行</w:t>
      </w:r>
      <w:r>
        <w:rPr>
          <w:w w:val="100"/>
        </w:rPr>
        <w:t> </w:t>
      </w:r>
      <w:r>
        <w:rPr>
          <w:rFonts w:ascii="宋体" w:hAnsi="宋体" w:cs="宋体" w:eastAsia="宋体" w:hint="default"/>
        </w:rPr>
        <w:t>KPI</w:t>
      </w:r>
      <w:r>
        <w:rPr>
          <w:rFonts w:ascii="宋体" w:hAnsi="宋体" w:cs="宋体" w:eastAsia="宋体" w:hint="default"/>
          <w:spacing w:val="-54"/>
        </w:rPr>
        <w:t> </w:t>
      </w:r>
      <w:r>
        <w:rPr/>
        <w:t>考核，分批推进</w:t>
      </w:r>
      <w:r>
        <w:rPr>
          <w:spacing w:val="-56"/>
        </w:rPr>
        <w:t> </w:t>
      </w:r>
      <w:r>
        <w:rPr>
          <w:rFonts w:ascii="宋体" w:hAnsi="宋体" w:cs="宋体" w:eastAsia="宋体" w:hint="default"/>
        </w:rPr>
        <w:t>P</w:t>
      </w:r>
      <w:r>
        <w:rPr>
          <w:rFonts w:ascii="宋体" w:hAnsi="宋体" w:cs="宋体" w:eastAsia="宋体" w:hint="default"/>
          <w:spacing w:val="-53"/>
        </w:rPr>
        <w:t> </w:t>
      </w:r>
      <w:r>
        <w:rPr/>
        <w:t>序列（专业系列）岗位管理制度。探索建立人才评鉴中心，构建岗位任职</w:t>
      </w:r>
    </w:p>
    <w:p>
      <w:pPr>
        <w:pStyle w:val="BodyText"/>
        <w:spacing w:line="272" w:lineRule="exact" w:before="1"/>
        <w:ind w:right="217"/>
        <w:jc w:val="both"/>
      </w:pPr>
      <w:r>
        <w:rPr>
          <w:spacing w:val="-2"/>
        </w:rPr>
        <w:t>资格体系，加强人才引进、选拔和考核的科学性、准确性。围绕公司重点业务、员工职业发展路</w:t>
      </w:r>
      <w:r>
        <w:rPr>
          <w:spacing w:val="-25"/>
        </w:rPr>
        <w:t> </w:t>
      </w:r>
      <w:r>
        <w:rPr>
          <w:spacing w:val="-25"/>
        </w:rPr>
      </w:r>
      <w:r>
        <w:rPr/>
        <w:t>径，系统创建公司人才培训培养体系。</w:t>
      </w:r>
    </w:p>
    <w:p>
      <w:pPr>
        <w:spacing w:line="272" w:lineRule="exact" w:before="1"/>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、顺利完成非公开发行，推进互联网数据中心和大数据交易中心建设</w:t>
      </w:r>
      <w:r>
        <w:rPr>
          <w:rFonts w:ascii="宋体" w:hAnsi="宋体" w:cs="宋体" w:eastAsia="宋体" w:hint="default"/>
          <w:b/>
          <w:bCs/>
          <w:w w:val="100"/>
          <w:sz w:val="21"/>
          <w:szCs w:val="21"/>
        </w:rPr>
        <w:t> </w:t>
      </w:r>
      <w:r>
        <w:rPr>
          <w:rFonts w:ascii="宋体" w:hAnsi="宋体" w:cs="宋体" w:eastAsia="宋体" w:hint="default"/>
          <w:spacing w:val="-2"/>
          <w:sz w:val="21"/>
          <w:szCs w:val="21"/>
        </w:rPr>
        <w:t>顺利完成公司互联网数据中心和大数据交易中心项目非公开发行股票工作，尽早通过证监会</w:t>
      </w:r>
    </w:p>
    <w:p>
      <w:pPr>
        <w:pStyle w:val="BodyText"/>
        <w:spacing w:line="272" w:lineRule="exact" w:before="1"/>
        <w:ind w:right="217"/>
        <w:jc w:val="both"/>
      </w:pPr>
      <w:r>
        <w:rPr>
          <w:spacing w:val="-2"/>
        </w:rPr>
        <w:t>核准，完成资金募集。高标准规划设计互联网数据中心和大数据交易中心。启动媒体大数据、云</w:t>
      </w:r>
      <w:r>
        <w:rPr>
          <w:spacing w:val="-26"/>
        </w:rPr>
        <w:t> </w:t>
      </w:r>
      <w:r>
        <w:rPr>
          <w:spacing w:val="-26"/>
        </w:rPr>
      </w:r>
      <w:r>
        <w:rPr>
          <w:spacing w:val="-2"/>
        </w:rPr>
        <w:t>计算平台的各项软硬件建设，按进度扎实推进各项工作。媒体大数据、云计算平台的推进将作为</w:t>
      </w:r>
    </w:p>
    <w:p>
      <w:pPr>
        <w:pStyle w:val="BodyText"/>
        <w:spacing w:line="272" w:lineRule="exact" w:before="1"/>
        <w:ind w:right="217"/>
        <w:jc w:val="both"/>
      </w:pPr>
      <w:r>
        <w:rPr>
          <w:spacing w:val="-2"/>
        </w:rPr>
        <w:t>公司互联网化转型构架的核心要点，将对公司未来突破现有业务瓶颈、完善现有业务内容、丰富</w:t>
      </w:r>
      <w:r>
        <w:rPr>
          <w:spacing w:val="-25"/>
        </w:rPr>
        <w:t> </w:t>
      </w:r>
      <w:r>
        <w:rPr>
          <w:spacing w:val="-25"/>
        </w:rPr>
      </w:r>
      <w:r>
        <w:rPr>
          <w:spacing w:val="-2"/>
        </w:rPr>
        <w:t>新业务内容等有重要影响，是解决目前传统报业行业业务发展瓶颈的关键，形成报业集团互联网</w:t>
      </w:r>
      <w:r>
        <w:rPr>
          <w:spacing w:val="-26"/>
        </w:rPr>
        <w:t> </w:t>
      </w:r>
      <w:r>
        <w:rPr>
          <w:spacing w:val="-26"/>
        </w:rPr>
      </w:r>
      <w:r>
        <w:rPr/>
        <w:t>化转型架构的核心基础，拓展媒体发展的新空间，有效推进媒体融合发展。</w:t>
      </w:r>
    </w:p>
    <w:p>
      <w:pPr>
        <w:pStyle w:val="Heading3"/>
        <w:spacing w:line="247" w:lineRule="exact" w:before="0"/>
        <w:ind w:left="560" w:right="105"/>
        <w:jc w:val="left"/>
        <w:rPr>
          <w:b w:val="0"/>
          <w:bCs w:val="0"/>
        </w:rPr>
      </w:pPr>
      <w:r>
        <w:rPr>
          <w:rFonts w:ascii="宋体" w:hAnsi="宋体" w:cs="宋体" w:eastAsia="宋体" w:hint="default"/>
        </w:rPr>
        <w:t>3</w:t>
      </w:r>
      <w:r>
        <w:rPr/>
        <w:t>、优化重组边锋、浩方平台，尽早完成数字娱乐产业链闭环</w:t>
      </w:r>
      <w:r>
        <w:rPr>
          <w:b w:val="0"/>
          <w:bCs w:val="0"/>
        </w:rPr>
      </w:r>
    </w:p>
    <w:p>
      <w:pPr>
        <w:pStyle w:val="BodyText"/>
        <w:spacing w:line="237" w:lineRule="auto"/>
        <w:ind w:right="208" w:firstLine="419"/>
        <w:jc w:val="both"/>
      </w:pPr>
      <w:r>
        <w:rPr>
          <w:rFonts w:ascii="宋体" w:hAnsi="宋体" w:cs="宋体" w:eastAsia="宋体" w:hint="default"/>
        </w:rPr>
        <w:t>2016</w:t>
      </w:r>
      <w:r>
        <w:rPr>
          <w:rFonts w:ascii="宋体" w:hAnsi="宋体" w:cs="宋体" w:eastAsia="宋体" w:hint="default"/>
          <w:spacing w:val="-6"/>
        </w:rPr>
        <w:t> </w:t>
      </w:r>
      <w:r>
        <w:rPr>
          <w:spacing w:val="-3"/>
        </w:rPr>
        <w:t>年，公司将进一步加快边锋平台创新发展，通过吸收社会资本加大技术和研发投入，并</w:t>
      </w:r>
      <w:r>
        <w:rPr>
          <w:w w:val="100"/>
        </w:rPr>
        <w:t> </w:t>
      </w:r>
      <w:r>
        <w:rPr>
          <w:spacing w:val="-4"/>
        </w:rPr>
        <w:t>加快人才集聚和培养</w:t>
      </w:r>
      <w:r>
        <w:rPr>
          <w:rFonts w:ascii="宋体" w:hAnsi="宋体" w:cs="宋体" w:eastAsia="宋体" w:hint="default"/>
          <w:spacing w:val="-4"/>
        </w:rPr>
        <w:t>,</w:t>
      </w:r>
      <w:r>
        <w:rPr>
          <w:spacing w:val="-4"/>
        </w:rPr>
        <w:t>确保核心业务和团队建设的稳定发展。推进管理体制和激励机制创新，加快</w:t>
      </w:r>
      <w:r>
        <w:rPr>
          <w:spacing w:val="-36"/>
        </w:rPr>
        <w:t> </w:t>
      </w:r>
      <w:r>
        <w:rPr>
          <w:spacing w:val="-36"/>
        </w:rPr>
      </w:r>
      <w:r>
        <w:rPr/>
        <w:t>产品开发和市场拓展，对现有优势项目进行创新优化，提高续航能力。</w:t>
      </w:r>
    </w:p>
    <w:p>
      <w:pPr>
        <w:pStyle w:val="BodyText"/>
        <w:spacing w:line="237" w:lineRule="auto" w:before="2"/>
        <w:ind w:right="217" w:firstLine="419"/>
        <w:jc w:val="both"/>
      </w:pPr>
      <w:r>
        <w:rPr>
          <w:spacing w:val="-2"/>
        </w:rPr>
        <w:t>浩方电竞平台通过资源整合和产业拓展，着力推进数字体育发展项目。细分新老平台用户群</w:t>
      </w:r>
      <w:r>
        <w:rPr>
          <w:w w:val="100"/>
        </w:rPr>
        <w:t> </w:t>
      </w:r>
      <w:r>
        <w:rPr>
          <w:spacing w:val="-2"/>
        </w:rPr>
        <w:t>体，探索引入移动端电竞业务。线上打造贯穿全年的四大电竞赛事提高影响力，线下建设实体电</w:t>
      </w:r>
      <w:r>
        <w:rPr>
          <w:spacing w:val="-25"/>
        </w:rPr>
        <w:t> </w:t>
      </w:r>
      <w:r>
        <w:rPr>
          <w:spacing w:val="-25"/>
        </w:rPr>
      </w:r>
      <w:r>
        <w:rPr>
          <w:spacing w:val="-2"/>
        </w:rPr>
        <w:t>竞馆集聚用户探索全新盈利模式。通过线上线下协同，加大力度介入电子竞技赛事及上下游各环</w:t>
      </w:r>
      <w:r>
        <w:rPr>
          <w:spacing w:val="-25"/>
        </w:rPr>
        <w:t> </w:t>
      </w:r>
      <w:r>
        <w:rPr>
          <w:spacing w:val="-25"/>
        </w:rPr>
      </w:r>
      <w:r>
        <w:rPr/>
        <w:t>节，提高公司数字娱乐主业竞技化程度。</w:t>
      </w:r>
    </w:p>
    <w:p>
      <w:pPr>
        <w:pStyle w:val="BodyText"/>
        <w:spacing w:line="237" w:lineRule="auto" w:before="1"/>
        <w:ind w:right="208" w:firstLine="419"/>
        <w:jc w:val="both"/>
      </w:pPr>
      <w:r>
        <w:rPr>
          <w:spacing w:val="-7"/>
        </w:rPr>
        <w:t>以边锋平台、唐人影视、浙江在线魔方书城、爱阅读等项目组成的原创</w:t>
      </w:r>
      <w:r>
        <w:rPr>
          <w:spacing w:val="3"/>
        </w:rPr>
        <w:t> </w:t>
      </w:r>
      <w:r>
        <w:rPr>
          <w:rFonts w:ascii="宋体" w:hAnsi="宋体" w:cs="宋体" w:eastAsia="宋体" w:hint="default"/>
          <w:spacing w:val="-11"/>
        </w:rPr>
        <w:t>IP</w:t>
      </w:r>
      <w:r>
        <w:rPr>
          <w:spacing w:val="-11"/>
        </w:rPr>
        <w:t>（知识产权）方阵，</w:t>
      </w:r>
      <w:r>
        <w:rPr>
          <w:w w:val="100"/>
        </w:rPr>
        <w:t> </w:t>
      </w:r>
      <w:r>
        <w:rPr/>
        <w:t>快速形成协同效应，进一步做大原创</w:t>
      </w:r>
      <w:r>
        <w:rPr>
          <w:spacing w:val="-54"/>
        </w:rPr>
        <w:t> </w:t>
      </w:r>
      <w:r>
        <w:rPr>
          <w:rFonts w:ascii="宋体" w:hAnsi="宋体" w:cs="宋体" w:eastAsia="宋体" w:hint="default"/>
        </w:rPr>
        <w:t>IP</w:t>
      </w:r>
      <w:r>
        <w:rPr>
          <w:rFonts w:ascii="宋体" w:hAnsi="宋体" w:cs="宋体" w:eastAsia="宋体" w:hint="default"/>
          <w:spacing w:val="-56"/>
        </w:rPr>
        <w:t> </w:t>
      </w:r>
      <w:r>
        <w:rPr/>
        <w:t>平台，推进</w:t>
      </w:r>
      <w:r>
        <w:rPr>
          <w:spacing w:val="-53"/>
        </w:rPr>
        <w:t> </w:t>
      </w:r>
      <w:r>
        <w:rPr>
          <w:rFonts w:ascii="宋体" w:hAnsi="宋体" w:cs="宋体" w:eastAsia="宋体" w:hint="default"/>
        </w:rPr>
        <w:t>IP</w:t>
      </w:r>
      <w:r>
        <w:rPr>
          <w:rFonts w:ascii="宋体" w:hAnsi="宋体" w:cs="宋体" w:eastAsia="宋体" w:hint="default"/>
          <w:spacing w:val="-56"/>
        </w:rPr>
        <w:t> </w:t>
      </w:r>
      <w:r>
        <w:rPr/>
        <w:t>产业开发和交易的同时，探索数字娱乐产</w:t>
      </w:r>
      <w:r>
        <w:rPr>
          <w:w w:val="100"/>
        </w:rPr>
        <w:t> </w:t>
      </w:r>
      <w:r>
        <w:rPr/>
        <w:t>业链的滚动开发模式。</w:t>
      </w:r>
    </w:p>
    <w:p>
      <w:pPr>
        <w:spacing w:line="274" w:lineRule="exact" w:before="22"/>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、转变观念加快融合，再造传统媒体经营新优势</w:t>
      </w:r>
      <w:r>
        <w:rPr>
          <w:rFonts w:ascii="宋体" w:hAnsi="宋体" w:cs="宋体" w:eastAsia="宋体" w:hint="default"/>
          <w:b/>
          <w:bCs/>
          <w:w w:val="100"/>
          <w:sz w:val="21"/>
          <w:szCs w:val="21"/>
        </w:rPr>
        <w:t> </w:t>
      </w:r>
      <w:r>
        <w:rPr>
          <w:rFonts w:ascii="宋体" w:hAnsi="宋体" w:cs="宋体" w:eastAsia="宋体" w:hint="default"/>
          <w:spacing w:val="-2"/>
          <w:sz w:val="21"/>
          <w:szCs w:val="21"/>
        </w:rPr>
        <w:t>以“浙江新闻移动客户端、浙江手机报、浙江在线新闻网站和视频新闻”为核心，构建大党</w:t>
      </w:r>
    </w:p>
    <w:p>
      <w:pPr>
        <w:pStyle w:val="BodyText"/>
        <w:spacing w:line="245" w:lineRule="exact"/>
        <w:ind w:right="0"/>
        <w:jc w:val="both"/>
      </w:pPr>
      <w:r>
        <w:rPr/>
        <w:t>报产品体系，并围绕其建设新媒体矩阵，在提高影响力的同时，以提升政务服务能力为突破口，</w:t>
      </w:r>
    </w:p>
    <w:p>
      <w:pPr>
        <w:pStyle w:val="BodyText"/>
        <w:spacing w:line="237" w:lineRule="auto" w:before="2"/>
        <w:ind w:right="208"/>
        <w:jc w:val="both"/>
      </w:pPr>
      <w:r>
        <w:rPr>
          <w:spacing w:val="-6"/>
        </w:rPr>
        <w:t>优化整合经营资源，提高经营能力。钱江晚报围绕“融合”和“创新”，继续保证市场份额领先，</w:t>
      </w:r>
      <w:r>
        <w:rPr>
          <w:spacing w:val="-53"/>
        </w:rPr>
        <w:t> </w:t>
      </w:r>
      <w:r>
        <w:rPr>
          <w:spacing w:val="-53"/>
        </w:rPr>
      </w:r>
      <w:r>
        <w:rPr>
          <w:spacing w:val="-2"/>
        </w:rPr>
        <w:t>加大力度开发新媒体广告和服务收入，有效延伸服务产业链。县市报、专业报板块继续深耕各自</w:t>
      </w:r>
      <w:r>
        <w:rPr>
          <w:spacing w:val="-25"/>
        </w:rPr>
        <w:t> </w:t>
      </w:r>
      <w:r>
        <w:rPr>
          <w:spacing w:val="-25"/>
        </w:rPr>
      </w:r>
      <w:r>
        <w:rPr/>
        <w:t>相关领域，完善新媒体产品布局，扩大用户资源。</w:t>
      </w:r>
    </w:p>
    <w:p>
      <w:pPr>
        <w:spacing w:line="274" w:lineRule="exact" w:before="22"/>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、加快智慧服务平台建设，探索用户价值变现的新路径</w:t>
      </w:r>
      <w:r>
        <w:rPr>
          <w:rFonts w:ascii="宋体" w:hAnsi="宋体" w:cs="宋体" w:eastAsia="宋体" w:hint="default"/>
          <w:b/>
          <w:bCs/>
          <w:w w:val="100"/>
          <w:sz w:val="21"/>
          <w:szCs w:val="21"/>
        </w:rPr>
        <w:t> </w:t>
      </w:r>
      <w:r>
        <w:rPr>
          <w:rFonts w:ascii="宋体" w:hAnsi="宋体" w:cs="宋体" w:eastAsia="宋体" w:hint="default"/>
          <w:spacing w:val="-7"/>
          <w:sz w:val="21"/>
          <w:szCs w:val="21"/>
        </w:rPr>
        <w:t>加快推进政务服务、钱报有礼电子商务、县市区域门户网站集群、居家养老服务、网络医院、</w:t>
      </w:r>
    </w:p>
    <w:p>
      <w:pPr>
        <w:pStyle w:val="BodyText"/>
        <w:spacing w:line="244" w:lineRule="exact"/>
        <w:ind w:right="0"/>
        <w:jc w:val="both"/>
      </w:pPr>
      <w:r>
        <w:rPr>
          <w:w w:val="100"/>
        </w:rPr>
        <w:t>教育</w:t>
      </w:r>
      <w:r>
        <w:rPr>
          <w:spacing w:val="-3"/>
          <w:w w:val="100"/>
        </w:rPr>
        <w:t>培</w:t>
      </w:r>
      <w:r>
        <w:rPr>
          <w:w w:val="100"/>
        </w:rPr>
        <w:t>训</w:t>
      </w:r>
      <w:r>
        <w:rPr>
          <w:spacing w:val="-3"/>
          <w:w w:val="100"/>
        </w:rPr>
        <w:t>等</w:t>
      </w:r>
      <w:r>
        <w:rPr>
          <w:w w:val="100"/>
        </w:rPr>
        <w:t>重</w:t>
      </w:r>
      <w:r>
        <w:rPr>
          <w:spacing w:val="-3"/>
          <w:w w:val="100"/>
        </w:rPr>
        <w:t>点</w:t>
      </w:r>
      <w:r>
        <w:rPr>
          <w:w w:val="100"/>
        </w:rPr>
        <w:t>项</w:t>
      </w:r>
      <w:r>
        <w:rPr>
          <w:spacing w:val="-3"/>
          <w:w w:val="100"/>
        </w:rPr>
        <w:t>目</w:t>
      </w:r>
      <w:r>
        <w:rPr>
          <w:w w:val="100"/>
        </w:rPr>
        <w:t>的</w:t>
      </w:r>
      <w:r>
        <w:rPr>
          <w:spacing w:val="-3"/>
          <w:w w:val="100"/>
        </w:rPr>
        <w:t>发</w:t>
      </w:r>
      <w:r>
        <w:rPr>
          <w:w w:val="100"/>
        </w:rPr>
        <w:t>展创</w:t>
      </w:r>
      <w:r>
        <w:rPr>
          <w:spacing w:val="-3"/>
          <w:w w:val="100"/>
        </w:rPr>
        <w:t>新</w:t>
      </w:r>
      <w:r>
        <w:rPr>
          <w:spacing w:val="-101"/>
          <w:w w:val="100"/>
        </w:rPr>
        <w:t>，</w:t>
      </w:r>
      <w:r>
        <w:rPr>
          <w:w w:val="100"/>
        </w:rPr>
        <w:t>立足</w:t>
      </w:r>
      <w:r>
        <w:rPr>
          <w:spacing w:val="-3"/>
          <w:w w:val="100"/>
        </w:rPr>
        <w:t>浙</w:t>
      </w:r>
      <w:r>
        <w:rPr>
          <w:w w:val="100"/>
        </w:rPr>
        <w:t>江</w:t>
      </w:r>
      <w:r>
        <w:rPr>
          <w:spacing w:val="-3"/>
          <w:w w:val="100"/>
        </w:rPr>
        <w:t>本</w:t>
      </w:r>
      <w:r>
        <w:rPr>
          <w:w w:val="100"/>
        </w:rPr>
        <w:t>地</w:t>
      </w:r>
      <w:r>
        <w:rPr>
          <w:spacing w:val="-3"/>
          <w:w w:val="100"/>
        </w:rPr>
        <w:t>探索</w:t>
      </w:r>
      <w:r>
        <w:rPr>
          <w:w w:val="100"/>
        </w:rPr>
        <w:t>社区</w:t>
      </w:r>
      <w:r>
        <w:rPr>
          <w:spacing w:val="-53"/>
        </w:rPr>
        <w:t> </w:t>
      </w:r>
      <w:r>
        <w:rPr>
          <w:rFonts w:ascii="宋体" w:hAnsi="宋体" w:cs="宋体" w:eastAsia="宋体" w:hint="default"/>
          <w:spacing w:val="-3"/>
          <w:w w:val="100"/>
        </w:rPr>
        <w:t>O</w:t>
      </w:r>
      <w:r>
        <w:rPr>
          <w:rFonts w:ascii="宋体" w:hAnsi="宋体" w:cs="宋体" w:eastAsia="宋体" w:hint="default"/>
          <w:w w:val="100"/>
        </w:rPr>
        <w:t>2O</w:t>
      </w:r>
      <w:r>
        <w:rPr>
          <w:rFonts w:ascii="宋体" w:hAnsi="宋体" w:cs="宋体" w:eastAsia="宋体" w:hint="default"/>
          <w:spacing w:val="-53"/>
        </w:rPr>
        <w:t> </w:t>
      </w:r>
      <w:r>
        <w:rPr>
          <w:spacing w:val="-3"/>
          <w:w w:val="100"/>
        </w:rPr>
        <w:t>智</w:t>
      </w:r>
      <w:r>
        <w:rPr>
          <w:w w:val="100"/>
        </w:rPr>
        <w:t>慧</w:t>
      </w:r>
      <w:r>
        <w:rPr>
          <w:spacing w:val="-3"/>
          <w:w w:val="100"/>
        </w:rPr>
        <w:t>服</w:t>
      </w:r>
      <w:r>
        <w:rPr>
          <w:w w:val="100"/>
        </w:rPr>
        <w:t>务</w:t>
      </w:r>
      <w:r>
        <w:rPr>
          <w:spacing w:val="-3"/>
          <w:w w:val="100"/>
        </w:rPr>
        <w:t>新</w:t>
      </w:r>
      <w:r>
        <w:rPr>
          <w:w w:val="100"/>
        </w:rPr>
        <w:t>模</w:t>
      </w:r>
      <w:r>
        <w:rPr>
          <w:spacing w:val="-3"/>
          <w:w w:val="100"/>
        </w:rPr>
        <w:t>式</w:t>
      </w:r>
      <w:r>
        <w:rPr>
          <w:spacing w:val="-101"/>
          <w:w w:val="100"/>
        </w:rPr>
        <w:t>，</w:t>
      </w:r>
      <w:r>
        <w:rPr>
          <w:w w:val="100"/>
        </w:rPr>
        <w:t>构建</w:t>
      </w:r>
      <w:r>
        <w:rPr>
          <w:spacing w:val="-3"/>
          <w:w w:val="100"/>
        </w:rPr>
        <w:t>起</w:t>
      </w:r>
      <w:r>
        <w:rPr>
          <w:w w:val="100"/>
        </w:rPr>
        <w:t>细</w:t>
      </w:r>
      <w:r>
        <w:rPr>
          <w:spacing w:val="-3"/>
          <w:w w:val="100"/>
        </w:rPr>
        <w:t>分</w:t>
      </w:r>
      <w:r>
        <w:rPr>
          <w:w w:val="100"/>
        </w:rPr>
        <w:t>专</w:t>
      </w:r>
      <w:r>
        <w:rPr>
          <w:spacing w:val="-3"/>
          <w:w w:val="100"/>
        </w:rPr>
        <w:t>业</w:t>
      </w:r>
      <w:r>
        <w:rPr>
          <w:w w:val="100"/>
        </w:rPr>
        <w:t>、</w:t>
      </w:r>
    </w:p>
    <w:p>
      <w:pPr>
        <w:pStyle w:val="BodyText"/>
        <w:spacing w:line="240" w:lineRule="auto"/>
        <w:ind w:right="217"/>
        <w:jc w:val="both"/>
      </w:pPr>
      <w:r>
        <w:rPr>
          <w:spacing w:val="-2"/>
        </w:rPr>
        <w:t>分层分类的智慧服务平台。围绕数据库挖掘和社区服务做好产业延伸，有效探索、扩大用户价值</w:t>
      </w:r>
      <w:r>
        <w:rPr>
          <w:spacing w:val="-25"/>
        </w:rPr>
        <w:t> </w:t>
      </w:r>
      <w:r>
        <w:rPr>
          <w:spacing w:val="-25"/>
        </w:rPr>
      </w:r>
      <w:r>
        <w:rPr/>
        <w:t>变现的新路径，全面提升公司综合服务能力和成效。</w:t>
      </w:r>
    </w:p>
    <w:p>
      <w:pPr>
        <w:spacing w:line="274" w:lineRule="exact" w:before="22"/>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、创新投资模式、储备优质项目，不断完善投资产业链</w:t>
      </w:r>
      <w:r>
        <w:rPr>
          <w:rFonts w:ascii="宋体" w:hAnsi="宋体" w:cs="宋体" w:eastAsia="宋体" w:hint="default"/>
          <w:b/>
          <w:bCs/>
          <w:w w:val="100"/>
          <w:sz w:val="21"/>
          <w:szCs w:val="21"/>
        </w:rPr>
        <w:t> </w:t>
      </w:r>
      <w:r>
        <w:rPr>
          <w:rFonts w:ascii="宋体" w:hAnsi="宋体" w:cs="宋体" w:eastAsia="宋体" w:hint="default"/>
          <w:spacing w:val="-2"/>
          <w:sz w:val="21"/>
          <w:szCs w:val="21"/>
        </w:rPr>
        <w:t>立足“3+1”平台发展战略，在顺应国有资本管控要求的前提下，根据资本市场发展新需求，</w:t>
      </w:r>
    </w:p>
    <w:p>
      <w:pPr>
        <w:pStyle w:val="BodyText"/>
        <w:spacing w:line="245" w:lineRule="exact"/>
        <w:ind w:right="0"/>
        <w:jc w:val="both"/>
      </w:pPr>
      <w:r>
        <w:rPr/>
        <w:t>文化产业投资板块打造适应互联网领域充分竞争的全新运营机制，激发投资创新活力与能力。重</w:t>
      </w:r>
    </w:p>
    <w:p>
      <w:pPr>
        <w:pStyle w:val="BodyText"/>
        <w:spacing w:line="272" w:lineRule="exact" w:before="27"/>
        <w:ind w:left="558" w:right="105" w:hanging="420"/>
        <w:jc w:val="left"/>
      </w:pPr>
      <w:r>
        <w:rPr/>
        <w:t>点探索东方星空投资体制调整，继续壮大基金投资规模。</w:t>
      </w:r>
      <w:r>
        <w:rPr>
          <w:w w:val="100"/>
        </w:rPr>
        <w:t> </w:t>
      </w:r>
      <w:r>
        <w:rPr>
          <w:spacing w:val="-2"/>
        </w:rPr>
        <w:t>深入研究国家政策，关注互联网游戏、影视动漫、三网融合、大数据等领域，寻找与公司发</w:t>
      </w:r>
    </w:p>
    <w:p>
      <w:pPr>
        <w:pStyle w:val="BodyText"/>
        <w:spacing w:line="272" w:lineRule="exact" w:before="2"/>
        <w:ind w:right="217"/>
        <w:jc w:val="both"/>
      </w:pPr>
      <w:r>
        <w:rPr>
          <w:spacing w:val="-2"/>
        </w:rPr>
        <w:t>展方向契合的文化产业项目。通过投资、并购、合作等手段，开拓海外市场，进一步提升公司在</w:t>
      </w:r>
      <w:r>
        <w:rPr>
          <w:spacing w:val="-25"/>
        </w:rPr>
        <w:t> </w:t>
      </w:r>
      <w:r>
        <w:rPr>
          <w:spacing w:val="-25"/>
        </w:rPr>
      </w:r>
      <w:r>
        <w:rPr/>
        <w:t>海外的影响力。</w:t>
      </w:r>
    </w:p>
    <w:p>
      <w:pPr>
        <w:pStyle w:val="Heading3"/>
        <w:spacing w:line="249" w:lineRule="exact" w:before="0"/>
        <w:ind w:left="560" w:right="105"/>
        <w:jc w:val="left"/>
        <w:rPr>
          <w:b w:val="0"/>
          <w:bCs w:val="0"/>
        </w:rPr>
      </w:pPr>
      <w:r>
        <w:rPr>
          <w:rFonts w:ascii="宋体" w:hAnsi="宋体" w:cs="宋体" w:eastAsia="宋体" w:hint="default"/>
        </w:rPr>
        <w:t>7</w:t>
      </w:r>
      <w:r>
        <w:rPr/>
        <w:t>、加强内控建设</w:t>
      </w:r>
      <w:r>
        <w:rPr>
          <w:rFonts w:ascii="宋体" w:hAnsi="宋体" w:cs="宋体" w:eastAsia="宋体" w:hint="default"/>
        </w:rPr>
        <w:t>,</w:t>
      </w:r>
      <w:r>
        <w:rPr/>
        <w:t>打造企业文化丰富、独特的上市公司</w:t>
      </w:r>
      <w:r>
        <w:rPr>
          <w:b w:val="0"/>
          <w:bCs w:val="0"/>
        </w:rPr>
      </w:r>
    </w:p>
    <w:p>
      <w:pPr>
        <w:spacing w:after="0" w:line="249" w:lineRule="exact"/>
        <w:jc w:val="left"/>
        <w:sectPr>
          <w:pgSz w:w="11910" w:h="16840"/>
          <w:pgMar w:header="880" w:footer="1195" w:top="1120" w:bottom="1380" w:left="1660" w:right="1060"/>
        </w:sectPr>
      </w:pPr>
    </w:p>
    <w:p>
      <w:pPr>
        <w:spacing w:line="240" w:lineRule="auto" w:before="4"/>
        <w:rPr>
          <w:rFonts w:ascii="宋体" w:hAnsi="宋体" w:cs="宋体" w:eastAsia="宋体" w:hint="default"/>
          <w:b/>
          <w:bCs/>
          <w:sz w:val="25"/>
          <w:szCs w:val="25"/>
        </w:rPr>
      </w:pPr>
    </w:p>
    <w:p>
      <w:pPr>
        <w:pStyle w:val="BodyText"/>
        <w:spacing w:line="237" w:lineRule="auto" w:before="38"/>
        <w:ind w:right="128" w:firstLine="419"/>
        <w:jc w:val="both"/>
      </w:pPr>
      <w:r>
        <w:rPr>
          <w:spacing w:val="-2"/>
        </w:rPr>
        <w:t>进一步强化对重点项目和新业态项目的运营监督检查工作。进一步强化对子公司的管控，健</w:t>
      </w:r>
      <w:r>
        <w:rPr>
          <w:w w:val="100"/>
        </w:rPr>
        <w:t> </w:t>
      </w:r>
      <w:r>
        <w:rPr>
          <w:spacing w:val="-4"/>
        </w:rPr>
        <w:t>全完善规章制度，提升效率</w:t>
      </w:r>
      <w:r>
        <w:rPr>
          <w:rFonts w:ascii="宋体" w:hAnsi="宋体" w:cs="宋体" w:eastAsia="宋体" w:hint="default"/>
          <w:spacing w:val="-4"/>
        </w:rPr>
        <w:t>,</w:t>
      </w:r>
      <w:r>
        <w:rPr>
          <w:spacing w:val="-4"/>
        </w:rPr>
        <w:t>防范风险。建立健全对所属各层级子公司的分级管控体系，集中精力</w:t>
      </w:r>
      <w:r>
        <w:rPr>
          <w:spacing w:val="-34"/>
        </w:rPr>
        <w:t> </w:t>
      </w:r>
      <w:r>
        <w:rPr>
          <w:spacing w:val="-34"/>
        </w:rPr>
      </w:r>
      <w:r>
        <w:rPr>
          <w:spacing w:val="-6"/>
          <w:w w:val="100"/>
        </w:rPr>
        <w:t>抓好经营不善子公司的股权清理工作，切实减少管理成本和经营风险。进一步强化内部审计监督，</w:t>
      </w:r>
      <w:r>
        <w:rPr>
          <w:w w:val="100"/>
        </w:rPr>
        <w:t> </w:t>
      </w:r>
      <w:r>
        <w:rPr>
          <w:spacing w:val="-2"/>
        </w:rPr>
        <w:t>强化内审力度，提高工作实效。进一步发挥公司监事会作用，持续做好《浙报传媒内控手册》的</w:t>
      </w:r>
      <w:r>
        <w:rPr>
          <w:spacing w:val="-25"/>
        </w:rPr>
        <w:t> </w:t>
      </w:r>
      <w:r>
        <w:rPr>
          <w:spacing w:val="-25"/>
        </w:rPr>
      </w:r>
      <w:r>
        <w:rPr/>
        <w:t>修订完善，并进一步发挥对实际工作的指导作用。</w:t>
      </w:r>
    </w:p>
    <w:p>
      <w:pPr>
        <w:pStyle w:val="BodyText"/>
        <w:spacing w:line="272" w:lineRule="exact" w:before="26"/>
        <w:ind w:right="137" w:firstLine="419"/>
        <w:jc w:val="both"/>
      </w:pPr>
      <w:r>
        <w:rPr>
          <w:spacing w:val="-2"/>
        </w:rPr>
        <w:t>围绕传媒和互联网转型发展，打造公司特色文化和品牌活动，提升公司企业文化和品牌影响</w:t>
      </w:r>
      <w:r>
        <w:rPr>
          <w:w w:val="100"/>
        </w:rPr>
        <w:t> </w:t>
      </w:r>
      <w:r>
        <w:rPr>
          <w:spacing w:val="-2"/>
        </w:rPr>
        <w:t>力，增强干部职工凝聚力，激发再创业热情，进一步营造“激情工作、快乐生活”的良好氛围。</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、加强党建和干部队伍建设，全面落实主体责任</w:t>
      </w:r>
      <w:r>
        <w:rPr>
          <w:rFonts w:ascii="宋体" w:hAnsi="宋体" w:cs="宋体" w:eastAsia="宋体" w:hint="default"/>
          <w:b/>
          <w:bCs/>
          <w:w w:val="100"/>
          <w:sz w:val="21"/>
          <w:szCs w:val="21"/>
        </w:rPr>
        <w:t> </w:t>
      </w:r>
      <w:r>
        <w:rPr>
          <w:rFonts w:ascii="宋体" w:hAnsi="宋体" w:cs="宋体" w:eastAsia="宋体" w:hint="default"/>
          <w:spacing w:val="-2"/>
          <w:sz w:val="21"/>
          <w:szCs w:val="21"/>
        </w:rPr>
        <w:t>全面从严治党，是习近平总书记治国理政“四个全面”的战略布局之一，是新常态下加强党</w:t>
      </w:r>
    </w:p>
    <w:p>
      <w:pPr>
        <w:pStyle w:val="BodyText"/>
        <w:spacing w:line="272" w:lineRule="exact" w:before="1"/>
        <w:ind w:right="137"/>
        <w:jc w:val="both"/>
      </w:pPr>
      <w:r>
        <w:rPr>
          <w:spacing w:val="-2"/>
        </w:rPr>
        <w:t>的建设的行动指南。浙报传媒将进一步落实全面从严治党要求，着力强化班子建设，全面落实党</w:t>
      </w:r>
      <w:r>
        <w:rPr>
          <w:spacing w:val="-25"/>
        </w:rPr>
        <w:t> </w:t>
      </w:r>
      <w:r>
        <w:rPr>
          <w:spacing w:val="-25"/>
        </w:rPr>
      </w:r>
      <w:r>
        <w:rPr>
          <w:spacing w:val="-2"/>
        </w:rPr>
        <w:t>的建设主体责任、意识形态工作主体责任和党风廉政建设主体责任，进一步加强党的思想建设、</w:t>
      </w:r>
    </w:p>
    <w:p>
      <w:pPr>
        <w:pStyle w:val="BodyText"/>
        <w:spacing w:line="272" w:lineRule="exact" w:before="1"/>
        <w:ind w:right="128"/>
        <w:jc w:val="both"/>
      </w:pPr>
      <w:r>
        <w:rPr>
          <w:spacing w:val="-2"/>
        </w:rPr>
        <w:t>组织建设、作风建设、廉政建设和制度建设，着力解决基层党建工作中存在的突出问题，提升基</w:t>
      </w:r>
      <w:r>
        <w:rPr>
          <w:spacing w:val="-25"/>
        </w:rPr>
        <w:t> </w:t>
      </w:r>
      <w:r>
        <w:rPr>
          <w:spacing w:val="-25"/>
        </w:rPr>
      </w:r>
      <w:r>
        <w:rPr>
          <w:spacing w:val="-6"/>
        </w:rPr>
        <w:t>层党组织凝聚力、战斗力和创造力，培养一支“政治坚定、业务精湛、作风优良、党和人民放心”</w:t>
      </w:r>
    </w:p>
    <w:p>
      <w:pPr>
        <w:pStyle w:val="BodyText"/>
        <w:spacing w:line="272" w:lineRule="exact" w:before="1"/>
        <w:ind w:right="137"/>
        <w:jc w:val="both"/>
      </w:pPr>
      <w:r>
        <w:rPr>
          <w:spacing w:val="-2"/>
        </w:rPr>
        <w:t>的党报工作者队伍。公司将以专题教育为契机，扎实开展“两学一做”活动，进一步激发全体职</w:t>
      </w:r>
      <w:r>
        <w:rPr>
          <w:spacing w:val="-25"/>
        </w:rPr>
        <w:t> </w:t>
      </w:r>
      <w:r>
        <w:rPr>
          <w:spacing w:val="-25"/>
        </w:rPr>
      </w:r>
      <w:r>
        <w:rPr/>
        <w:t>工的工作热情和干劲，努力创造经得起实践检验的业绩。</w:t>
      </w:r>
    </w:p>
    <w:p>
      <w:pPr>
        <w:spacing w:line="240" w:lineRule="auto" w:before="4"/>
        <w:rPr>
          <w:rFonts w:ascii="宋体" w:hAnsi="宋体" w:cs="宋体" w:eastAsia="宋体" w:hint="default"/>
          <w:sz w:val="23"/>
          <w:szCs w:val="23"/>
        </w:rPr>
      </w:pPr>
    </w:p>
    <w:p>
      <w:pPr>
        <w:pStyle w:val="Heading3"/>
        <w:spacing w:line="266" w:lineRule="auto" w:before="0"/>
        <w:ind w:left="558" w:right="6103"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可能面对的风险</w:t>
      </w:r>
      <w:r>
        <w:rPr>
          <w:spacing w:val="-102"/>
        </w:rPr>
        <w:t> </w:t>
      </w:r>
      <w:r>
        <w:rPr>
          <w:rFonts w:ascii="宋体" w:hAnsi="宋体" w:cs="宋体" w:eastAsia="宋体" w:hint="default"/>
        </w:rPr>
        <w:t>1</w:t>
      </w:r>
      <w:r>
        <w:rPr/>
        <w:t>、传媒主业市场萎缩风险</w:t>
      </w:r>
      <w:r>
        <w:rPr>
          <w:b w:val="0"/>
          <w:bCs w:val="0"/>
        </w:rPr>
      </w:r>
    </w:p>
    <w:p>
      <w:pPr>
        <w:pStyle w:val="BodyText"/>
        <w:spacing w:line="272" w:lineRule="exact" w:before="1"/>
        <w:ind w:right="127" w:firstLine="419"/>
        <w:jc w:val="both"/>
      </w:pPr>
      <w:r>
        <w:rPr>
          <w:rFonts w:ascii="宋体" w:hAnsi="宋体" w:cs="宋体" w:eastAsia="宋体" w:hint="default"/>
        </w:rPr>
        <w:t>2015</w:t>
      </w:r>
      <w:r>
        <w:rPr>
          <w:rFonts w:ascii="宋体" w:hAnsi="宋体" w:cs="宋体" w:eastAsia="宋体" w:hint="default"/>
          <w:spacing w:val="-45"/>
        </w:rPr>
        <w:t> </w:t>
      </w:r>
      <w:r>
        <w:rPr/>
        <w:t>年国内传统媒体广告市场下降幅度为</w:t>
      </w:r>
      <w:r>
        <w:rPr>
          <w:spacing w:val="-42"/>
        </w:rPr>
        <w:t> </w:t>
      </w:r>
      <w:r>
        <w:rPr>
          <w:rFonts w:ascii="宋体" w:hAnsi="宋体" w:cs="宋体" w:eastAsia="宋体" w:hint="default"/>
          <w:spacing w:val="-3"/>
        </w:rPr>
        <w:t>7.2%</w:t>
      </w:r>
      <w:r>
        <w:rPr>
          <w:spacing w:val="-3"/>
        </w:rPr>
        <w:t>。其中，报业广告降幅高达</w:t>
      </w:r>
      <w:r>
        <w:rPr>
          <w:spacing w:val="-41"/>
        </w:rPr>
        <w:t> </w:t>
      </w:r>
      <w:r>
        <w:rPr>
          <w:rFonts w:ascii="宋体" w:hAnsi="宋体" w:cs="宋体" w:eastAsia="宋体" w:hint="default"/>
          <w:spacing w:val="-4"/>
        </w:rPr>
        <w:t>35.4%</w:t>
      </w:r>
      <w:r>
        <w:rPr>
          <w:spacing w:val="-4"/>
        </w:rPr>
        <w:t>，（数字来</w:t>
      </w:r>
      <w:r>
        <w:rPr>
          <w:w w:val="100"/>
        </w:rPr>
        <w:t> </w:t>
      </w:r>
      <w:r>
        <w:rPr>
          <w:spacing w:val="-9"/>
          <w:w w:val="100"/>
        </w:rPr>
        <w:t>源：中国广告协会报刊分会和央视市场研究媒介智讯联合发布、中国出版广电网</w:t>
      </w:r>
      <w:r>
        <w:rPr>
          <w:rFonts w:ascii="宋体" w:hAnsi="宋体" w:cs="宋体" w:eastAsia="宋体" w:hint="default"/>
          <w:spacing w:val="-9"/>
          <w:w w:val="100"/>
        </w:rPr>
        <w:t>/</w:t>
      </w:r>
      <w:r>
        <w:rPr>
          <w:spacing w:val="-9"/>
          <w:w w:val="100"/>
        </w:rPr>
        <w:t>报）创历史新高，</w:t>
      </w:r>
    </w:p>
    <w:p>
      <w:pPr>
        <w:pStyle w:val="BodyText"/>
        <w:spacing w:line="272" w:lineRule="exact" w:before="1"/>
        <w:ind w:right="128"/>
        <w:jc w:val="both"/>
      </w:pPr>
      <w:r>
        <w:rPr/>
        <w:t>和</w:t>
      </w:r>
      <w:r>
        <w:rPr>
          <w:spacing w:val="-30"/>
        </w:rPr>
        <w:t> </w:t>
      </w:r>
      <w:r>
        <w:rPr>
          <w:rFonts w:ascii="宋体" w:hAnsi="宋体" w:cs="宋体" w:eastAsia="宋体" w:hint="default"/>
        </w:rPr>
        <w:t>2011</w:t>
      </w:r>
      <w:r>
        <w:rPr>
          <w:rFonts w:ascii="宋体" w:hAnsi="宋体" w:cs="宋体" w:eastAsia="宋体" w:hint="default"/>
          <w:spacing w:val="-30"/>
        </w:rPr>
        <w:t> </w:t>
      </w:r>
      <w:r>
        <w:rPr>
          <w:spacing w:val="-4"/>
        </w:rPr>
        <w:t>年相比，广告市场规模缩减过半。市场人士普遍预测，未来传统媒体广告市场仍将不断萎</w:t>
      </w:r>
      <w:r>
        <w:rPr>
          <w:spacing w:val="-97"/>
        </w:rPr>
        <w:t> </w:t>
      </w:r>
      <w:r>
        <w:rPr>
          <w:spacing w:val="-97"/>
        </w:rPr>
      </w:r>
      <w:r>
        <w:rPr>
          <w:spacing w:val="-2"/>
        </w:rPr>
        <w:t>缩。公司广告收入仅占总收入的五分之一，下滑趋势同样明显。虽然公司各媒体板块通过主动融</w:t>
      </w:r>
    </w:p>
    <w:p>
      <w:pPr>
        <w:pStyle w:val="BodyText"/>
        <w:spacing w:line="272" w:lineRule="exact" w:before="1"/>
        <w:ind w:right="137"/>
        <w:jc w:val="both"/>
      </w:pPr>
      <w:r>
        <w:rPr>
          <w:spacing w:val="-2"/>
        </w:rPr>
        <w:t>合创新，经营情况好于全国平均水平，但受市场化商业广告急剧下滑影响，特别是房产、汽车等</w:t>
      </w:r>
      <w:r>
        <w:rPr>
          <w:spacing w:val="-25"/>
        </w:rPr>
        <w:t> </w:t>
      </w:r>
      <w:r>
        <w:rPr>
          <w:spacing w:val="-25"/>
        </w:rPr>
      </w:r>
      <w:r>
        <w:rPr>
          <w:spacing w:val="-2"/>
        </w:rPr>
        <w:t>报业广告支柱性行业压缩广告开支规模的同时将份额大规模转向了新媒体，而公司新媒体产品尚</w:t>
      </w:r>
    </w:p>
    <w:p>
      <w:pPr>
        <w:pStyle w:val="BodyText"/>
        <w:spacing w:line="272" w:lineRule="exact" w:before="2"/>
        <w:ind w:right="137"/>
        <w:jc w:val="both"/>
      </w:pPr>
      <w:r>
        <w:rPr>
          <w:spacing w:val="-2"/>
        </w:rPr>
        <w:t>处于投入期、探索期，还没有形成清晰的盈利模式和盈利能力。因此，公司传媒主业经营未来可</w:t>
      </w:r>
      <w:r>
        <w:rPr>
          <w:spacing w:val="-25"/>
        </w:rPr>
        <w:t> </w:t>
      </w:r>
      <w:r>
        <w:rPr>
          <w:spacing w:val="-25"/>
        </w:rPr>
      </w:r>
      <w:r>
        <w:rPr/>
        <w:t>能持续受到市场萎缩的影响。</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、数字娱乐行业竞争加剧风险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随着游戏行业市场前景不断看涨，国内涌现了大量竞争对手，并最终通过并购重组，围绕百</w:t>
      </w:r>
    </w:p>
    <w:p>
      <w:pPr>
        <w:pStyle w:val="BodyText"/>
        <w:spacing w:line="272" w:lineRule="exact" w:before="1"/>
        <w:ind w:right="137"/>
        <w:jc w:val="both"/>
      </w:pPr>
      <w:r>
        <w:rPr>
          <w:spacing w:val="-2"/>
        </w:rPr>
        <w:t>度、腾讯等互联网巨头形成新的平台。杭州边锋游戏平台虽凭借本土化特色在休闲游戏市场继续</w:t>
      </w:r>
      <w:r>
        <w:rPr>
          <w:spacing w:val="-25"/>
        </w:rPr>
        <w:t> </w:t>
      </w:r>
      <w:r>
        <w:rPr>
          <w:spacing w:val="-25"/>
        </w:rPr>
      </w:r>
      <w:r>
        <w:rPr>
          <w:spacing w:val="-2"/>
        </w:rPr>
        <w:t>保持领先优势，但仍需加速进行移动互联网化产品、模式的开发，短期内需加大投入。公司旗下</w:t>
      </w:r>
    </w:p>
    <w:p>
      <w:pPr>
        <w:spacing w:line="272" w:lineRule="exact" w:before="1"/>
        <w:ind w:left="558" w:right="0" w:hanging="420"/>
        <w:jc w:val="left"/>
        <w:rPr>
          <w:rFonts w:ascii="宋体" w:hAnsi="宋体" w:cs="宋体" w:eastAsia="宋体" w:hint="default"/>
          <w:sz w:val="21"/>
          <w:szCs w:val="21"/>
        </w:rPr>
      </w:pPr>
      <w:r>
        <w:rPr>
          <w:rFonts w:ascii="宋体" w:hAnsi="宋体" w:cs="宋体" w:eastAsia="宋体" w:hint="default"/>
          <w:sz w:val="21"/>
          <w:szCs w:val="21"/>
        </w:rPr>
        <w:t>知名电竞平台浩方电竞平台也正处于新产品开发迭代周期内，同样会消化部分利润。</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、非公开发行项目审批政策及资金募集风险</w:t>
      </w:r>
      <w:r>
        <w:rPr>
          <w:rFonts w:ascii="宋体" w:hAnsi="宋体" w:cs="宋体" w:eastAsia="宋体" w:hint="default"/>
          <w:sz w:val="21"/>
          <w:szCs w:val="21"/>
        </w:rPr>
      </w:r>
    </w:p>
    <w:p>
      <w:pPr>
        <w:pStyle w:val="BodyText"/>
        <w:spacing w:line="272" w:lineRule="exact" w:before="1"/>
        <w:ind w:right="130" w:firstLine="419"/>
        <w:jc w:val="both"/>
      </w:pPr>
      <w:r>
        <w:rPr>
          <w:spacing w:val="-2"/>
        </w:rPr>
        <w:t>公司正在推进互联网数据中心和大数据交易中心项目的非公开发行股票工作，项目符合国务</w:t>
      </w:r>
      <w:r>
        <w:rPr>
          <w:w w:val="100"/>
        </w:rPr>
        <w:t> </w:t>
      </w:r>
      <w:r>
        <w:rPr>
          <w:spacing w:val="-7"/>
        </w:rPr>
        <w:t>院《促进大数据发展行动纲要》“鼓励大数据企业进入资本市场融资”精神，资本市场关注度高，</w:t>
      </w:r>
    </w:p>
    <w:p>
      <w:pPr>
        <w:pStyle w:val="BodyText"/>
        <w:spacing w:line="272" w:lineRule="exact" w:before="1"/>
        <w:ind w:right="130"/>
        <w:jc w:val="both"/>
      </w:pPr>
      <w:r>
        <w:rPr>
          <w:spacing w:val="-6"/>
          <w:w w:val="100"/>
        </w:rPr>
        <w:t>潜在投资者数量多，加之公司此前有并购边锋网络平台的成功案例，项目通过审核的可能性较高。</w:t>
      </w:r>
      <w:r>
        <w:rPr>
          <w:spacing w:val="-3"/>
          <w:w w:val="100"/>
        </w:rPr>
        <w:t> </w:t>
      </w:r>
      <w:r>
        <w:rPr>
          <w:spacing w:val="-2"/>
        </w:rPr>
        <w:t>但仍然存在着审批政策的不确定性风险，也存在着由于资本市场低迷导致募集资金不足的风险。</w:t>
      </w:r>
    </w:p>
    <w:p>
      <w:pPr>
        <w:pStyle w:val="BodyText"/>
        <w:spacing w:line="272" w:lineRule="exact" w:before="2"/>
        <w:ind w:right="137"/>
        <w:jc w:val="both"/>
      </w:pPr>
      <w:r>
        <w:rPr>
          <w:spacing w:val="-2"/>
        </w:rPr>
        <w:t>同时，目前我国的大数据产业尚未形成完整的产业链条和较大的产业规模，盈利模式仍不清晰，</w:t>
      </w:r>
      <w:r>
        <w:rPr>
          <w:spacing w:val="-25"/>
        </w:rPr>
        <w:t> </w:t>
      </w:r>
      <w:r>
        <w:rPr>
          <w:spacing w:val="-25"/>
        </w:rPr>
      </w:r>
      <w:r>
        <w:rPr/>
        <w:t>项目发展也存在着商业变现上的风险。</w:t>
      </w:r>
    </w:p>
    <w:p>
      <w:pPr>
        <w:spacing w:line="272" w:lineRule="exact" w:before="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、互联网化转型人力成本上升风险</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近年来，随着报刊发行市场逐年下滑，公司往年最大宗开支之一的新闻纸采购金额得到较好</w:t>
      </w:r>
    </w:p>
    <w:p>
      <w:pPr>
        <w:pStyle w:val="BodyText"/>
        <w:spacing w:line="246" w:lineRule="exact"/>
        <w:ind w:right="0"/>
        <w:jc w:val="left"/>
      </w:pPr>
      <w:r>
        <w:rPr/>
        <w:t>控制。但随着公司不断向互联网枢纽型媒体集团转型，为更好开展新业务，需要引入更多专业化</w:t>
      </w:r>
    </w:p>
    <w:p>
      <w:pPr>
        <w:pStyle w:val="BodyText"/>
        <w:spacing w:line="237" w:lineRule="auto" w:before="2"/>
        <w:ind w:right="137"/>
        <w:jc w:val="both"/>
      </w:pPr>
      <w:r>
        <w:rPr>
          <w:spacing w:val="-2"/>
        </w:rPr>
        <w:t>高端互联网人才，按照现在的市场行情，人力成本将持续上升；同时针对市场变化，对公司内部</w:t>
      </w:r>
      <w:r>
        <w:rPr>
          <w:spacing w:val="-25"/>
        </w:rPr>
        <w:t> </w:t>
      </w:r>
      <w:r>
        <w:rPr>
          <w:spacing w:val="-25"/>
        </w:rPr>
      </w:r>
      <w:r>
        <w:rPr>
          <w:spacing w:val="-2"/>
        </w:rPr>
        <w:t>人员的培训投入也将大大增加。如果公司收入不能实现持续增长，人力成本将对公司利润产生较</w:t>
      </w:r>
      <w:r>
        <w:rPr>
          <w:spacing w:val="-25"/>
        </w:rPr>
        <w:t> </w:t>
      </w:r>
      <w:r>
        <w:rPr>
          <w:spacing w:val="-25"/>
        </w:rPr>
      </w:r>
      <w:r>
        <w:rPr/>
        <w:t>大影响。</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、互联网化产品市场周期及运营风险</w:t>
      </w:r>
      <w:r>
        <w:rPr>
          <w:rFonts w:ascii="宋体" w:hAnsi="宋体" w:cs="宋体" w:eastAsia="宋体" w:hint="default"/>
          <w:b/>
          <w:bCs/>
          <w:w w:val="100"/>
          <w:sz w:val="21"/>
          <w:szCs w:val="21"/>
        </w:rPr>
        <w:t> </w:t>
      </w:r>
      <w:r>
        <w:rPr>
          <w:rFonts w:ascii="宋体" w:hAnsi="宋体" w:cs="宋体" w:eastAsia="宋体" w:hint="default"/>
          <w:spacing w:val="-2"/>
          <w:sz w:val="21"/>
          <w:szCs w:val="21"/>
        </w:rPr>
        <w:t>互联网产品迭代快，新业态和技术层出不穷，很多新技术新应用在短时间内就会发生极大的</w:t>
      </w:r>
    </w:p>
    <w:p>
      <w:pPr>
        <w:pStyle w:val="BodyText"/>
        <w:spacing w:line="246" w:lineRule="exact"/>
        <w:ind w:right="0"/>
        <w:jc w:val="left"/>
      </w:pPr>
      <w:r>
        <w:rPr/>
        <w:t>变化，可能导致公司研判失误或者应变不及时，失去最佳市场进入时机。同时，公司正在进行媒</w:t>
      </w:r>
    </w:p>
    <w:p>
      <w:pPr>
        <w:pStyle w:val="BodyText"/>
        <w:spacing w:line="272" w:lineRule="exact" w:before="27"/>
        <w:ind w:right="137"/>
        <w:jc w:val="both"/>
      </w:pPr>
      <w:r>
        <w:rPr>
          <w:spacing w:val="-2"/>
        </w:rPr>
        <w:t>体融合创新实践，在新媒体运营机制方面需要进一步加强对新媒体产品投入和产出的动态和科学</w:t>
      </w:r>
      <w:r>
        <w:rPr>
          <w:spacing w:val="-25"/>
        </w:rPr>
        <w:t> </w:t>
      </w:r>
      <w:r>
        <w:rPr>
          <w:spacing w:val="-25"/>
        </w:rPr>
      </w:r>
      <w:r>
        <w:rPr/>
        <w:t>的评估、跟踪、审计等，面临着一定的运营风险。</w:t>
      </w:r>
    </w:p>
    <w:p>
      <w:pPr>
        <w:spacing w:after="0" w:line="272"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spacing w:line="266" w:lineRule="auto"/>
        <w:ind w:left="138" w:right="810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3"/>
        <w:spacing w:line="240" w:lineRule="auto" w:before="0"/>
        <w:ind w:left="138" w:right="0"/>
        <w:jc w:val="left"/>
        <w:rPr>
          <w:b w:val="0"/>
          <w:bCs w:val="0"/>
        </w:rPr>
      </w:pPr>
      <w:r>
        <w:rPr/>
        <w:t>四、公司因不适用准则规定或特殊原因，未按准则披露的情况和原因说明</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2"/>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578" w:right="0"/>
        <w:jc w:val="left"/>
        <w:rPr>
          <w:b w:val="0"/>
          <w:bCs w:val="0"/>
        </w:rPr>
      </w:pPr>
      <w:r>
        <w:rPr/>
        <w:t>一、普通股利润分配或资本公积金转增预案</w:t>
      </w:r>
      <w:r>
        <w:rPr>
          <w:b w:val="0"/>
          <w:bCs w:val="0"/>
        </w:rPr>
      </w:r>
    </w:p>
    <w:p>
      <w:pPr>
        <w:spacing w:line="266" w:lineRule="auto" w:before="56"/>
        <w:ind w:left="99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公司的利润分配政策符合《公司章程》的规定及审议程序的规定，分红标准和比例明确和清</w:t>
      </w:r>
    </w:p>
    <w:p>
      <w:pPr>
        <w:pStyle w:val="BodyText"/>
        <w:spacing w:line="247" w:lineRule="exact"/>
        <w:ind w:left="578" w:right="0"/>
        <w:jc w:val="left"/>
      </w:pPr>
      <w:r>
        <w:rPr/>
        <w:t>晰，相关的决策程序和机制完备，独立董事对此发表了独立意见，充分保护中小投资者的合法权</w:t>
      </w:r>
    </w:p>
    <w:p>
      <w:pPr>
        <w:pStyle w:val="BodyText"/>
        <w:spacing w:line="269" w:lineRule="exact"/>
        <w:ind w:left="578" w:right="0"/>
        <w:jc w:val="left"/>
      </w:pPr>
      <w:r>
        <w:rPr/>
        <w:t>益，利润分配政策调整或变更的条件和程序合规、透明。</w:t>
      </w:r>
    </w:p>
    <w:p>
      <w:pPr>
        <w:pStyle w:val="BodyText"/>
        <w:spacing w:line="237" w:lineRule="auto"/>
        <w:ind w:left="578" w:right="568" w:firstLine="359"/>
        <w:jc w:val="both"/>
      </w:pPr>
      <w:r>
        <w:rPr>
          <w:spacing w:val="-1"/>
          <w:sz w:val="24"/>
          <w:szCs w:val="24"/>
        </w:rPr>
        <w:t>《</w:t>
      </w:r>
      <w:r>
        <w:rPr>
          <w:spacing w:val="-1"/>
        </w:rPr>
        <w:t>公司章程</w:t>
      </w:r>
      <w:r>
        <w:rPr>
          <w:spacing w:val="-1"/>
          <w:sz w:val="24"/>
          <w:szCs w:val="24"/>
        </w:rPr>
        <w:t>》</w:t>
      </w:r>
      <w:r>
        <w:rPr>
          <w:spacing w:val="-1"/>
        </w:rPr>
        <w:t>规定：公司应充分考虑对投资者的回报，每年按当年母公司报表口径实现的可</w:t>
      </w:r>
      <w:r>
        <w:rPr>
          <w:w w:val="100"/>
        </w:rPr>
        <w:t> </w:t>
      </w:r>
      <w:r>
        <w:rPr>
          <w:spacing w:val="-1"/>
        </w:rPr>
        <w:t>供分配利润的规定比例向股东分配股利；公司的利润分配政策保持连续性和稳定性，同时兼顾公</w:t>
      </w:r>
      <w:r>
        <w:rPr>
          <w:spacing w:val="-55"/>
        </w:rPr>
        <w:t> </w:t>
      </w:r>
      <w:r>
        <w:rPr>
          <w:spacing w:val="-55"/>
        </w:rPr>
      </w:r>
      <w:r>
        <w:rPr>
          <w:spacing w:val="-1"/>
        </w:rPr>
        <w:t>司的长远利益、全体股东的整体利益及公司的可持续发展；公司优先采用现金分红的利润分配方</w:t>
      </w:r>
      <w:r>
        <w:rPr>
          <w:spacing w:val="-55"/>
        </w:rPr>
        <w:t> </w:t>
      </w:r>
      <w:r>
        <w:rPr>
          <w:spacing w:val="-55"/>
        </w:rPr>
      </w:r>
      <w:r>
        <w:rPr>
          <w:spacing w:val="-1"/>
        </w:rPr>
        <w:t>式；按照法定顺序分配利润的原则，坚持同股同权、同股同利的原则。公司应保持利润分配政策</w:t>
      </w:r>
      <w:r>
        <w:rPr>
          <w:spacing w:val="-55"/>
        </w:rPr>
        <w:t> </w:t>
      </w:r>
      <w:r>
        <w:rPr>
          <w:spacing w:val="-55"/>
        </w:rPr>
      </w:r>
      <w:r>
        <w:rPr>
          <w:spacing w:val="-1"/>
        </w:rPr>
        <w:t>的连续性和稳定性，在满足现金分红条件时，当年以现金方式分配的利润应不低于当年实现的可</w:t>
      </w:r>
      <w:r>
        <w:rPr>
          <w:spacing w:val="-55"/>
        </w:rPr>
        <w:t> </w:t>
      </w:r>
      <w:r>
        <w:rPr>
          <w:spacing w:val="-55"/>
        </w:rPr>
      </w:r>
      <w:r>
        <w:rPr>
          <w:spacing w:val="-1"/>
        </w:rPr>
        <w:t>分配利润的</w:t>
      </w:r>
      <w:r>
        <w:rPr>
          <w:rFonts w:ascii="宋体" w:hAnsi="宋体" w:cs="宋体" w:eastAsia="宋体" w:hint="default"/>
          <w:spacing w:val="-1"/>
        </w:rPr>
        <w:t>20</w:t>
      </w:r>
      <w:r>
        <w:rPr>
          <w:spacing w:val="-1"/>
        </w:rPr>
        <w:t>％，且任意三个连续会计年度内，公司以现金方式累计分配的利润不少于该三年实</w:t>
      </w:r>
      <w:r>
        <w:rPr>
          <w:spacing w:val="-55"/>
        </w:rPr>
        <w:t> </w:t>
      </w:r>
      <w:r>
        <w:rPr>
          <w:spacing w:val="-55"/>
        </w:rPr>
      </w:r>
      <w:r>
        <w:rPr/>
        <w:t>现的年均可分配利润的</w:t>
      </w:r>
      <w:r>
        <w:rPr>
          <w:rFonts w:ascii="宋体" w:hAnsi="宋体" w:cs="宋体" w:eastAsia="宋体" w:hint="default"/>
        </w:rPr>
        <w:t>30%</w:t>
      </w:r>
      <w:r>
        <w:rPr/>
        <w:t>。</w:t>
      </w:r>
    </w:p>
    <w:p>
      <w:pPr>
        <w:pStyle w:val="BodyText"/>
        <w:spacing w:line="216" w:lineRule="auto" w:before="23"/>
        <w:ind w:left="578" w:right="568" w:firstLine="314"/>
        <w:jc w:val="both"/>
      </w:pP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日，公司召开</w:t>
      </w:r>
      <w:r>
        <w:rPr>
          <w:rFonts w:ascii="宋体" w:hAnsi="宋体" w:cs="宋体" w:eastAsia="宋体" w:hint="default"/>
          <w:spacing w:val="-1"/>
        </w:rPr>
        <w:t>2015</w:t>
      </w:r>
      <w:r>
        <w:rPr>
          <w:spacing w:val="-1"/>
        </w:rPr>
        <w:t>年第四次临时股东大会，修订《公司章程》中</w:t>
      </w:r>
      <w:r>
        <w:rPr>
          <w:rFonts w:ascii="Calibri" w:hAnsi="Calibri" w:cs="Calibri" w:eastAsia="Calibri" w:hint="default"/>
          <w:spacing w:val="-1"/>
        </w:rPr>
        <w:t>“</w:t>
      </w:r>
      <w:r>
        <w:rPr>
          <w:spacing w:val="-1"/>
        </w:rPr>
        <w:t>现金分红的具</w:t>
      </w:r>
      <w:r>
        <w:rPr>
          <w:w w:val="100"/>
        </w:rPr>
        <w:t> </w:t>
      </w:r>
      <w:r>
        <w:rPr>
          <w:spacing w:val="-4"/>
        </w:rPr>
        <w:t>体条件</w:t>
      </w:r>
      <w:r>
        <w:rPr>
          <w:rFonts w:ascii="Calibri" w:hAnsi="Calibri" w:cs="Calibri" w:eastAsia="Calibri" w:hint="default"/>
          <w:spacing w:val="-4"/>
        </w:rPr>
        <w:t>”</w:t>
      </w:r>
      <w:r>
        <w:rPr>
          <w:spacing w:val="-4"/>
        </w:rPr>
        <w:t>内容，增加每年以现金方式分配的利润的最低比例内容，细化分配条款，切实保护投资者</w:t>
      </w:r>
      <w:r>
        <w:rPr>
          <w:spacing w:val="-19"/>
        </w:rPr>
        <w:t> </w:t>
      </w:r>
      <w:r>
        <w:rPr>
          <w:spacing w:val="-19"/>
        </w:rPr>
      </w:r>
      <w:r>
        <w:rPr/>
        <w:t>的合法权益。具体增加内容如下：</w:t>
      </w:r>
    </w:p>
    <w:p>
      <w:pPr>
        <w:pStyle w:val="BodyText"/>
        <w:spacing w:line="240" w:lineRule="auto"/>
        <w:ind w:left="578" w:right="568" w:firstLine="314"/>
        <w:jc w:val="both"/>
      </w:pPr>
      <w:r>
        <w:rPr>
          <w:spacing w:val="-4"/>
        </w:rPr>
        <w:t>“公司董事会应当综合考虑公司所处行业特点、发展阶段、自身经营模式、盈利水平以及是否</w:t>
      </w:r>
      <w:r>
        <w:rPr>
          <w:w w:val="100"/>
        </w:rPr>
        <w:t> </w:t>
      </w:r>
      <w:r>
        <w:rPr/>
        <w:t>有重大资金支出安排等因素，区分下列情形确定公司每年以现金方式分配的利润的最低比例：</w:t>
      </w:r>
    </w:p>
    <w:p>
      <w:pPr>
        <w:pStyle w:val="BodyText"/>
        <w:spacing w:line="274" w:lineRule="exact" w:before="22"/>
        <w:ind w:left="578" w:right="568" w:firstLine="314"/>
        <w:jc w:val="both"/>
      </w:pPr>
      <w:r>
        <w:rPr>
          <w:spacing w:val="-4"/>
        </w:rPr>
        <w:t>①公司发展阶段属成熟期且无重大资金支出安排的，进行利润分配时，现金分红在本次利润分</w:t>
      </w:r>
      <w:r>
        <w:rPr>
          <w:w w:val="100"/>
        </w:rPr>
        <w:t> </w:t>
      </w:r>
      <w:r>
        <w:rPr/>
        <w:t>配中所占比例最低应达到</w:t>
      </w:r>
      <w:r>
        <w:rPr>
          <w:rFonts w:ascii="宋体" w:hAnsi="宋体" w:cs="宋体" w:eastAsia="宋体" w:hint="default"/>
        </w:rPr>
        <w:t>80%</w:t>
      </w:r>
      <w:r>
        <w:rPr/>
        <w:t>；</w:t>
      </w:r>
    </w:p>
    <w:p>
      <w:pPr>
        <w:pStyle w:val="BodyText"/>
        <w:spacing w:line="246" w:lineRule="exact"/>
        <w:ind w:left="892" w:right="0"/>
        <w:jc w:val="left"/>
      </w:pPr>
      <w:r>
        <w:rPr>
          <w:spacing w:val="-4"/>
        </w:rPr>
        <w:t>②公司发展阶段属成熟期且有重大资金支出安排的，进行利润分配时，现金分红在本次利润分</w:t>
      </w:r>
    </w:p>
    <w:p>
      <w:pPr>
        <w:pStyle w:val="BodyText"/>
        <w:spacing w:line="273" w:lineRule="exact"/>
        <w:ind w:left="578" w:right="0"/>
        <w:jc w:val="left"/>
      </w:pPr>
      <w:r>
        <w:rPr/>
        <w:t>配中所占比例最低应达到</w:t>
      </w:r>
      <w:r>
        <w:rPr>
          <w:rFonts w:ascii="宋体" w:hAnsi="宋体" w:cs="宋体" w:eastAsia="宋体" w:hint="default"/>
        </w:rPr>
        <w:t>40%</w:t>
      </w:r>
      <w:r>
        <w:rPr/>
        <w:t>；</w:t>
      </w:r>
    </w:p>
    <w:p>
      <w:pPr>
        <w:pStyle w:val="BodyText"/>
        <w:spacing w:line="240" w:lineRule="auto"/>
        <w:ind w:left="578" w:right="568" w:firstLine="314"/>
        <w:jc w:val="both"/>
      </w:pPr>
      <w:r>
        <w:rPr>
          <w:spacing w:val="-4"/>
        </w:rPr>
        <w:t>③公司发展阶段属成长期且有重大资金支出安排的，进行利润分配时，现金分红在本次利润分</w:t>
      </w:r>
      <w:r>
        <w:rPr>
          <w:w w:val="100"/>
        </w:rPr>
        <w:t> </w:t>
      </w:r>
      <w:r>
        <w:rPr/>
        <w:t>配中所占比例最低应达到</w:t>
      </w:r>
      <w:r>
        <w:rPr>
          <w:rFonts w:ascii="宋体" w:hAnsi="宋体" w:cs="宋体" w:eastAsia="宋体" w:hint="default"/>
        </w:rPr>
        <w:t>20%</w:t>
      </w:r>
      <w:r>
        <w:rPr/>
        <w:t>。”</w:t>
      </w:r>
    </w:p>
    <w:p>
      <w:pPr>
        <w:pStyle w:val="BodyText"/>
        <w:spacing w:line="237" w:lineRule="auto"/>
        <w:ind w:left="578" w:right="567" w:firstLine="314"/>
        <w:jc w:val="both"/>
      </w:pPr>
      <w:r>
        <w:rPr>
          <w:spacing w:val="-4"/>
        </w:rPr>
        <w:t>对于涉及现金分红的议案，公司为投资者尤其是中小投资者提供多种沟通渠道，与投资者建立</w:t>
      </w:r>
      <w:r>
        <w:rPr>
          <w:w w:val="100"/>
        </w:rPr>
        <w:t> </w:t>
      </w:r>
      <w:r>
        <w:rPr>
          <w:spacing w:val="-1"/>
        </w:rPr>
        <w:t>了便捷、有效的沟通机制。每年年度董事会召开后，年度股东大会召开前，公司均发布“年度利</w:t>
      </w:r>
      <w:r>
        <w:rPr>
          <w:spacing w:val="-55"/>
        </w:rPr>
        <w:t> </w:t>
      </w:r>
      <w:r>
        <w:rPr>
          <w:spacing w:val="-55"/>
        </w:rPr>
      </w:r>
      <w:r>
        <w:rPr>
          <w:spacing w:val="-1"/>
        </w:rPr>
        <w:t>润分配预案相关事项征求意见的公告”，收集和听取投资者尤其是中小投资者对公司利润分配预</w:t>
      </w:r>
      <w:r>
        <w:rPr>
          <w:spacing w:val="-55"/>
        </w:rPr>
        <w:t> </w:t>
      </w:r>
      <w:r>
        <w:rPr>
          <w:spacing w:val="-55"/>
        </w:rPr>
      </w:r>
      <w:r>
        <w:rPr/>
        <w:t>案的意见和建议，充分维护投资者权益。</w:t>
      </w:r>
    </w:p>
    <w:p>
      <w:pPr>
        <w:pStyle w:val="BodyText"/>
        <w:spacing w:line="237" w:lineRule="auto" w:before="1"/>
        <w:ind w:left="578" w:right="565" w:firstLine="419"/>
        <w:jc w:val="both"/>
      </w:pP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w:t>
      </w:r>
      <w:r>
        <w:rPr>
          <w:spacing w:val="-1"/>
        </w:rPr>
        <w:t>日，公司</w:t>
      </w:r>
      <w:r>
        <w:rPr>
          <w:rFonts w:ascii="宋体" w:hAnsi="宋体" w:cs="宋体" w:eastAsia="宋体" w:hint="default"/>
          <w:spacing w:val="-1"/>
        </w:rPr>
        <w:t>2014</w:t>
      </w:r>
      <w:r>
        <w:rPr>
          <w:spacing w:val="-1"/>
        </w:rPr>
        <w:t>年度股东大会审议通过公司《</w:t>
      </w:r>
      <w:r>
        <w:rPr>
          <w:rFonts w:ascii="宋体" w:hAnsi="宋体" w:cs="宋体" w:eastAsia="宋体" w:hint="default"/>
          <w:spacing w:val="-1"/>
        </w:rPr>
        <w:t>2014</w:t>
      </w:r>
      <w:r>
        <w:rPr>
          <w:spacing w:val="-1"/>
        </w:rPr>
        <w:t>年度利润分配预案》，</w:t>
      </w:r>
      <w:r>
        <w:rPr>
          <w:rFonts w:ascii="宋体" w:hAnsi="宋体" w:cs="宋体" w:eastAsia="宋体" w:hint="default"/>
          <w:spacing w:val="-1"/>
        </w:rPr>
        <w:t>2015</w:t>
      </w:r>
      <w:r>
        <w:rPr>
          <w:spacing w:val="-1"/>
        </w:rPr>
        <w:t>年</w:t>
      </w:r>
      <w:r>
        <w:rPr>
          <w:rFonts w:ascii="宋体" w:hAnsi="宋体" w:cs="宋体" w:eastAsia="宋体" w:hint="default"/>
          <w:spacing w:val="-1"/>
        </w:rPr>
        <w:t>5</w:t>
      </w:r>
      <w:r>
        <w:rPr>
          <w:rFonts w:ascii="宋体" w:hAnsi="宋体" w:cs="宋体" w:eastAsia="宋体" w:hint="default"/>
          <w:w w:val="100"/>
        </w:rPr>
        <w:t> </w:t>
      </w:r>
      <w:r>
        <w:rPr>
          <w:spacing w:val="2"/>
        </w:rPr>
        <w:t>月</w:t>
      </w:r>
      <w:r>
        <w:rPr>
          <w:rFonts w:ascii="宋体" w:hAnsi="宋体" w:cs="宋体" w:eastAsia="宋体" w:hint="default"/>
          <w:spacing w:val="2"/>
        </w:rPr>
        <w:t>13</w:t>
      </w:r>
      <w:r>
        <w:rPr>
          <w:spacing w:val="2"/>
        </w:rPr>
        <w:t>日，公司发布《</w:t>
      </w:r>
      <w:r>
        <w:rPr>
          <w:rFonts w:ascii="宋体" w:hAnsi="宋体" w:cs="宋体" w:eastAsia="宋体" w:hint="default"/>
          <w:spacing w:val="2"/>
        </w:rPr>
        <w:t>2014</w:t>
      </w:r>
      <w:r>
        <w:rPr>
          <w:spacing w:val="2"/>
        </w:rPr>
        <w:t>年度利润分配实施公告》，分配方案如下：以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日普通股</w:t>
      </w:r>
      <w:r>
        <w:rPr/>
        <w:t> </w:t>
      </w:r>
      <w:r>
        <w:rPr>
          <w:rFonts w:ascii="宋体" w:hAnsi="宋体" w:cs="宋体" w:eastAsia="宋体" w:hint="default"/>
        </w:rPr>
        <w:t>1,188,287,590</w:t>
      </w:r>
      <w:r>
        <w:rPr>
          <w:rFonts w:ascii="宋体" w:hAnsi="宋体" w:cs="宋体" w:eastAsia="宋体" w:hint="default"/>
          <w:spacing w:val="-72"/>
        </w:rPr>
        <w:t> </w:t>
      </w:r>
      <w:r>
        <w:rPr>
          <w:spacing w:val="16"/>
        </w:rPr>
        <w:t>股为基数，</w:t>
      </w:r>
      <w:r>
        <w:rPr>
          <w:spacing w:val="-72"/>
        </w:rPr>
        <w:t> </w:t>
      </w:r>
      <w:r>
        <w:rPr>
          <w:spacing w:val="18"/>
        </w:rPr>
        <w:t>向全体股东每股派现金红利</w:t>
      </w:r>
      <w:r>
        <w:rPr>
          <w:spacing w:val="-64"/>
        </w:rPr>
        <w:t> </w:t>
      </w:r>
      <w:r>
        <w:rPr>
          <w:rFonts w:ascii="宋体" w:hAnsi="宋体" w:cs="宋体" w:eastAsia="宋体" w:hint="default"/>
        </w:rPr>
        <w:t>0.22</w:t>
      </w:r>
      <w:r>
        <w:rPr>
          <w:rFonts w:ascii="宋体" w:hAnsi="宋体" w:cs="宋体" w:eastAsia="宋体" w:hint="default"/>
          <w:spacing w:val="-69"/>
        </w:rPr>
        <w:t> </w:t>
      </w:r>
      <w:r>
        <w:rPr>
          <w:spacing w:val="10"/>
        </w:rPr>
        <w:t>元</w:t>
      </w:r>
      <w:r>
        <w:rPr>
          <w:rFonts w:ascii="宋体" w:hAnsi="宋体" w:cs="宋体" w:eastAsia="宋体" w:hint="default"/>
          <w:spacing w:val="10"/>
        </w:rPr>
        <w:t>(</w:t>
      </w:r>
      <w:r>
        <w:rPr>
          <w:rFonts w:ascii="宋体" w:hAnsi="宋体" w:cs="宋体" w:eastAsia="宋体" w:hint="default"/>
          <w:spacing w:val="-72"/>
        </w:rPr>
        <w:t> </w:t>
      </w:r>
      <w:r>
        <w:rPr>
          <w:spacing w:val="15"/>
        </w:rPr>
        <w:t>含税</w:t>
      </w:r>
      <w:r>
        <w:rPr>
          <w:rFonts w:ascii="宋体" w:hAnsi="宋体" w:cs="宋体" w:eastAsia="宋体" w:hint="default"/>
          <w:spacing w:val="15"/>
        </w:rPr>
        <w:t>)</w:t>
      </w:r>
      <w:r>
        <w:rPr>
          <w:spacing w:val="15"/>
        </w:rPr>
        <w:t>，</w:t>
      </w:r>
      <w:r>
        <w:rPr>
          <w:spacing w:val="-72"/>
        </w:rPr>
        <w:t> </w:t>
      </w:r>
      <w:r>
        <w:rPr>
          <w:spacing w:val="18"/>
        </w:rPr>
        <w:t>共计派发现金红利</w:t>
      </w:r>
    </w:p>
    <w:p>
      <w:pPr>
        <w:pStyle w:val="BodyText"/>
        <w:spacing w:line="271" w:lineRule="exact"/>
        <w:ind w:left="578" w:right="0"/>
        <w:jc w:val="left"/>
      </w:pPr>
      <w:r>
        <w:rPr>
          <w:rFonts w:ascii="宋体" w:hAnsi="宋体" w:cs="宋体" w:eastAsia="宋体" w:hint="default"/>
          <w:w w:val="100"/>
        </w:rPr>
        <w:t>261,4</w:t>
      </w:r>
      <w:r>
        <w:rPr>
          <w:rFonts w:ascii="宋体" w:hAnsi="宋体" w:cs="宋体" w:eastAsia="宋体" w:hint="default"/>
          <w:spacing w:val="-3"/>
          <w:w w:val="100"/>
        </w:rPr>
        <w:t>2</w:t>
      </w:r>
      <w:r>
        <w:rPr>
          <w:rFonts w:ascii="宋体" w:hAnsi="宋体" w:cs="宋体" w:eastAsia="宋体" w:hint="default"/>
          <w:w w:val="100"/>
        </w:rPr>
        <w:t>3,2</w:t>
      </w:r>
      <w:r>
        <w:rPr>
          <w:rFonts w:ascii="宋体" w:hAnsi="宋体" w:cs="宋体" w:eastAsia="宋体" w:hint="default"/>
          <w:spacing w:val="-3"/>
          <w:w w:val="100"/>
        </w:rPr>
        <w:t>6</w:t>
      </w:r>
      <w:r>
        <w:rPr>
          <w:rFonts w:ascii="宋体" w:hAnsi="宋体" w:cs="宋体" w:eastAsia="宋体" w:hint="default"/>
          <w:w w:val="100"/>
        </w:rPr>
        <w:t>9.8</w:t>
      </w:r>
      <w:r>
        <w:rPr>
          <w:rFonts w:ascii="宋体" w:hAnsi="宋体" w:cs="宋体" w:eastAsia="宋体" w:hint="default"/>
          <w:spacing w:val="-3"/>
          <w:w w:val="100"/>
        </w:rPr>
        <w:t>0</w:t>
      </w:r>
      <w:r>
        <w:rPr>
          <w:w w:val="100"/>
        </w:rPr>
        <w:t>元</w:t>
      </w:r>
      <w:r>
        <w:rPr>
          <w:rFonts w:ascii="宋体" w:hAnsi="宋体" w:cs="宋体" w:eastAsia="宋体" w:hint="default"/>
          <w:spacing w:val="-3"/>
          <w:w w:val="100"/>
        </w:rPr>
        <w:t>(</w:t>
      </w:r>
      <w:r>
        <w:rPr>
          <w:w w:val="100"/>
        </w:rPr>
        <w:t>含税</w:t>
      </w:r>
      <w:r>
        <w:rPr>
          <w:rFonts w:ascii="宋体" w:hAnsi="宋体" w:cs="宋体" w:eastAsia="宋体" w:hint="default"/>
          <w:spacing w:val="-3"/>
          <w:w w:val="100"/>
        </w:rPr>
        <w:t>)</w:t>
      </w:r>
      <w:r>
        <w:rPr>
          <w:spacing w:val="-101"/>
          <w:w w:val="100"/>
        </w:rPr>
        <w:t>，</w:t>
      </w:r>
      <w:r>
        <w:rPr>
          <w:w w:val="100"/>
        </w:rPr>
        <w:t>未分</w:t>
      </w:r>
      <w:r>
        <w:rPr>
          <w:spacing w:val="-3"/>
          <w:w w:val="100"/>
        </w:rPr>
        <w:t>配</w:t>
      </w:r>
      <w:r>
        <w:rPr>
          <w:w w:val="100"/>
        </w:rPr>
        <w:t>利</w:t>
      </w:r>
      <w:r>
        <w:rPr>
          <w:spacing w:val="-3"/>
          <w:w w:val="100"/>
        </w:rPr>
        <w:t>润</w:t>
      </w:r>
      <w:r>
        <w:rPr>
          <w:w w:val="100"/>
        </w:rPr>
        <w:t>余</w:t>
      </w:r>
      <w:r>
        <w:rPr>
          <w:spacing w:val="-3"/>
          <w:w w:val="100"/>
        </w:rPr>
        <w:t>额</w:t>
      </w:r>
      <w:r>
        <w:rPr>
          <w:w w:val="100"/>
        </w:rPr>
        <w:t>结</w:t>
      </w:r>
      <w:r>
        <w:rPr>
          <w:spacing w:val="-3"/>
          <w:w w:val="100"/>
        </w:rPr>
        <w:t>转</w:t>
      </w:r>
      <w:r>
        <w:rPr>
          <w:w w:val="100"/>
        </w:rPr>
        <w:t>入</w:t>
      </w:r>
      <w:r>
        <w:rPr>
          <w:spacing w:val="-3"/>
          <w:w w:val="100"/>
        </w:rPr>
        <w:t>下</w:t>
      </w:r>
      <w:r>
        <w:rPr>
          <w:w w:val="100"/>
        </w:rPr>
        <w:t>一年</w:t>
      </w:r>
      <w:r>
        <w:rPr>
          <w:spacing w:val="-3"/>
          <w:w w:val="100"/>
        </w:rPr>
        <w:t>度</w:t>
      </w:r>
      <w:r>
        <w:rPr>
          <w:spacing w:val="-101"/>
          <w:w w:val="100"/>
        </w:rPr>
        <w:t>。</w:t>
      </w:r>
      <w:r>
        <w:rPr>
          <w:w w:val="100"/>
        </w:rPr>
        <w:t>公司</w:t>
      </w:r>
      <w:r>
        <w:rPr>
          <w:spacing w:val="-3"/>
          <w:w w:val="100"/>
        </w:rPr>
        <w:t>以</w:t>
      </w:r>
      <w:r>
        <w:rPr>
          <w:rFonts w:ascii="宋体" w:hAnsi="宋体" w:cs="宋体" w:eastAsia="宋体" w:hint="default"/>
          <w:w w:val="100"/>
        </w:rPr>
        <w:t>201</w:t>
      </w:r>
      <w:r>
        <w:rPr>
          <w:rFonts w:ascii="宋体" w:hAnsi="宋体" w:cs="宋体" w:eastAsia="宋体" w:hint="default"/>
          <w:spacing w:val="-3"/>
          <w:w w:val="100"/>
        </w:rPr>
        <w:t>5</w:t>
      </w:r>
      <w:r>
        <w:rPr>
          <w:w w:val="100"/>
        </w:rPr>
        <w:t>年</w:t>
      </w:r>
      <w:r>
        <w:rPr>
          <w:rFonts w:ascii="宋体" w:hAnsi="宋体" w:cs="宋体" w:eastAsia="宋体" w:hint="default"/>
          <w:spacing w:val="-3"/>
          <w:w w:val="100"/>
        </w:rPr>
        <w:t>5</w:t>
      </w:r>
      <w:r>
        <w:rPr>
          <w:w w:val="100"/>
        </w:rPr>
        <w:t>月</w:t>
      </w:r>
      <w:r>
        <w:rPr>
          <w:rFonts w:ascii="宋体" w:hAnsi="宋体" w:cs="宋体" w:eastAsia="宋体" w:hint="default"/>
          <w:spacing w:val="-3"/>
          <w:w w:val="100"/>
        </w:rPr>
        <w:t>1</w:t>
      </w:r>
      <w:r>
        <w:rPr>
          <w:rFonts w:ascii="宋体" w:hAnsi="宋体" w:cs="宋体" w:eastAsia="宋体" w:hint="default"/>
          <w:w w:val="100"/>
        </w:rPr>
        <w:t>8</w:t>
      </w:r>
      <w:r>
        <w:rPr>
          <w:w w:val="100"/>
        </w:rPr>
        <w:t>日</w:t>
      </w:r>
      <w:r>
        <w:rPr>
          <w:spacing w:val="-3"/>
          <w:w w:val="100"/>
        </w:rPr>
        <w:t>为</w:t>
      </w:r>
      <w:r>
        <w:rPr>
          <w:w w:val="100"/>
        </w:rPr>
        <w:t>股</w:t>
      </w:r>
      <w:r>
        <w:rPr>
          <w:spacing w:val="-3"/>
          <w:w w:val="100"/>
        </w:rPr>
        <w:t>权</w:t>
      </w:r>
      <w:r>
        <w:rPr>
          <w:w w:val="100"/>
        </w:rPr>
        <w:t>登</w:t>
      </w:r>
      <w:r>
        <w:rPr>
          <w:spacing w:val="-3"/>
          <w:w w:val="100"/>
        </w:rPr>
        <w:t>记</w:t>
      </w:r>
      <w:r>
        <w:rPr>
          <w:w w:val="100"/>
        </w:rPr>
        <w:t>日，</w:t>
      </w:r>
    </w:p>
    <w:p>
      <w:pPr>
        <w:pStyle w:val="BodyText"/>
        <w:spacing w:line="272" w:lineRule="exact" w:before="27"/>
        <w:ind w:left="578"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19</w:t>
      </w:r>
      <w:r>
        <w:rPr>
          <w:spacing w:val="-1"/>
        </w:rPr>
        <w:t>日为除息日，</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19</w:t>
      </w:r>
      <w:r>
        <w:rPr>
          <w:spacing w:val="-1"/>
        </w:rPr>
        <w:t>日为现金红利发放日，通过自行发放和委托中登公司上海</w:t>
      </w:r>
      <w:r>
        <w:rPr>
          <w:spacing w:val="-48"/>
        </w:rPr>
        <w:t> </w:t>
      </w:r>
      <w:r>
        <w:rPr>
          <w:spacing w:val="-48"/>
        </w:rPr>
      </w:r>
      <w:r>
        <w:rPr/>
        <w:t>分公司发放相结合的方式，完成</w:t>
      </w:r>
      <w:r>
        <w:rPr>
          <w:rFonts w:ascii="宋体" w:hAnsi="宋体" w:cs="宋体" w:eastAsia="宋体" w:hint="default"/>
        </w:rPr>
        <w:t>2014</w:t>
      </w:r>
      <w:r>
        <w:rPr/>
        <w:t>年度利润分配。</w:t>
      </w:r>
    </w:p>
    <w:p>
      <w:pPr>
        <w:pStyle w:val="BodyText"/>
        <w:spacing w:line="247" w:lineRule="exact"/>
        <w:ind w:left="0" w:right="568"/>
        <w:jc w:val="right"/>
      </w:pPr>
      <w:r>
        <w:rPr>
          <w:rFonts w:ascii="宋体" w:hAnsi="宋体" w:cs="宋体" w:eastAsia="宋体" w:hint="default"/>
          <w:w w:val="100"/>
        </w:rPr>
        <w:t>2016</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4</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7</w:t>
      </w:r>
      <w:r>
        <w:rPr>
          <w:rFonts w:ascii="宋体" w:hAnsi="宋体" w:cs="宋体" w:eastAsia="宋体" w:hint="default"/>
          <w:spacing w:val="-69"/>
        </w:rPr>
        <w:t> </w:t>
      </w:r>
      <w:r>
        <w:rPr>
          <w:w w:val="100"/>
        </w:rPr>
        <w:t>日</w:t>
      </w:r>
      <w:r>
        <w:rPr>
          <w:spacing w:val="-106"/>
          <w:w w:val="100"/>
        </w:rPr>
        <w:t>，</w:t>
      </w:r>
      <w:r>
        <w:rPr>
          <w:spacing w:val="-3"/>
          <w:w w:val="100"/>
        </w:rPr>
        <w:t>公</w:t>
      </w:r>
      <w:r>
        <w:rPr>
          <w:w w:val="100"/>
        </w:rPr>
        <w:t>司</w:t>
      </w:r>
      <w:r>
        <w:rPr>
          <w:spacing w:val="-3"/>
          <w:w w:val="100"/>
        </w:rPr>
        <w:t>召开</w:t>
      </w:r>
      <w:r>
        <w:rPr>
          <w:w w:val="100"/>
        </w:rPr>
        <w:t>第七</w:t>
      </w:r>
      <w:r>
        <w:rPr>
          <w:spacing w:val="-3"/>
          <w:w w:val="100"/>
        </w:rPr>
        <w:t>届</w:t>
      </w:r>
      <w:r>
        <w:rPr>
          <w:w w:val="100"/>
        </w:rPr>
        <w:t>董</w:t>
      </w:r>
      <w:r>
        <w:rPr>
          <w:spacing w:val="-3"/>
          <w:w w:val="100"/>
        </w:rPr>
        <w:t>事</w:t>
      </w:r>
      <w:r>
        <w:rPr>
          <w:w w:val="100"/>
        </w:rPr>
        <w:t>会</w:t>
      </w:r>
      <w:r>
        <w:rPr>
          <w:spacing w:val="-3"/>
          <w:w w:val="100"/>
        </w:rPr>
        <w:t>第</w:t>
      </w:r>
      <w:r>
        <w:rPr>
          <w:w w:val="100"/>
        </w:rPr>
        <w:t>十</w:t>
      </w:r>
      <w:r>
        <w:rPr>
          <w:spacing w:val="-2"/>
          <w:w w:val="100"/>
        </w:rPr>
        <w:t>三</w:t>
      </w:r>
      <w:r>
        <w:rPr>
          <w:w w:val="100"/>
        </w:rPr>
        <w:t>次</w:t>
      </w:r>
      <w:r>
        <w:rPr>
          <w:spacing w:val="-3"/>
          <w:w w:val="100"/>
        </w:rPr>
        <w:t>会</w:t>
      </w:r>
      <w:r>
        <w:rPr>
          <w:w w:val="100"/>
        </w:rPr>
        <w:t>议</w:t>
      </w:r>
      <w:r>
        <w:rPr>
          <w:spacing w:val="-106"/>
          <w:w w:val="100"/>
        </w:rPr>
        <w:t>，</w:t>
      </w:r>
      <w:r>
        <w:rPr>
          <w:spacing w:val="-3"/>
          <w:w w:val="100"/>
        </w:rPr>
        <w:t>审</w:t>
      </w:r>
      <w:r>
        <w:rPr>
          <w:w w:val="100"/>
        </w:rPr>
        <w:t>议</w:t>
      </w:r>
      <w:r>
        <w:rPr>
          <w:spacing w:val="-3"/>
          <w:w w:val="100"/>
        </w:rPr>
        <w:t>通</w:t>
      </w:r>
      <w:r>
        <w:rPr>
          <w:spacing w:val="-106"/>
          <w:w w:val="100"/>
        </w:rPr>
        <w:t>过</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5</w:t>
      </w:r>
      <w:r>
        <w:rPr>
          <w:rFonts w:ascii="宋体" w:hAnsi="宋体" w:cs="宋体" w:eastAsia="宋体" w:hint="default"/>
          <w:spacing w:val="-69"/>
        </w:rPr>
        <w:t> </w:t>
      </w:r>
      <w:r>
        <w:rPr>
          <w:w w:val="100"/>
        </w:rPr>
        <w:t>年</w:t>
      </w:r>
      <w:r>
        <w:rPr>
          <w:spacing w:val="-3"/>
          <w:w w:val="100"/>
        </w:rPr>
        <w:t>度利</w:t>
      </w:r>
      <w:r>
        <w:rPr>
          <w:w w:val="100"/>
        </w:rPr>
        <w:t>润分</w:t>
      </w:r>
      <w:r>
        <w:rPr>
          <w:spacing w:val="-3"/>
          <w:w w:val="100"/>
        </w:rPr>
        <w:t>配</w:t>
      </w:r>
      <w:r>
        <w:rPr>
          <w:w w:val="100"/>
        </w:rPr>
        <w:t>预</w:t>
      </w:r>
      <w:r>
        <w:rPr>
          <w:spacing w:val="-3"/>
          <w:w w:val="100"/>
        </w:rPr>
        <w:t>案</w:t>
      </w:r>
      <w:r>
        <w:rPr>
          <w:spacing w:val="-106"/>
          <w:w w:val="100"/>
        </w:rPr>
        <w:t>》</w:t>
      </w:r>
      <w:r>
        <w:rPr>
          <w:w w:val="100"/>
        </w:rPr>
        <w:t>，</w:t>
      </w:r>
    </w:p>
    <w:p>
      <w:pPr>
        <w:pStyle w:val="BodyText"/>
        <w:spacing w:line="272" w:lineRule="exact"/>
        <w:ind w:left="578" w:right="0"/>
        <w:jc w:val="left"/>
        <w:rPr>
          <w:rFonts w:ascii="宋体" w:hAnsi="宋体" w:cs="宋体" w:eastAsia="宋体" w:hint="default"/>
        </w:rPr>
      </w:pPr>
      <w:r>
        <w:rPr/>
        <w:t>该利润分配预案尚需</w:t>
      </w:r>
      <w:r>
        <w:rPr>
          <w:spacing w:val="-22"/>
        </w:rPr>
        <w:t> </w:t>
      </w:r>
      <w:r>
        <w:rPr>
          <w:rFonts w:ascii="宋体" w:hAnsi="宋体" w:cs="宋体" w:eastAsia="宋体" w:hint="default"/>
        </w:rPr>
        <w:t>2015</w:t>
      </w:r>
      <w:r>
        <w:rPr>
          <w:rFonts w:ascii="宋体" w:hAnsi="宋体" w:cs="宋体" w:eastAsia="宋体" w:hint="default"/>
          <w:spacing w:val="-19"/>
        </w:rPr>
        <w:t> </w:t>
      </w:r>
      <w:r>
        <w:rPr/>
        <w:t>年度股东大会审议通过后实施。预案内容如下：公司拟以</w:t>
      </w:r>
      <w:r>
        <w:rPr>
          <w:spacing w:val="-19"/>
        </w:rPr>
        <w:t> </w:t>
      </w:r>
      <w:r>
        <w:rPr>
          <w:rFonts w:ascii="宋体" w:hAnsi="宋体" w:cs="宋体" w:eastAsia="宋体" w:hint="default"/>
        </w:rPr>
        <w:t>2015</w:t>
      </w:r>
      <w:r>
        <w:rPr>
          <w:rFonts w:ascii="宋体" w:hAnsi="宋体" w:cs="宋体" w:eastAsia="宋体" w:hint="default"/>
          <w:spacing w:val="-19"/>
        </w:rPr>
        <w:t> </w:t>
      </w:r>
      <w:r>
        <w:rPr/>
        <w:t>年</w:t>
      </w:r>
      <w:r>
        <w:rPr>
          <w:spacing w:val="-19"/>
        </w:rPr>
        <w:t> </w:t>
      </w:r>
      <w:r>
        <w:rPr>
          <w:rFonts w:ascii="宋体" w:hAnsi="宋体" w:cs="宋体" w:eastAsia="宋体" w:hint="default"/>
          <w:spacing w:val="-3"/>
        </w:rPr>
        <w:t>12</w:t>
      </w:r>
      <w:r>
        <w:rPr>
          <w:rFonts w:ascii="宋体" w:hAnsi="宋体" w:cs="宋体" w:eastAsia="宋体" w:hint="default"/>
        </w:rPr>
      </w:r>
    </w:p>
    <w:p>
      <w:pPr>
        <w:pStyle w:val="BodyText"/>
        <w:spacing w:line="272" w:lineRule="exact"/>
        <w:ind w:left="578" w:right="0"/>
        <w:jc w:val="left"/>
      </w:pP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日普通股</w:t>
      </w:r>
      <w:r>
        <w:rPr>
          <w:spacing w:val="-54"/>
        </w:rPr>
        <w:t> </w:t>
      </w:r>
      <w:r>
        <w:rPr>
          <w:rFonts w:ascii="宋体" w:hAnsi="宋体" w:cs="宋体" w:eastAsia="宋体" w:hint="default"/>
        </w:rPr>
        <w:t>1,188,287,590</w:t>
      </w:r>
      <w:r>
        <w:rPr>
          <w:rFonts w:ascii="宋体" w:hAnsi="宋体" w:cs="宋体" w:eastAsia="宋体" w:hint="default"/>
          <w:spacing w:val="-53"/>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股派现金红利</w:t>
      </w:r>
      <w:r>
        <w:rPr>
          <w:spacing w:val="-52"/>
        </w:rPr>
        <w:t> </w:t>
      </w:r>
      <w:r>
        <w:rPr>
          <w:rFonts w:ascii="宋体" w:hAnsi="宋体" w:cs="宋体" w:eastAsia="宋体" w:hint="default"/>
        </w:rPr>
        <w:t>1.6</w:t>
      </w:r>
      <w:r>
        <w:rPr>
          <w:rFonts w:ascii="宋体" w:hAnsi="宋体" w:cs="宋体" w:eastAsia="宋体" w:hint="default"/>
          <w:spacing w:val="-53"/>
        </w:rPr>
        <w:t> </w:t>
      </w:r>
      <w:r>
        <w:rPr/>
        <w:t>元</w:t>
      </w:r>
      <w:r>
        <w:rPr>
          <w:rFonts w:ascii="宋体" w:hAnsi="宋体" w:cs="宋体" w:eastAsia="宋体" w:hint="default"/>
        </w:rPr>
        <w:t>(</w:t>
      </w:r>
      <w:r>
        <w:rPr/>
        <w:t>含税</w:t>
      </w:r>
      <w:r>
        <w:rPr>
          <w:rFonts w:ascii="宋体" w:hAnsi="宋体" w:cs="宋体" w:eastAsia="宋体" w:hint="default"/>
        </w:rPr>
        <w:t>)</w:t>
      </w:r>
      <w:r>
        <w:rPr/>
        <w:t>，共计派</w:t>
      </w:r>
    </w:p>
    <w:p>
      <w:pPr>
        <w:pStyle w:val="BodyText"/>
        <w:spacing w:line="273" w:lineRule="exact"/>
        <w:ind w:left="578" w:right="0"/>
        <w:jc w:val="left"/>
      </w:pPr>
      <w:r>
        <w:rPr/>
        <w:t>发现金红利</w:t>
      </w:r>
      <w:r>
        <w:rPr>
          <w:spacing w:val="-57"/>
        </w:rPr>
        <w:t> </w:t>
      </w:r>
      <w:r>
        <w:rPr>
          <w:rFonts w:ascii="宋体" w:hAnsi="宋体" w:cs="宋体" w:eastAsia="宋体" w:hint="default"/>
        </w:rPr>
        <w:t>190,126,014.4</w:t>
      </w:r>
      <w:r>
        <w:rPr>
          <w:rFonts w:ascii="宋体" w:hAnsi="宋体" w:cs="宋体" w:eastAsia="宋体" w:hint="default"/>
          <w:spacing w:val="-56"/>
        </w:rPr>
        <w:t> </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w:t>
      </w:r>
    </w:p>
    <w:p>
      <w:pPr>
        <w:spacing w:line="240" w:lineRule="auto" w:before="3"/>
        <w:rPr>
          <w:rFonts w:ascii="宋体" w:hAnsi="宋体" w:cs="宋体" w:eastAsia="宋体" w:hint="default"/>
          <w:sz w:val="25"/>
          <w:szCs w:val="25"/>
        </w:rPr>
      </w:pPr>
    </w:p>
    <w:p>
      <w:pPr>
        <w:pStyle w:val="Heading3"/>
        <w:spacing w:line="240" w:lineRule="auto" w:before="0"/>
        <w:ind w:left="5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5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19"/>
        <w:gridCol w:w="986"/>
        <w:gridCol w:w="1196"/>
        <w:gridCol w:w="847"/>
        <w:gridCol w:w="1685"/>
        <w:gridCol w:w="2062"/>
        <w:gridCol w:w="2064"/>
      </w:tblGrid>
      <w:tr>
        <w:trPr>
          <w:trHeight w:val="828"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242"/>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72" w:lineRule="exact" w:before="27"/>
              <w:ind w:left="100" w:right="31" w:firstLine="69"/>
              <w:jc w:val="left"/>
              <w:rPr>
                <w:rFonts w:ascii="宋体" w:hAnsi="宋体" w:cs="宋体" w:eastAsia="宋体" w:hint="default"/>
                <w:sz w:val="21"/>
                <w:szCs w:val="21"/>
              </w:rPr>
            </w:pPr>
            <w:r>
              <w:rPr>
                <w:rFonts w:ascii="宋体" w:hAnsi="宋体" w:cs="宋体" w:eastAsia="宋体" w:hint="default"/>
                <w:sz w:val="21"/>
                <w:szCs w:val="21"/>
              </w:rPr>
              <w:t>送红股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7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股转增</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7"/>
              <w:ind w:left="393" w:right="183" w:hanging="209"/>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2" w:lineRule="exact" w:before="27"/>
              <w:ind w:left="237" w:right="184" w:hanging="53"/>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w w:val="100"/>
                <w:sz w:val="21"/>
                <w:szCs w:val="21"/>
              </w:rPr>
              <w:t> </w:t>
            </w:r>
            <w:r>
              <w:rPr>
                <w:rFonts w:ascii="宋体" w:hAnsi="宋体" w:cs="宋体" w:eastAsia="宋体" w:hint="default"/>
                <w:sz w:val="21"/>
                <w:szCs w:val="21"/>
              </w:rPr>
              <w:t>净利润的比率</w:t>
            </w:r>
            <w:r>
              <w:rPr>
                <w:rFonts w:ascii="宋体" w:hAnsi="宋体" w:cs="宋体" w:eastAsia="宋体" w:hint="default"/>
                <w:sz w:val="21"/>
                <w:szCs w:val="21"/>
              </w:rPr>
              <w:t>(%)</w:t>
            </w:r>
          </w:p>
        </w:tc>
      </w:tr>
      <w:tr>
        <w:trPr>
          <w:trHeight w:val="281"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8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w:t>
            </w:r>
          </w:p>
        </w:tc>
        <w:tc>
          <w:tcPr>
            <w:tcW w:w="84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190,126,014.40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610,296,853.84</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31.15</w:t>
            </w:r>
          </w:p>
        </w:tc>
      </w:tr>
      <w:tr>
        <w:trPr>
          <w:trHeight w:val="283"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8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w:t>
            </w:r>
          </w:p>
        </w:tc>
        <w:tc>
          <w:tcPr>
            <w:tcW w:w="84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261,423,269.80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517,301,122.49</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50.54</w:t>
            </w:r>
          </w:p>
        </w:tc>
      </w:tr>
      <w:tr>
        <w:trPr>
          <w:trHeight w:val="283"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8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207,950,328.25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411,083,366.63</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50.59</w:t>
            </w:r>
          </w:p>
        </w:tc>
      </w:tr>
    </w:tbl>
    <w:p>
      <w:pPr>
        <w:spacing w:after="0" w:line="241" w:lineRule="exact"/>
        <w:jc w:val="right"/>
        <w:rPr>
          <w:rFonts w:ascii="宋体" w:hAnsi="宋体" w:cs="宋体" w:eastAsia="宋体" w:hint="default"/>
          <w:sz w:val="21"/>
          <w:szCs w:val="21"/>
        </w:rPr>
        <w:sectPr>
          <w:footerReference w:type="default" r:id="rId24"/>
          <w:pgSz w:w="11910" w:h="16840"/>
          <w:pgMar w:footer="1195" w:header="880" w:top="1120" w:bottom="1380" w:left="12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72" w:lineRule="exact" w:before="0"/>
        <w:ind w:left="55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34"/>
        <w:ind w:right="2940"/>
        <w:jc w:val="left"/>
      </w:pPr>
      <w:r>
        <w:rPr/>
        <w:t>□适用</w:t>
      </w:r>
      <w:r>
        <w:rPr>
          <w:spacing w:val="-1"/>
        </w:rPr>
        <w:t> </w:t>
      </w:r>
      <w:r>
        <w:rPr/>
        <w:t>√不适用</w:t>
      </w:r>
    </w:p>
    <w:p>
      <w:pPr>
        <w:spacing w:after="0" w:line="240" w:lineRule="auto"/>
        <w:jc w:val="left"/>
        <w:sectPr>
          <w:footerReference w:type="default" r:id="rId25"/>
          <w:pgSz w:w="11910" w:h="16840"/>
          <w:pgMar w:footer="1195" w:header="880" w:top="1120" w:bottom="1380" w:left="1660" w:right="9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ind w:left="240" w:right="0"/>
        <w:jc w:val="left"/>
        <w:rPr>
          <w:b w:val="0"/>
          <w:bCs w:val="0"/>
        </w:rPr>
      </w:pPr>
      <w:r>
        <w:rPr/>
        <w:t>二、承诺事项履行情况</w:t>
      </w:r>
      <w:r>
        <w:rPr>
          <w:b w:val="0"/>
          <w:bCs w:val="0"/>
        </w:rPr>
      </w:r>
    </w:p>
    <w:p>
      <w:pPr>
        <w:pStyle w:val="BodyText"/>
        <w:spacing w:line="240" w:lineRule="auto" w:before="56"/>
        <w:ind w:left="240" w:right="0"/>
        <w:jc w:val="left"/>
      </w:pPr>
      <w:r>
        <w:rPr/>
        <w:t>√适用 □不适用</w:t>
      </w:r>
    </w:p>
    <w:p>
      <w:pPr>
        <w:pStyle w:val="Heading3"/>
        <w:tabs>
          <w:tab w:pos="806" w:val="left" w:leader="none"/>
        </w:tabs>
        <w:spacing w:line="240" w:lineRule="auto" w:before="58"/>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公司、股东、实际控制人、收购人、董事、监事、高级管理人员或其他关联方在报告期内或持续到报告期内的承诺事项</w:t>
      </w:r>
      <w:r>
        <w:rPr>
          <w:b w:val="0"/>
          <w:bCs w:val="0"/>
        </w:rPr>
      </w:r>
    </w:p>
    <w:p>
      <w:pPr>
        <w:spacing w:line="240" w:lineRule="auto" w:before="11"/>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1263"/>
        <w:gridCol w:w="708"/>
        <w:gridCol w:w="1277"/>
        <w:gridCol w:w="6097"/>
        <w:gridCol w:w="1133"/>
        <w:gridCol w:w="710"/>
        <w:gridCol w:w="850"/>
        <w:gridCol w:w="1135"/>
        <w:gridCol w:w="934"/>
      </w:tblGrid>
      <w:tr>
        <w:trPr>
          <w:trHeight w:val="137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36"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2832" w:right="283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244"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41" w:right="139"/>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46" w:right="142"/>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64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203" w:right="204"/>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213" w:right="103" w:hanging="106"/>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浙报控股</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为避免与上市公司构成同业竞争，浙报集团、浙报控股分别出具</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了承诺，保证不会以任何方式直接或间接从事与上市公司主营业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务构成竞争的业务，并将采取合法及有效的措施，促使公司现有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或将来成立的全资子公司、控股子公司和其它受本公司控制的企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业不从事与上市公司主营业务构成竞争的业务，以确保上市公司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及其全体股东的利益不受损害。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长期有效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r>
      <w:tr>
        <w:trPr>
          <w:trHeight w:val="300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37" w:lineRule="auto"/>
              <w:ind w:left="203" w:right="204"/>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73"/>
              <w:ind w:left="213" w:right="103" w:hanging="106"/>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浙报控股</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为了在重组完成后严格规范并尽量减少与浙报传媒及其全资或</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控股子公司之间可能发生的持续性关联交易，浙报集团和浙报控</w:t>
            </w:r>
            <w:r>
              <w:rPr>
                <w:rFonts w:ascii="宋体" w:hAnsi="宋体" w:cs="宋体" w:eastAsia="宋体" w:hint="default"/>
                <w:w w:val="100"/>
                <w:sz w:val="21"/>
                <w:szCs w:val="21"/>
              </w:rPr>
              <w:t> </w:t>
            </w:r>
            <w:r>
              <w:rPr>
                <w:rFonts w:ascii="宋体" w:hAnsi="宋体" w:cs="宋体" w:eastAsia="宋体" w:hint="default"/>
                <w:sz w:val="21"/>
                <w:szCs w:val="21"/>
              </w:rPr>
              <w:t>股出具了《关于规范关联交易的承诺函》，承诺：（</w:t>
            </w:r>
            <w:r>
              <w:rPr>
                <w:rFonts w:ascii="宋体" w:hAnsi="宋体" w:cs="宋体" w:eastAsia="宋体" w:hint="default"/>
                <w:sz w:val="21"/>
                <w:szCs w:val="21"/>
              </w:rPr>
              <w:t>1</w:t>
            </w:r>
            <w:r>
              <w:rPr>
                <w:rFonts w:ascii="宋体" w:hAnsi="宋体" w:cs="宋体" w:eastAsia="宋体" w:hint="default"/>
                <w:sz w:val="21"/>
                <w:szCs w:val="21"/>
              </w:rPr>
              <w:t>）督促浙</w:t>
            </w:r>
            <w:r>
              <w:rPr>
                <w:rFonts w:ascii="宋体" w:hAnsi="宋体" w:cs="宋体" w:eastAsia="宋体" w:hint="default"/>
                <w:w w:val="100"/>
                <w:sz w:val="21"/>
                <w:szCs w:val="21"/>
              </w:rPr>
              <w:t> </w:t>
            </w:r>
            <w:r>
              <w:rPr>
                <w:rFonts w:ascii="宋体" w:hAnsi="宋体" w:cs="宋体" w:eastAsia="宋体" w:hint="default"/>
                <w:sz w:val="21"/>
                <w:szCs w:val="21"/>
              </w:rPr>
              <w:t>报传媒按照《中华人民共和国公司法》、《上海证券交易所股票</w:t>
            </w:r>
            <w:r>
              <w:rPr>
                <w:rFonts w:ascii="宋体" w:hAnsi="宋体" w:cs="宋体" w:eastAsia="宋体" w:hint="default"/>
                <w:w w:val="100"/>
                <w:sz w:val="21"/>
                <w:szCs w:val="21"/>
              </w:rPr>
              <w:t> </w:t>
            </w:r>
            <w:r>
              <w:rPr>
                <w:rFonts w:ascii="宋体" w:hAnsi="宋体" w:cs="宋体" w:eastAsia="宋体" w:hint="default"/>
                <w:sz w:val="21"/>
                <w:szCs w:val="21"/>
              </w:rPr>
              <w:t>上市规则》等有关法律、法规、规范性文件和公司章程的规定，</w:t>
            </w:r>
            <w:r>
              <w:rPr>
                <w:rFonts w:ascii="宋体" w:hAnsi="宋体" w:cs="宋体" w:eastAsia="宋体" w:hint="default"/>
                <w:w w:val="100"/>
                <w:sz w:val="21"/>
                <w:szCs w:val="21"/>
              </w:rPr>
              <w:t> </w:t>
            </w:r>
            <w:r>
              <w:rPr>
                <w:rFonts w:ascii="宋体" w:hAnsi="宋体" w:cs="宋体" w:eastAsia="宋体" w:hint="default"/>
                <w:sz w:val="21"/>
                <w:szCs w:val="21"/>
              </w:rPr>
              <w:t>履行关联交易的决策程序；（</w:t>
            </w:r>
            <w:r>
              <w:rPr>
                <w:rFonts w:ascii="宋体" w:hAnsi="宋体" w:cs="宋体" w:eastAsia="宋体" w:hint="default"/>
                <w:sz w:val="21"/>
                <w:szCs w:val="21"/>
              </w:rPr>
              <w:t>2</w:t>
            </w:r>
            <w:r>
              <w:rPr>
                <w:rFonts w:ascii="宋体" w:hAnsi="宋体" w:cs="宋体" w:eastAsia="宋体" w:hint="default"/>
                <w:sz w:val="21"/>
                <w:szCs w:val="21"/>
              </w:rPr>
              <w:t>）遵循平等互利、诚实信用、等</w:t>
            </w:r>
            <w:r>
              <w:rPr>
                <w:rFonts w:ascii="宋体" w:hAnsi="宋体" w:cs="宋体" w:eastAsia="宋体" w:hint="default"/>
                <w:w w:val="100"/>
                <w:sz w:val="21"/>
                <w:szCs w:val="21"/>
              </w:rPr>
              <w:t> </w:t>
            </w:r>
            <w:r>
              <w:rPr>
                <w:rFonts w:ascii="宋体" w:hAnsi="宋体" w:cs="宋体" w:eastAsia="宋体" w:hint="default"/>
                <w:sz w:val="21"/>
                <w:szCs w:val="21"/>
              </w:rPr>
              <w:t>价有偿、公平合理的交易原则，以市场公允价格与浙报传媒进行</w:t>
            </w:r>
            <w:r>
              <w:rPr>
                <w:rFonts w:ascii="宋体" w:hAnsi="宋体" w:cs="宋体" w:eastAsia="宋体" w:hint="default"/>
                <w:w w:val="100"/>
                <w:sz w:val="21"/>
                <w:szCs w:val="21"/>
              </w:rPr>
              <w:t> </w:t>
            </w:r>
            <w:r>
              <w:rPr>
                <w:rFonts w:ascii="宋体" w:hAnsi="宋体" w:cs="宋体" w:eastAsia="宋体" w:hint="default"/>
                <w:spacing w:val="-2"/>
                <w:sz w:val="21"/>
                <w:szCs w:val="21"/>
              </w:rPr>
              <w:t>交易，不利用该类交易从事任何损害上市公司利益的行为；（</w:t>
            </w:r>
            <w:r>
              <w:rPr>
                <w:rFonts w:ascii="宋体" w:hAnsi="宋体" w:cs="宋体" w:eastAsia="宋体"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根据《中华人民共和国公司法》、《上海证券交易所股票上市规</w:t>
            </w:r>
            <w:r>
              <w:rPr>
                <w:rFonts w:ascii="宋体" w:hAnsi="宋体" w:cs="宋体" w:eastAsia="宋体" w:hint="default"/>
                <w:w w:val="100"/>
                <w:sz w:val="21"/>
                <w:szCs w:val="21"/>
              </w:rPr>
              <w:t> </w:t>
            </w:r>
            <w:r>
              <w:rPr>
                <w:rFonts w:ascii="宋体" w:hAnsi="宋体" w:cs="宋体" w:eastAsia="宋体" w:hint="default"/>
                <w:sz w:val="21"/>
                <w:szCs w:val="21"/>
              </w:rPr>
              <w:t>则》等有关法律、法规、规范性文件和公司章程的规定，督促上</w:t>
            </w:r>
            <w:r>
              <w:rPr>
                <w:rFonts w:ascii="宋体" w:hAnsi="宋体" w:cs="宋体" w:eastAsia="宋体" w:hint="default"/>
                <w:w w:val="100"/>
                <w:sz w:val="21"/>
                <w:szCs w:val="21"/>
              </w:rPr>
              <w:t> </w:t>
            </w:r>
            <w:r>
              <w:rPr>
                <w:rFonts w:ascii="宋体" w:hAnsi="宋体" w:cs="宋体" w:eastAsia="宋体" w:hint="default"/>
                <w:sz w:val="21"/>
                <w:szCs w:val="21"/>
              </w:rPr>
              <w:t>市公司依法履行信息披露义务和办理有关报批程序。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长期有效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r>
      <w:tr>
        <w:trPr>
          <w:trHeight w:val="164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3"/>
              <w:ind w:left="203" w:right="204"/>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在国家法律与政策不发生重大变化的前提下，浙报集团及其下属</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九家县市报社将继续无偿授权重大资产重组置入资产对应的</w:t>
            </w:r>
            <w:r>
              <w:rPr>
                <w:rFonts w:ascii="宋体" w:hAnsi="宋体" w:cs="宋体" w:eastAsia="宋体" w:hint="default"/>
                <w:spacing w:val="-54"/>
                <w:sz w:val="21"/>
                <w:szCs w:val="21"/>
              </w:rPr>
              <w:t> </w:t>
            </w:r>
            <w:r>
              <w:rPr>
                <w:rFonts w:ascii="宋体" w:hAnsi="宋体" w:cs="宋体" w:eastAsia="宋体" w:hint="default"/>
                <w:spacing w:val="-3"/>
                <w:sz w:val="21"/>
                <w:szCs w:val="21"/>
              </w:rPr>
              <w:t>15</w:t>
            </w:r>
            <w:r>
              <w:rPr>
                <w:rFonts w:ascii="宋体" w:hAnsi="宋体" w:cs="宋体" w:eastAsia="宋体" w:hint="default"/>
                <w:spacing w:val="-3"/>
                <w:w w:val="100"/>
                <w:sz w:val="21"/>
                <w:szCs w:val="21"/>
              </w:rPr>
              <w:t> </w:t>
            </w:r>
            <w:r>
              <w:rPr>
                <w:rFonts w:ascii="宋体" w:hAnsi="宋体" w:cs="宋体" w:eastAsia="宋体" w:hint="default"/>
                <w:spacing w:val="-6"/>
                <w:sz w:val="21"/>
                <w:szCs w:val="21"/>
              </w:rPr>
              <w:t>家报刊传媒类经营性公司独家运营《浙江日报》、《钱江晚报》、</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2"/>
                <w:sz w:val="21"/>
                <w:szCs w:val="21"/>
              </w:rPr>
              <w:t>《美术报》、《浙江老年报》、《浙商》杂志、《今日早报》及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下属九家县市报社经营性业务。继续无偿授权期限截止至国家行</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业政策允许且浙报集团及下属九家县市报社未进入上市范围之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长期有效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headerReference w:type="default" r:id="rId26"/>
          <w:footerReference w:type="default" r:id="rId27"/>
          <w:pgSz w:w="16840" w:h="11910" w:orient="landscape"/>
          <w:pgMar w:header="880" w:footer="1195" w:top="1120" w:bottom="1380" w:left="1200" w:right="1300"/>
          <w:pgNumType w:start="3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1263"/>
        <w:gridCol w:w="708"/>
        <w:gridCol w:w="1277"/>
        <w:gridCol w:w="6097"/>
        <w:gridCol w:w="1133"/>
        <w:gridCol w:w="710"/>
        <w:gridCol w:w="850"/>
        <w:gridCol w:w="1135"/>
        <w:gridCol w:w="934"/>
      </w:tblGrid>
      <w:tr>
        <w:trPr>
          <w:trHeight w:val="3824"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内的报刊采编业务资产注入上市公司之日止。如未来行业政策允</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许，浙报集团将无条件允许上市公司择机通过现金或股权等方式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收购浙报集团及县市报社未进入上市范围之内的报刊采编业务</w:t>
            </w:r>
            <w:r>
              <w:rPr>
                <w:rFonts w:ascii="宋体" w:hAnsi="宋体" w:cs="宋体" w:eastAsia="宋体" w:hint="default"/>
                <w:w w:val="100"/>
                <w:sz w:val="21"/>
                <w:szCs w:val="21"/>
              </w:rPr>
              <w:t> </w:t>
            </w:r>
            <w:r>
              <w:rPr>
                <w:rFonts w:ascii="宋体" w:hAnsi="宋体" w:cs="宋体" w:eastAsia="宋体" w:hint="default"/>
                <w:spacing w:val="-11"/>
                <w:sz w:val="21"/>
                <w:szCs w:val="21"/>
              </w:rPr>
              <w:t>资产。</w:t>
            </w:r>
            <w:r>
              <w:rPr>
                <w:rFonts w:ascii="宋体" w:hAnsi="宋体" w:cs="宋体" w:eastAsia="宋体" w:hint="default"/>
                <w:spacing w:val="-11"/>
                <w:sz w:val="21"/>
                <w:szCs w:val="21"/>
              </w:rPr>
              <w:t>2013 </w:t>
            </w:r>
            <w:r>
              <w:rPr>
                <w:rFonts w:ascii="宋体" w:hAnsi="宋体" w:cs="宋体" w:eastAsia="宋体" w:hint="default"/>
                <w:spacing w:val="-10"/>
                <w:sz w:val="21"/>
                <w:szCs w:val="21"/>
              </w:rPr>
              <w:t>年，根据国家主管部门的统一部署，浙报集团旗下《美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术报》、《浙江老年报》被纳入非时政类报纸转企改制范围。截</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止</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年底，公司已完成收购美术报社和浙江老年报社的采编</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z w:val="21"/>
                <w:szCs w:val="21"/>
              </w:rPr>
              <w:t>业务资产。</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日，根据浙报集团自</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pacing w:val="-2"/>
                <w:sz w:val="21"/>
                <w:szCs w:val="21"/>
              </w:rPr>
              <w:t>日起对《今日早报》实施休刊的决定，经公司第七届董事会第十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一次会议审议通过，公司负责运营管理《今日早报》经营性业务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的全资二级子公司浙江今日早报有限公司与浙报集团签署《授权</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经营解除协议》，并根据原《授权经营协议》的约定，同时终止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相应《广告收入分成协议》，《今日早报》采编业务资产注入上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市公司的承诺解除。截至本报告期末，其余</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家报刊未纳入转</w:t>
            </w:r>
            <w:r>
              <w:rPr>
                <w:rFonts w:ascii="宋体" w:hAnsi="宋体" w:cs="宋体" w:eastAsia="宋体" w:hint="default"/>
                <w:w w:val="100"/>
                <w:sz w:val="21"/>
                <w:szCs w:val="21"/>
              </w:rPr>
              <w:t> </w:t>
            </w:r>
            <w:r>
              <w:rPr>
                <w:rFonts w:ascii="宋体" w:hAnsi="宋体" w:cs="宋体" w:eastAsia="宋体" w:hint="default"/>
                <w:sz w:val="21"/>
                <w:szCs w:val="21"/>
              </w:rPr>
              <w:t>企改制范围，承诺履行条件尚未出现。</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203" w:right="204"/>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13" w:right="103" w:hanging="106"/>
              <w:jc w:val="left"/>
              <w:rPr>
                <w:rFonts w:ascii="宋体" w:hAnsi="宋体" w:cs="宋体" w:eastAsia="宋体" w:hint="default"/>
                <w:sz w:val="21"/>
                <w:szCs w:val="21"/>
              </w:rPr>
            </w:pPr>
            <w:r>
              <w:rPr>
                <w:rFonts w:ascii="宋体" w:hAnsi="宋体" w:cs="宋体" w:eastAsia="宋体" w:hint="default"/>
                <w:sz w:val="21"/>
                <w:szCs w:val="21"/>
              </w:rPr>
              <w:t>浙报集团、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浙报控股</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浙报集团和浙报控股承诺：保证上市公司建立健全股份公司法人</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治理结构，拥有独立、完整的组织机构；保证上市公司的股东大</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会、董事会、独立董事、监事会、总经理等依照法律、法规和公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司章程独立行使职权；保证从业务、资产、财务、人员、机构等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方面保障上市公司的独立性。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r>
      <w:tr>
        <w:trPr>
          <w:trHeight w:val="109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3" w:right="204"/>
              <w:jc w:val="center"/>
              <w:rPr>
                <w:rFonts w:ascii="宋体" w:hAnsi="宋体" w:cs="宋体" w:eastAsia="宋体" w:hint="default"/>
                <w:sz w:val="21"/>
                <w:szCs w:val="21"/>
              </w:rPr>
            </w:pPr>
            <w:r>
              <w:rPr>
                <w:rFonts w:ascii="宋体" w:hAnsi="宋体" w:cs="宋体" w:eastAsia="宋体" w:hint="default"/>
                <w:sz w:val="21"/>
                <w:szCs w:val="21"/>
              </w:rPr>
              <w:t>与再融资</w:t>
            </w:r>
            <w:r>
              <w:rPr>
                <w:rFonts w:ascii="宋体" w:hAnsi="宋体" w:cs="宋体" w:eastAsia="宋体" w:hint="default"/>
                <w:w w:val="100"/>
                <w:sz w:val="21"/>
                <w:szCs w:val="21"/>
              </w:rPr>
              <w:t> </w:t>
            </w:r>
            <w:r>
              <w:rPr>
                <w:rFonts w:ascii="宋体" w:hAnsi="宋体" w:cs="宋体" w:eastAsia="宋体" w:hint="default"/>
                <w:sz w:val="21"/>
                <w:szCs w:val="21"/>
              </w:rPr>
              <w:t>相关的承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36" w:right="13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27"/>
                <w:sz w:val="21"/>
                <w:szCs w:val="21"/>
              </w:rPr>
              <w:t> </w:t>
            </w:r>
            <w:r>
              <w:rPr>
                <w:rFonts w:ascii="宋体" w:hAnsi="宋体" w:cs="宋体" w:eastAsia="宋体" w:hint="default"/>
                <w:sz w:val="21"/>
                <w:szCs w:val="21"/>
              </w:rPr>
              <w:t>2013</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月完成非公开发行股份收购杭州边锋和上海浩</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方 </w:t>
            </w:r>
            <w:r>
              <w:rPr>
                <w:rFonts w:ascii="宋体" w:hAnsi="宋体" w:cs="宋体" w:eastAsia="宋体" w:hint="default"/>
                <w:sz w:val="21"/>
                <w:szCs w:val="21"/>
              </w:rPr>
              <w:t>100%</w:t>
            </w:r>
            <w:r>
              <w:rPr>
                <w:rFonts w:ascii="宋体" w:hAnsi="宋体" w:cs="宋体" w:eastAsia="宋体" w:hint="default"/>
                <w:sz w:val="21"/>
                <w:szCs w:val="21"/>
              </w:rPr>
              <w:t>股权。浙报控股认购的股份自非公开发行结束之日起</w:t>
            </w:r>
            <w:r>
              <w:rPr>
                <w:rFonts w:ascii="宋体" w:hAnsi="宋体" w:cs="宋体" w:eastAsia="宋体" w:hint="default"/>
                <w:spacing w:val="-7"/>
                <w:sz w:val="21"/>
                <w:szCs w:val="21"/>
              </w:rPr>
              <w:t> </w:t>
            </w:r>
            <w:r>
              <w:rPr>
                <w:rFonts w:ascii="宋体" w:hAnsi="宋体" w:cs="宋体" w:eastAsia="宋体" w:hint="default"/>
                <w:sz w:val="21"/>
                <w:szCs w:val="21"/>
              </w:rPr>
              <w:t>36</w:t>
            </w:r>
            <w:r>
              <w:rPr>
                <w:rFonts w:ascii="宋体" w:hAnsi="宋体" w:cs="宋体" w:eastAsia="宋体" w:hint="default"/>
                <w:w w:val="100"/>
                <w:sz w:val="21"/>
                <w:szCs w:val="21"/>
              </w:rPr>
              <w:t> </w:t>
            </w:r>
            <w:r>
              <w:rPr>
                <w:rFonts w:ascii="宋体" w:hAnsi="宋体" w:cs="宋体" w:eastAsia="宋体" w:hint="default"/>
                <w:sz w:val="21"/>
                <w:szCs w:val="21"/>
              </w:rPr>
              <w:t>个月内不得转让。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22</w:t>
            </w:r>
            <w:r>
              <w:rPr>
                <w:rFonts w:ascii="宋体" w:hAnsi="宋体" w:cs="宋体" w:eastAsia="宋体" w:hint="default"/>
                <w:spacing w:val="-65"/>
                <w:sz w:val="21"/>
                <w:szCs w:val="21"/>
              </w:rPr>
              <w:t> </w:t>
            </w:r>
            <w:r>
              <w:rPr>
                <w:rFonts w:ascii="宋体" w:hAnsi="宋体" w:cs="宋体" w:eastAsia="宋体" w:hint="default"/>
                <w:sz w:val="21"/>
                <w:szCs w:val="21"/>
              </w:rPr>
              <w:t>日至</w:t>
            </w:r>
          </w:p>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b/>
          <w:bCs/>
          <w:sz w:val="20"/>
          <w:szCs w:val="20"/>
        </w:rPr>
      </w:pPr>
    </w:p>
    <w:p>
      <w:pPr>
        <w:tabs>
          <w:tab w:pos="806" w:val="left" w:leader="none"/>
        </w:tabs>
        <w:spacing w:line="264" w:lineRule="auto" w:before="36"/>
        <w:ind w:left="240" w:right="594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公司资产或项目存在盈利预测，且报告期仍处在盈利预测期间，公司就资产或项目</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是达到原盈利预测及其原因作出说明</w:t>
      </w:r>
    </w:p>
    <w:p>
      <w:pPr>
        <w:spacing w:line="240" w:lineRule="auto" w:before="8"/>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413"/>
        <w:gridCol w:w="1561"/>
        <w:gridCol w:w="1560"/>
        <w:gridCol w:w="1416"/>
        <w:gridCol w:w="1277"/>
        <w:gridCol w:w="1561"/>
        <w:gridCol w:w="3260"/>
      </w:tblGrid>
      <w:tr>
        <w:trPr>
          <w:trHeight w:val="55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5" w:right="0"/>
              <w:jc w:val="left"/>
              <w:rPr>
                <w:rFonts w:ascii="宋体" w:hAnsi="宋体" w:cs="宋体" w:eastAsia="宋体" w:hint="default"/>
                <w:sz w:val="21"/>
                <w:szCs w:val="21"/>
              </w:rPr>
            </w:pPr>
            <w:r>
              <w:rPr>
                <w:rFonts w:ascii="宋体" w:hAnsi="宋体" w:cs="宋体" w:eastAsia="宋体" w:hint="default"/>
                <w:sz w:val="21"/>
                <w:szCs w:val="21"/>
              </w:rPr>
              <w:t>盈利预测资产或项目名称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预测起始时间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预测终止时间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当期预测业</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绩（万元）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当期实际业</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绩（万元）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未达预测的原</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因（如适用）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5"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557"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年非公开发行股份收购杭州边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锋</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股权和上海浩方</w:t>
            </w:r>
            <w:r>
              <w:rPr>
                <w:rFonts w:ascii="宋体" w:hAnsi="宋体" w:cs="宋体" w:eastAsia="宋体" w:hint="default"/>
                <w:spacing w:val="-55"/>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37,938.75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sz w:val="21"/>
              </w:rPr>
              <w:t>40,244.02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0" w:right="-3"/>
              <w:jc w:val="left"/>
              <w:rPr>
                <w:rFonts w:ascii="宋体" w:hAnsi="宋体" w:cs="宋体" w:eastAsia="宋体" w:hint="default"/>
                <w:sz w:val="21"/>
                <w:szCs w:val="21"/>
              </w:rPr>
            </w:pPr>
            <w:hyperlink r:id="rId9">
              <w:r>
                <w:rPr>
                  <w:rFonts w:ascii="宋体" w:hAnsi="宋体" w:cs="宋体" w:eastAsia="宋体" w:hint="default"/>
                  <w:sz w:val="21"/>
                  <w:szCs w:val="21"/>
                </w:rPr>
                <w:t>www.sse.com.cn</w:t>
              </w:r>
            </w:hyperlink>
            <w:r>
              <w:rPr>
                <w:rFonts w:ascii="宋体" w:hAnsi="宋体" w:cs="宋体" w:eastAsia="宋体" w:hint="default"/>
                <w:spacing w:val="-37"/>
                <w:sz w:val="21"/>
                <w:szCs w:val="21"/>
              </w:rPr>
              <w:t> </w:t>
            </w:r>
            <w:r>
              <w:rPr>
                <w:rFonts w:ascii="宋体" w:hAnsi="宋体" w:cs="宋体" w:eastAsia="宋体" w:hint="default"/>
                <w:spacing w:val="-9"/>
                <w:sz w:val="21"/>
                <w:szCs w:val="21"/>
              </w:rPr>
              <w:t>及《上海证券报》</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11"/>
        <w:rPr>
          <w:rFonts w:ascii="宋体" w:hAnsi="宋体" w:cs="宋体" w:eastAsia="宋体" w:hint="default"/>
          <w:sz w:val="29"/>
          <w:szCs w:val="29"/>
        </w:rPr>
      </w:pPr>
    </w:p>
    <w:p>
      <w:pPr>
        <w:pStyle w:val="Heading3"/>
        <w:spacing w:line="240" w:lineRule="auto"/>
        <w:ind w:right="2940"/>
        <w:jc w:val="left"/>
        <w:rPr>
          <w:b w:val="0"/>
          <w:bCs w:val="0"/>
        </w:rPr>
      </w:pPr>
      <w:r>
        <w:rPr/>
        <w:t>三、报告期内资金被占用情况及清欠进展情况</w:t>
      </w:r>
      <w:r>
        <w:rPr>
          <w:b w:val="0"/>
          <w:bCs w:val="0"/>
        </w:rPr>
      </w:r>
    </w:p>
    <w:p>
      <w:pPr>
        <w:spacing w:line="290" w:lineRule="auto" w:before="58"/>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3"/>
        <w:spacing w:line="296" w:lineRule="exact" w:before="0"/>
        <w:ind w:left="160" w:right="294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60" w:right="204"/>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60" w:right="294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0"/>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2940"/>
        <w:jc w:val="left"/>
        <w:rPr>
          <w:b w:val="0"/>
          <w:bCs w:val="0"/>
        </w:rPr>
      </w:pPr>
      <w:r>
        <w:rPr/>
        <w:t>五、聘任、解聘会计师事务所情况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160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40"/>
        <w:jc w:val="left"/>
      </w:pPr>
      <w:r>
        <w:rPr/>
        <w:t>聘任、解聘会计师事务所的情况说明</w:t>
      </w:r>
    </w:p>
    <w:p>
      <w:pPr>
        <w:pStyle w:val="BodyText"/>
        <w:spacing w:line="273" w:lineRule="exact"/>
        <w:ind w:left="218" w:right="294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left="218" w:right="5272"/>
        <w:jc w:val="left"/>
      </w:pPr>
      <w:r>
        <w:rPr>
          <w:spacing w:val="-2"/>
        </w:rPr>
        <w:t>审计期间改聘会计师事务所的情况说明</w:t>
      </w:r>
      <w:r>
        <w:rPr>
          <w:spacing w:val="-72"/>
        </w:rPr>
        <w:t> </w:t>
      </w:r>
      <w:r>
        <w:rPr>
          <w:spacing w:val="-72"/>
        </w:rPr>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六、面临暂停上市风险的情况</w:t>
      </w:r>
      <w:r>
        <w:rPr>
          <w:b w:val="0"/>
          <w:bCs w:val="0"/>
        </w:rPr>
      </w:r>
    </w:p>
    <w:p>
      <w:pPr>
        <w:pStyle w:val="Heading3"/>
        <w:spacing w:line="266" w:lineRule="auto" w:before="56"/>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7"/>
        <w:rPr>
          <w:rFonts w:ascii="宋体" w:hAnsi="宋体" w:cs="宋体" w:eastAsia="宋体" w:hint="default"/>
          <w:sz w:val="23"/>
          <w:szCs w:val="23"/>
        </w:rPr>
      </w:pPr>
    </w:p>
    <w:p>
      <w:pPr>
        <w:pStyle w:val="Heading3"/>
        <w:spacing w:line="240" w:lineRule="auto" w:before="0"/>
        <w:ind w:right="2940"/>
        <w:jc w:val="left"/>
        <w:rPr>
          <w:b w:val="0"/>
          <w:bCs w:val="0"/>
        </w:rPr>
      </w:pPr>
      <w:r>
        <w:rPr/>
        <w:t>七、破产重整相关事项</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八、重大诉讼、仲裁事项</w:t>
      </w:r>
      <w:r>
        <w:rPr>
          <w:b w:val="0"/>
          <w:bCs w:val="0"/>
        </w:rPr>
      </w:r>
    </w:p>
    <w:p>
      <w:pPr>
        <w:pStyle w:val="BodyText"/>
        <w:spacing w:line="240" w:lineRule="auto" w:before="58"/>
        <w:ind w:left="218" w:right="2940"/>
        <w:jc w:val="left"/>
      </w:pPr>
      <w:r>
        <w:rPr/>
        <w:t>□适用</w:t>
      </w:r>
      <w:r>
        <w:rPr>
          <w:spacing w:val="-1"/>
        </w:rPr>
        <w:t> </w:t>
      </w:r>
      <w:r>
        <w:rPr/>
        <w:t>√不适用</w:t>
      </w:r>
    </w:p>
    <w:p>
      <w:pPr>
        <w:spacing w:after="0" w:line="240" w:lineRule="auto"/>
        <w:jc w:val="left"/>
        <w:sectPr>
          <w:headerReference w:type="default" r:id="rId28"/>
          <w:footerReference w:type="default" r:id="rId29"/>
          <w:pgSz w:w="11910" w:h="16840"/>
          <w:pgMar w:header="880" w:footer="1195" w:top="1120" w:bottom="1380" w:left="1580" w:right="1040"/>
          <w:pgNumType w:start="34"/>
        </w:sectPr>
      </w:pPr>
    </w:p>
    <w:p>
      <w:pPr>
        <w:spacing w:line="240" w:lineRule="auto" w:before="11"/>
        <w:rPr>
          <w:rFonts w:ascii="宋体" w:hAnsi="宋体" w:cs="宋体" w:eastAsia="宋体" w:hint="default"/>
          <w:sz w:val="29"/>
          <w:szCs w:val="29"/>
        </w:rPr>
      </w:pPr>
    </w:p>
    <w:p>
      <w:pPr>
        <w:pStyle w:val="Heading3"/>
        <w:spacing w:line="240" w:lineRule="auto"/>
        <w:ind w:right="85"/>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十、报告期内公司及其控股股东、实际控制人诚信状况的说明</w:t>
      </w:r>
      <w:r>
        <w:rPr>
          <w:b w:val="0"/>
          <w:bCs w:val="0"/>
        </w:rPr>
      </w:r>
    </w:p>
    <w:p>
      <w:pPr>
        <w:pStyle w:val="BodyText"/>
        <w:spacing w:line="240" w:lineRule="auto" w:before="56"/>
        <w:ind w:left="218" w:right="204"/>
        <w:jc w:val="left"/>
      </w:pPr>
      <w:r>
        <w:rPr>
          <w:spacing w:val="-2"/>
        </w:rPr>
        <w:t>报告期内，公司及控股股东、实际控制人不存在未履行法院生效判决、所负数额较大的债务到期</w:t>
      </w:r>
      <w:r>
        <w:rPr>
          <w:spacing w:val="-26"/>
        </w:rPr>
        <w:t> </w:t>
      </w:r>
      <w:r>
        <w:rPr>
          <w:spacing w:val="-26"/>
        </w:rPr>
      </w:r>
      <w:r>
        <w:rPr/>
        <w:t>未清偿等情况。</w:t>
      </w:r>
    </w:p>
    <w:p>
      <w:pPr>
        <w:spacing w:line="240" w:lineRule="auto" w:before="3"/>
        <w:rPr>
          <w:rFonts w:ascii="宋体" w:hAnsi="宋体" w:cs="宋体" w:eastAsia="宋体" w:hint="default"/>
          <w:sz w:val="25"/>
          <w:szCs w:val="25"/>
        </w:rPr>
      </w:pPr>
    </w:p>
    <w:p>
      <w:pPr>
        <w:pStyle w:val="Heading3"/>
        <w:spacing w:line="240" w:lineRule="auto" w:before="0"/>
        <w:ind w:right="204"/>
        <w:jc w:val="left"/>
        <w:rPr>
          <w:b w:val="0"/>
          <w:bCs w:val="0"/>
        </w:rPr>
      </w:pPr>
      <w:r>
        <w:rPr/>
        <w:t>十一、公司股权激励计划、员工持股计划或其他员工激励情况及其影响</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十二、重大关联交易</w:t>
      </w:r>
      <w:r>
        <w:rPr>
          <w:b w:val="0"/>
          <w:bCs w:val="0"/>
        </w:rPr>
      </w:r>
    </w:p>
    <w:p>
      <w:pPr>
        <w:pStyle w:val="BodyText"/>
        <w:spacing w:line="240" w:lineRule="auto" w:before="59"/>
        <w:ind w:left="218" w:right="2940"/>
        <w:jc w:val="left"/>
      </w:pPr>
      <w:r>
        <w:rPr/>
        <w:t>√适用</w:t>
      </w:r>
      <w:r>
        <w:rPr>
          <w:spacing w:val="-1"/>
        </w:rPr>
        <w:t> </w:t>
      </w:r>
      <w:r>
        <w:rPr/>
        <w:t>□不适用</w:t>
      </w:r>
    </w:p>
    <w:p>
      <w:pPr>
        <w:pStyle w:val="Heading3"/>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3"/>
        <w:spacing w:line="290" w:lineRule="auto"/>
        <w:ind w:right="357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after="0" w:line="29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0"/>
          <w:footerReference w:type="default" r:id="rId31"/>
          <w:pgSz w:w="16840" w:h="11910" w:orient="landscape"/>
          <w:pgMar w:header="880" w:footer="1195" w:top="1120" w:bottom="1380" w:left="920" w:right="1000"/>
          <w:pgNumType w:start="36"/>
        </w:sectPr>
      </w:pPr>
    </w:p>
    <w:p>
      <w:pPr>
        <w:pStyle w:val="Heading3"/>
        <w:spacing w:line="240" w:lineRule="auto" w:before="177"/>
        <w:ind w:left="520"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5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76" w:val="left" w:leader="none"/>
        </w:tabs>
        <w:spacing w:line="240" w:lineRule="auto"/>
        <w:ind w:left="520"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920" w:right="1000"/>
          <w:cols w:num="2" w:equalWidth="0">
            <w:col w:w="3051" w:space="8512"/>
            <w:col w:w="335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27"/>
        <w:gridCol w:w="1682"/>
        <w:gridCol w:w="1841"/>
        <w:gridCol w:w="1846"/>
        <w:gridCol w:w="1277"/>
        <w:gridCol w:w="566"/>
        <w:gridCol w:w="1498"/>
        <w:gridCol w:w="1121"/>
        <w:gridCol w:w="1277"/>
        <w:gridCol w:w="660"/>
        <w:gridCol w:w="1376"/>
      </w:tblGrid>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关联交易类型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103" w:hanging="212"/>
              <w:jc w:val="left"/>
              <w:rPr>
                <w:rFonts w:ascii="宋体" w:hAnsi="宋体" w:cs="宋体" w:eastAsia="宋体" w:hint="default"/>
                <w:sz w:val="21"/>
                <w:szCs w:val="21"/>
              </w:rPr>
            </w:pPr>
            <w:r>
              <w:rPr>
                <w:rFonts w:ascii="宋体" w:hAnsi="宋体" w:cs="宋体" w:eastAsia="宋体" w:hint="default"/>
                <w:sz w:val="21"/>
                <w:szCs w:val="21"/>
              </w:rPr>
              <w:t>关联交易定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价原则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7"/>
              <w:ind w:left="67" w:right="65"/>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before="27"/>
              <w:ind w:left="398" w:right="24" w:hanging="368"/>
              <w:jc w:val="left"/>
              <w:rPr>
                <w:rFonts w:ascii="宋体" w:hAnsi="宋体" w:cs="宋体" w:eastAsia="宋体" w:hint="default"/>
                <w:sz w:val="21"/>
                <w:szCs w:val="21"/>
              </w:rPr>
            </w:pPr>
            <w:r>
              <w:rPr>
                <w:rFonts w:ascii="宋体" w:hAnsi="宋体" w:cs="宋体" w:eastAsia="宋体" w:hint="default"/>
                <w:sz w:val="21"/>
                <w:szCs w:val="21"/>
              </w:rPr>
              <w:t>金额的比例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103" w:hanging="212"/>
              <w:jc w:val="left"/>
              <w:rPr>
                <w:rFonts w:ascii="宋体" w:hAnsi="宋体" w:cs="宋体" w:eastAsia="宋体" w:hint="default"/>
                <w:sz w:val="21"/>
                <w:szCs w:val="21"/>
              </w:rPr>
            </w:pPr>
            <w:r>
              <w:rPr>
                <w:rFonts w:ascii="宋体" w:hAnsi="宋体" w:cs="宋体" w:eastAsia="宋体" w:hint="default"/>
                <w:sz w:val="21"/>
                <w:szCs w:val="21"/>
              </w:rPr>
              <w:t>关联交易结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算方式</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113"/>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交易价格与市</w:t>
            </w:r>
          </w:p>
          <w:p>
            <w:pPr>
              <w:pStyle w:val="TableParagraph"/>
              <w:spacing w:line="272" w:lineRule="exact" w:before="27"/>
              <w:ind w:left="50" w:right="51"/>
              <w:jc w:val="left"/>
              <w:rPr>
                <w:rFonts w:ascii="宋体" w:hAnsi="宋体" w:cs="宋体" w:eastAsia="宋体" w:hint="default"/>
                <w:sz w:val="21"/>
                <w:szCs w:val="21"/>
              </w:rPr>
            </w:pPr>
            <w:r>
              <w:rPr>
                <w:rFonts w:ascii="宋体" w:hAnsi="宋体" w:cs="宋体" w:eastAsia="宋体" w:hint="default"/>
                <w:sz w:val="21"/>
                <w:szCs w:val="21"/>
              </w:rPr>
              <w:t>场参考价格差</w:t>
            </w:r>
            <w:r>
              <w:rPr>
                <w:rFonts w:ascii="宋体" w:hAnsi="宋体" w:cs="宋体" w:eastAsia="宋体" w:hint="default"/>
                <w:w w:val="100"/>
                <w:sz w:val="21"/>
                <w:szCs w:val="21"/>
              </w:rPr>
              <w:t> </w:t>
            </w:r>
            <w:r>
              <w:rPr>
                <w:rFonts w:ascii="宋体" w:hAnsi="宋体" w:cs="宋体" w:eastAsia="宋体" w:hint="default"/>
                <w:sz w:val="21"/>
                <w:szCs w:val="21"/>
              </w:rPr>
              <w:t>异较大的原因</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11,031.87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乐清日报社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1,086.13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柯桥日报社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988.43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永康日报社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1,321.61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东阳日报社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1,369.26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949.38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诸暨日报社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1,329.84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海宁日报社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1,224.83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上虞日报社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715.46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温岭日报社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688.68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浙江法制报社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1,364.80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杭州游卡网络</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游戏分成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1,257.07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用户</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费</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媒</w:t>
            </w:r>
            <w:r>
              <w:rPr>
                <w:rFonts w:ascii="宋体" w:hAnsi="宋体" w:cs="宋体" w:eastAsia="宋体" w:hint="default"/>
                <w:w w:val="100"/>
                <w:sz w:val="21"/>
                <w:szCs w:val="21"/>
              </w:rPr>
              <w:t>体用</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户服务费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826.65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版面设计费、服务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费、活动策划费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417.79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浙江竞合传媒</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广告代理、宣传费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333.28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浙江报业绿城</w:t>
            </w:r>
          </w:p>
          <w:p>
            <w:pPr>
              <w:pStyle w:val="TableParagraph"/>
              <w:spacing w:line="272" w:lineRule="exact" w:before="27"/>
              <w:ind w:left="549" w:right="123" w:hanging="420"/>
              <w:jc w:val="left"/>
              <w:rPr>
                <w:rFonts w:ascii="宋体" w:hAnsi="宋体" w:cs="宋体" w:eastAsia="宋体" w:hint="default"/>
                <w:sz w:val="21"/>
                <w:szCs w:val="21"/>
              </w:rPr>
            </w:pPr>
            <w:r>
              <w:rPr>
                <w:rFonts w:ascii="宋体" w:hAnsi="宋体" w:cs="宋体" w:eastAsia="宋体" w:hint="default"/>
                <w:sz w:val="21"/>
                <w:szCs w:val="21"/>
              </w:rPr>
              <w:t>物业服务有限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物业服务费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202.76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浙江法制报社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推广服务费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上海华奥电竞</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推广服务费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108.18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527"/>
        <w:gridCol w:w="1682"/>
        <w:gridCol w:w="1841"/>
        <w:gridCol w:w="1846"/>
        <w:gridCol w:w="1277"/>
        <w:gridCol w:w="566"/>
        <w:gridCol w:w="1498"/>
        <w:gridCol w:w="1121"/>
        <w:gridCol w:w="1277"/>
        <w:gridCol w:w="660"/>
        <w:gridCol w:w="1376"/>
      </w:tblGrid>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信息科技有限</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68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新闻印刷、广告收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入、报刊发行等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275.37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杭州游卡网络</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124.96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提供代理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股权托管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35.02</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乐清日报社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94.28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永康日报社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东阳日报社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诸暨日报社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45.00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海宁日报社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19.20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上虞日报社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温岭日报社</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21.80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1,318.43</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及</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物</w:t>
            </w:r>
            <w:r>
              <w:rPr>
                <w:rFonts w:ascii="宋体" w:hAnsi="宋体" w:cs="宋体" w:eastAsia="宋体" w:hint="default"/>
                <w:spacing w:val="-108"/>
                <w:w w:val="100"/>
                <w:sz w:val="21"/>
                <w:szCs w:val="21"/>
              </w:rPr>
              <w:t>、</w:t>
            </w:r>
            <w:r>
              <w:rPr>
                <w:rFonts w:ascii="宋体" w:hAnsi="宋体" w:cs="宋体" w:eastAsia="宋体" w:hint="default"/>
                <w:w w:val="100"/>
                <w:sz w:val="21"/>
                <w:szCs w:val="21"/>
              </w:rPr>
              <w:t>土地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22.92</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6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9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6896"/>
        <w:gridCol w:w="1277"/>
        <w:gridCol w:w="566"/>
        <w:gridCol w:w="1498"/>
        <w:gridCol w:w="1121"/>
        <w:gridCol w:w="1277"/>
        <w:gridCol w:w="660"/>
        <w:gridCol w:w="1376"/>
      </w:tblGrid>
      <w:tr>
        <w:trPr>
          <w:trHeight w:val="281" w:hRule="exact"/>
        </w:trPr>
        <w:tc>
          <w:tcPr>
            <w:tcW w:w="6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27,413.38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r>
        <w:trPr>
          <w:trHeight w:val="283" w:hRule="exact"/>
        </w:trPr>
        <w:tc>
          <w:tcPr>
            <w:tcW w:w="8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6498" w:type="dxa"/>
            <w:gridSpan w:val="6"/>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关联交易的说明</w:t>
            </w:r>
          </w:p>
        </w:tc>
        <w:tc>
          <w:tcPr>
            <w:tcW w:w="64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本期共发生日常经营相关的关联交易金额</w:t>
            </w:r>
            <w:r>
              <w:rPr>
                <w:rFonts w:ascii="宋体" w:hAnsi="宋体" w:cs="宋体" w:eastAsia="宋体" w:hint="default"/>
                <w:sz w:val="21"/>
                <w:szCs w:val="21"/>
              </w:rPr>
              <w:t>27,780.62</w:t>
            </w:r>
            <w:r>
              <w:rPr>
                <w:rFonts w:ascii="宋体" w:hAnsi="宋体" w:cs="宋体" w:eastAsia="宋体" w:hint="default"/>
                <w:sz w:val="21"/>
                <w:szCs w:val="21"/>
              </w:rPr>
              <w:t>万元，其中主要日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常关联交易金额合计</w:t>
            </w:r>
            <w:r>
              <w:rPr>
                <w:rFonts w:ascii="宋体" w:hAnsi="宋体" w:cs="宋体" w:eastAsia="宋体" w:hint="default"/>
                <w:sz w:val="21"/>
                <w:szCs w:val="21"/>
              </w:rPr>
              <w:t>27,413.38</w:t>
            </w:r>
            <w:r>
              <w:rPr>
                <w:rFonts w:ascii="宋体" w:hAnsi="宋体" w:cs="宋体" w:eastAsia="宋体" w:hint="default"/>
                <w:sz w:val="21"/>
                <w:szCs w:val="21"/>
              </w:rPr>
              <w:t>万元</w:t>
            </w:r>
          </w:p>
        </w:tc>
      </w:tr>
    </w:tbl>
    <w:p>
      <w:pPr>
        <w:pStyle w:val="BodyText"/>
        <w:spacing w:line="240" w:lineRule="exact"/>
        <w:ind w:left="520" w:right="56" w:firstLine="420"/>
        <w:jc w:val="left"/>
      </w:pPr>
      <w:r>
        <w:rPr/>
        <w:t>公司向浙报控股发行股票购买资产后，鉴于报刊采编与经营“两分开”的政策要求，公司在广告经营等环节中，与公司的关联单位浙报集团及其下</w:t>
      </w:r>
    </w:p>
    <w:p>
      <w:pPr>
        <w:pStyle w:val="BodyText"/>
        <w:spacing w:line="237" w:lineRule="auto" w:before="2"/>
        <w:ind w:left="520" w:right="517"/>
        <w:jc w:val="both"/>
      </w:pPr>
      <w:r>
        <w:rPr>
          <w:spacing w:val="-2"/>
        </w:rPr>
        <w:t>属单位存在不可避免或者有合理原因而发生的关联交易。上述交易系由双方遵循平等互利、等价有偿、公平合理的交易原则，依据规范性文件及《公司</w:t>
      </w:r>
      <w:r>
        <w:rPr>
          <w:spacing w:val="19"/>
        </w:rPr>
        <w:t> </w:t>
      </w:r>
      <w:r>
        <w:rPr>
          <w:spacing w:val="19"/>
        </w:rPr>
      </w:r>
      <w:r>
        <w:rPr>
          <w:spacing w:val="-3"/>
        </w:rPr>
        <w:t>章程》的有关规定履行合法程序并订立相关协议的方式而进行的，不存在</w:t>
      </w:r>
      <w:r>
        <w:rPr>
          <w:spacing w:val="74"/>
        </w:rPr>
        <w:t> </w:t>
      </w:r>
      <w:r>
        <w:rPr>
          <w:spacing w:val="-3"/>
        </w:rPr>
        <w:t>损害交易双方利益的行为。上述与关联方的交易是各方以效益最大化、经营效</w:t>
      </w:r>
      <w:r>
        <w:rPr>
          <w:spacing w:val="-88"/>
        </w:rPr>
        <w:t> </w:t>
      </w:r>
      <w:r>
        <w:rPr>
          <w:spacing w:val="-88"/>
        </w:rPr>
      </w:r>
      <w:r>
        <w:rPr/>
        <w:t>率最优化为基础</w:t>
      </w:r>
      <w:r>
        <w:rPr>
          <w:spacing w:val="-4"/>
        </w:rPr>
        <w:t> </w:t>
      </w:r>
      <w:r>
        <w:rPr/>
        <w:t>所做的市场化选择，充分体现了专业协作、优势互补的合作原则。</w:t>
      </w:r>
    </w:p>
    <w:p>
      <w:pPr>
        <w:pStyle w:val="BodyText"/>
        <w:spacing w:line="274" w:lineRule="exact" w:before="22"/>
        <w:ind w:left="520" w:right="56" w:firstLine="420"/>
        <w:jc w:val="left"/>
      </w:pPr>
      <w:r>
        <w:rPr>
          <w:spacing w:val="-2"/>
        </w:rPr>
        <w:t>《公司章程》及《关联交易决策管理办法》对关联交易的决策、回避表决、信息披露的程序做了规定，已有必要的措施和程序保护其他股东的合法</w:t>
      </w:r>
      <w:r>
        <w:rPr>
          <w:w w:val="100"/>
        </w:rPr>
        <w:t> </w:t>
      </w:r>
      <w:r>
        <w:rPr/>
        <w:t>利益。</w:t>
      </w:r>
    </w:p>
    <w:p>
      <w:pPr>
        <w:pStyle w:val="BodyText"/>
        <w:spacing w:line="245" w:lineRule="exact"/>
        <w:ind w:left="940" w:right="56"/>
        <w:jc w:val="left"/>
      </w:pPr>
      <w:r>
        <w:rPr/>
        <w:t>浙报集团承诺，如未来行业政策允许，浙报集团将无条件允许本公司择机通过现金或股权等方式收购浙报集团及县市报社未进入上市范围之内的报</w:t>
      </w:r>
    </w:p>
    <w:p>
      <w:pPr>
        <w:pStyle w:val="BodyText"/>
        <w:spacing w:line="272" w:lineRule="exact"/>
        <w:ind w:left="520" w:right="0"/>
        <w:jc w:val="both"/>
      </w:pPr>
      <w:r>
        <w:rPr/>
        <w:t>刊采编业务资产。</w:t>
      </w:r>
    </w:p>
    <w:p>
      <w:pPr>
        <w:pStyle w:val="BodyText"/>
        <w:spacing w:line="272" w:lineRule="exact"/>
        <w:ind w:left="940" w:right="56"/>
        <w:jc w:val="left"/>
        <w:rPr>
          <w:rFonts w:ascii="宋体" w:hAnsi="宋体" w:cs="宋体" w:eastAsia="宋体" w:hint="default"/>
        </w:rPr>
      </w:pPr>
      <w:r>
        <w:rPr>
          <w:rFonts w:ascii="宋体" w:hAnsi="宋体" w:cs="宋体" w:eastAsia="宋体" w:hint="default"/>
          <w:w w:val="100"/>
        </w:rPr>
        <w:t>[</w:t>
      </w:r>
      <w:r>
        <w:rPr>
          <w:spacing w:val="-1"/>
          <w:w w:val="100"/>
        </w:rPr>
        <w:t>注</w:t>
      </w:r>
      <w:r>
        <w:rPr>
          <w:rFonts w:ascii="宋体" w:hAnsi="宋体" w:cs="宋体" w:eastAsia="宋体" w:hint="default"/>
          <w:w w:val="100"/>
        </w:rPr>
        <w:t>]</w:t>
      </w:r>
      <w:r>
        <w:rPr>
          <w:spacing w:val="-85"/>
          <w:w w:val="100"/>
        </w:rPr>
        <w:t>：</w:t>
      </w:r>
      <w:r>
        <w:rPr>
          <w:w w:val="100"/>
        </w:rPr>
        <w:t>浙</w:t>
      </w:r>
      <w:r>
        <w:rPr>
          <w:spacing w:val="-3"/>
          <w:w w:val="100"/>
        </w:rPr>
        <w:t>报</w:t>
      </w:r>
      <w:r>
        <w:rPr>
          <w:w w:val="100"/>
        </w:rPr>
        <w:t>传</w:t>
      </w:r>
      <w:r>
        <w:rPr>
          <w:spacing w:val="-3"/>
          <w:w w:val="100"/>
        </w:rPr>
        <w:t>媒</w:t>
      </w:r>
      <w:r>
        <w:rPr>
          <w:w w:val="100"/>
        </w:rPr>
        <w:t>控</w:t>
      </w:r>
      <w:r>
        <w:rPr>
          <w:spacing w:val="-3"/>
          <w:w w:val="100"/>
        </w:rPr>
        <w:t>股</w:t>
      </w:r>
      <w:r>
        <w:rPr>
          <w:w w:val="100"/>
        </w:rPr>
        <w:t>集</w:t>
      </w:r>
      <w:r>
        <w:rPr>
          <w:spacing w:val="-3"/>
          <w:w w:val="100"/>
        </w:rPr>
        <w:t>团有</w:t>
      </w:r>
      <w:r>
        <w:rPr>
          <w:w w:val="100"/>
        </w:rPr>
        <w:t>限公</w:t>
      </w:r>
      <w:r>
        <w:rPr>
          <w:spacing w:val="-3"/>
          <w:w w:val="100"/>
        </w:rPr>
        <w:t>司</w:t>
      </w:r>
      <w:r>
        <w:rPr>
          <w:w w:val="100"/>
        </w:rPr>
        <w:t>持</w:t>
      </w:r>
      <w:r>
        <w:rPr>
          <w:spacing w:val="-3"/>
          <w:w w:val="100"/>
        </w:rPr>
        <w:t>有</w:t>
      </w:r>
      <w:r>
        <w:rPr>
          <w:w w:val="100"/>
        </w:rPr>
        <w:t>浙</w:t>
      </w:r>
      <w:r>
        <w:rPr>
          <w:spacing w:val="-3"/>
          <w:w w:val="100"/>
        </w:rPr>
        <w:t>江</w:t>
      </w:r>
      <w:r>
        <w:rPr>
          <w:w w:val="100"/>
        </w:rPr>
        <w:t>竞</w:t>
      </w:r>
      <w:r>
        <w:rPr>
          <w:spacing w:val="-3"/>
          <w:w w:val="100"/>
        </w:rPr>
        <w:t>合</w:t>
      </w:r>
      <w:r>
        <w:rPr>
          <w:w w:val="100"/>
        </w:rPr>
        <w:t>传</w:t>
      </w:r>
      <w:r>
        <w:rPr>
          <w:spacing w:val="-3"/>
          <w:w w:val="100"/>
        </w:rPr>
        <w:t>媒</w:t>
      </w:r>
      <w:r>
        <w:rPr>
          <w:w w:val="100"/>
        </w:rPr>
        <w:t>有限</w:t>
      </w:r>
      <w:r>
        <w:rPr>
          <w:spacing w:val="-3"/>
          <w:w w:val="100"/>
        </w:rPr>
        <w:t>公</w:t>
      </w:r>
      <w:r>
        <w:rPr>
          <w:w w:val="100"/>
        </w:rPr>
        <w:t>司</w:t>
      </w:r>
      <w:r>
        <w:rPr/>
        <w:t> </w:t>
      </w:r>
      <w:r>
        <w:rPr>
          <w:rFonts w:ascii="宋体" w:hAnsi="宋体" w:cs="宋体" w:eastAsia="宋体" w:hint="default"/>
          <w:spacing w:val="-3"/>
          <w:w w:val="100"/>
        </w:rPr>
        <w:t>5</w:t>
      </w:r>
      <w:r>
        <w:rPr>
          <w:rFonts w:ascii="宋体" w:hAnsi="宋体" w:cs="宋体" w:eastAsia="宋体" w:hint="default"/>
          <w:w w:val="100"/>
        </w:rPr>
        <w:t>1</w:t>
      </w:r>
      <w:r>
        <w:rPr>
          <w:rFonts w:ascii="宋体" w:hAnsi="宋体" w:cs="宋体" w:eastAsia="宋体" w:hint="default"/>
          <w:spacing w:val="-1"/>
          <w:w w:val="100"/>
        </w:rPr>
        <w:t>%</w:t>
      </w:r>
      <w:r>
        <w:rPr>
          <w:spacing w:val="-3"/>
          <w:w w:val="100"/>
        </w:rPr>
        <w:t>的</w:t>
      </w:r>
      <w:r>
        <w:rPr>
          <w:w w:val="100"/>
        </w:rPr>
        <w:t>股</w:t>
      </w:r>
      <w:r>
        <w:rPr>
          <w:spacing w:val="-3"/>
          <w:w w:val="100"/>
        </w:rPr>
        <w:t>权</w:t>
      </w:r>
      <w:r>
        <w:rPr>
          <w:spacing w:val="-82"/>
          <w:w w:val="100"/>
        </w:rPr>
        <w:t>，</w:t>
      </w:r>
      <w:r>
        <w:rPr>
          <w:spacing w:val="-3"/>
          <w:w w:val="100"/>
        </w:rPr>
        <w:t>根据</w:t>
      </w:r>
      <w:r>
        <w:rPr>
          <w:w w:val="100"/>
        </w:rPr>
        <w:t>公司</w:t>
      </w:r>
      <w:r>
        <w:rPr>
          <w:spacing w:val="-3"/>
          <w:w w:val="100"/>
        </w:rPr>
        <w:t>与</w:t>
      </w:r>
      <w:r>
        <w:rPr>
          <w:w w:val="100"/>
        </w:rPr>
        <w:t>浙</w:t>
      </w:r>
      <w:r>
        <w:rPr>
          <w:spacing w:val="-3"/>
          <w:w w:val="100"/>
        </w:rPr>
        <w:t>报</w:t>
      </w:r>
      <w:r>
        <w:rPr>
          <w:w w:val="100"/>
        </w:rPr>
        <w:t>传</w:t>
      </w:r>
      <w:r>
        <w:rPr>
          <w:spacing w:val="-3"/>
          <w:w w:val="100"/>
        </w:rPr>
        <w:t>媒</w:t>
      </w:r>
      <w:r>
        <w:rPr>
          <w:w w:val="100"/>
        </w:rPr>
        <w:t>控</w:t>
      </w:r>
      <w:r>
        <w:rPr>
          <w:spacing w:val="-3"/>
          <w:w w:val="100"/>
        </w:rPr>
        <w:t>股</w:t>
      </w:r>
      <w:r>
        <w:rPr>
          <w:w w:val="100"/>
        </w:rPr>
        <w:t>集</w:t>
      </w:r>
      <w:r>
        <w:rPr>
          <w:spacing w:val="-3"/>
          <w:w w:val="100"/>
        </w:rPr>
        <w:t>团</w:t>
      </w:r>
      <w:r>
        <w:rPr>
          <w:w w:val="100"/>
        </w:rPr>
        <w:t>有限</w:t>
      </w:r>
      <w:r>
        <w:rPr>
          <w:spacing w:val="-3"/>
          <w:w w:val="100"/>
        </w:rPr>
        <w:t>公</w:t>
      </w:r>
      <w:r>
        <w:rPr>
          <w:w w:val="100"/>
        </w:rPr>
        <w:t>司</w:t>
      </w:r>
      <w:r>
        <w:rPr>
          <w:spacing w:val="-3"/>
          <w:w w:val="100"/>
        </w:rPr>
        <w:t>签</w:t>
      </w:r>
      <w:r>
        <w:rPr>
          <w:w w:val="100"/>
        </w:rPr>
        <w:t>订</w:t>
      </w:r>
      <w:r>
        <w:rPr>
          <w:spacing w:val="-85"/>
          <w:w w:val="100"/>
        </w:rPr>
        <w:t>的</w:t>
      </w:r>
      <w:r>
        <w:rPr>
          <w:w w:val="100"/>
        </w:rPr>
        <w:t>《</w:t>
      </w:r>
      <w:r>
        <w:rPr>
          <w:spacing w:val="-3"/>
          <w:w w:val="100"/>
        </w:rPr>
        <w:t>股</w:t>
      </w:r>
      <w:r>
        <w:rPr>
          <w:w w:val="100"/>
        </w:rPr>
        <w:t>权</w:t>
      </w:r>
      <w:r>
        <w:rPr>
          <w:spacing w:val="-3"/>
          <w:w w:val="100"/>
        </w:rPr>
        <w:t>托管</w:t>
      </w:r>
      <w:r>
        <w:rPr>
          <w:w w:val="100"/>
        </w:rPr>
        <w:t>协议》</w:t>
      </w:r>
      <w:r>
        <w:rPr>
          <w:spacing w:val="-84"/>
        </w:rPr>
        <w:t> </w:t>
      </w:r>
      <w:r>
        <w:rPr>
          <w:spacing w:val="-84"/>
          <w:w w:val="100"/>
        </w:rPr>
        <w:t>，</w:t>
      </w:r>
      <w:r>
        <w:rPr>
          <w:w w:val="100"/>
        </w:rPr>
        <w:t>自</w:t>
      </w:r>
      <w:r>
        <w:rPr>
          <w:spacing w:val="1"/>
        </w:rPr>
        <w:t> </w:t>
      </w:r>
      <w:r>
        <w:rPr>
          <w:rFonts w:ascii="宋体" w:hAnsi="宋体" w:cs="宋体" w:eastAsia="宋体" w:hint="default"/>
          <w:w w:val="100"/>
        </w:rPr>
        <w:t>2</w:t>
      </w:r>
      <w:r>
        <w:rPr>
          <w:rFonts w:ascii="宋体" w:hAnsi="宋体" w:cs="宋体" w:eastAsia="宋体" w:hint="default"/>
          <w:spacing w:val="-3"/>
          <w:w w:val="100"/>
        </w:rPr>
        <w:t>01</w:t>
      </w:r>
      <w:r>
        <w:rPr>
          <w:rFonts w:ascii="宋体" w:hAnsi="宋体" w:cs="宋体" w:eastAsia="宋体" w:hint="default"/>
          <w:w w:val="100"/>
        </w:rPr>
        <w:t>3</w:t>
      </w:r>
    </w:p>
    <w:p>
      <w:pPr>
        <w:pStyle w:val="BodyText"/>
        <w:spacing w:line="272" w:lineRule="exact"/>
        <w:ind w:left="520" w:right="0"/>
        <w:jc w:val="both"/>
      </w:pPr>
      <w:r>
        <w:rPr/>
        <w:t>年</w:t>
      </w:r>
      <w:r>
        <w:rPr>
          <w:spacing w:val="-3"/>
        </w:rPr>
        <w:t> </w:t>
      </w:r>
      <w:r>
        <w:rPr>
          <w:rFonts w:ascii="宋体" w:hAnsi="宋体" w:cs="宋体" w:eastAsia="宋体" w:hint="default"/>
        </w:rPr>
        <w:t>5</w:t>
      </w:r>
      <w:r>
        <w:rPr>
          <w:rFonts w:ascii="宋体" w:hAnsi="宋体" w:cs="宋体" w:eastAsia="宋体" w:hint="default"/>
          <w:spacing w:val="-6"/>
        </w:rPr>
        <w:t> </w:t>
      </w:r>
      <w:r>
        <w:rPr/>
        <w:t>月起，浙报传媒控股集团有限公司将持有的浙江竞合传媒有限公司</w:t>
      </w:r>
      <w:r>
        <w:rPr>
          <w:spacing w:val="-55"/>
        </w:rPr>
        <w:t> </w:t>
      </w:r>
      <w:r>
        <w:rPr>
          <w:rFonts w:ascii="宋体" w:hAnsi="宋体" w:cs="宋体" w:eastAsia="宋体" w:hint="default"/>
        </w:rPr>
        <w:t>51%</w:t>
      </w:r>
      <w:r>
        <w:rPr/>
        <w:t>的股权托管给本公司，协议托管期限为</w:t>
      </w:r>
      <w:r>
        <w:rPr>
          <w:spacing w:val="-55"/>
        </w:rPr>
        <w:t> </w:t>
      </w:r>
      <w:r>
        <w:rPr>
          <w:rFonts w:ascii="宋体" w:hAnsi="宋体" w:cs="宋体" w:eastAsia="宋体" w:hint="default"/>
        </w:rPr>
        <w:t>20</w:t>
      </w:r>
      <w:r>
        <w:rPr>
          <w:rFonts w:ascii="宋体" w:hAnsi="宋体" w:cs="宋体" w:eastAsia="宋体" w:hint="default"/>
          <w:spacing w:val="-55"/>
        </w:rPr>
        <w:t> </w:t>
      </w:r>
      <w:r>
        <w:rPr/>
        <w:t>年。本期公司根据浙江竞合传媒</w:t>
      </w:r>
    </w:p>
    <w:p>
      <w:pPr>
        <w:pStyle w:val="BodyText"/>
        <w:spacing w:line="272" w:lineRule="exact"/>
        <w:ind w:left="520" w:right="0"/>
        <w:jc w:val="both"/>
      </w:pPr>
      <w:r>
        <w:rPr/>
        <w:t>有限公司</w:t>
      </w:r>
      <w:r>
        <w:rPr>
          <w:spacing w:val="-53"/>
        </w:rPr>
        <w:t> </w:t>
      </w:r>
      <w:r>
        <w:rPr>
          <w:rFonts w:ascii="宋体" w:hAnsi="宋体" w:cs="宋体" w:eastAsia="宋体" w:hint="default"/>
        </w:rPr>
        <w:t>2014</w:t>
      </w:r>
      <w:r>
        <w:rPr>
          <w:rFonts w:ascii="宋体" w:hAnsi="宋体" w:cs="宋体" w:eastAsia="宋体" w:hint="default"/>
          <w:spacing w:val="-56"/>
        </w:rPr>
        <w:t> </w:t>
      </w:r>
      <w:r>
        <w:rPr/>
        <w:t>年度实现的可供分配利润部分按对该公司托管股份比例确认托管收入</w:t>
      </w:r>
      <w:r>
        <w:rPr>
          <w:spacing w:val="-54"/>
        </w:rPr>
        <w:t> </w:t>
      </w:r>
      <w:r>
        <w:rPr>
          <w:rFonts w:ascii="宋体" w:hAnsi="宋体" w:cs="宋体" w:eastAsia="宋体" w:hint="default"/>
        </w:rPr>
        <w:t>0.00</w:t>
      </w:r>
      <w:r>
        <w:rPr>
          <w:rFonts w:ascii="宋体" w:hAnsi="宋体" w:cs="宋体" w:eastAsia="宋体" w:hint="default"/>
          <w:spacing w:val="-2"/>
        </w:rPr>
        <w:t> </w:t>
      </w:r>
      <w:r>
        <w:rPr>
          <w:spacing w:val="-3"/>
        </w:rPr>
        <w:t>元。</w:t>
      </w:r>
      <w:r>
        <w:rPr/>
      </w:r>
    </w:p>
    <w:p>
      <w:pPr>
        <w:pStyle w:val="BodyText"/>
        <w:spacing w:line="273" w:lineRule="exact"/>
        <w:ind w:left="940" w:right="56"/>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月，浙报控股根据《股权托管协议》约定，将浙江竞合传媒有限公司</w:t>
      </w:r>
      <w:r>
        <w:rPr>
          <w:spacing w:val="-54"/>
        </w:rPr>
        <w:t> </w:t>
      </w:r>
      <w:r>
        <w:rPr>
          <w:rFonts w:ascii="宋体" w:hAnsi="宋体" w:cs="宋体" w:eastAsia="宋体" w:hint="default"/>
        </w:rPr>
        <w:t>51%</w:t>
      </w:r>
      <w:r>
        <w:rPr/>
        <w:t>的股权在浙江产权交易所挂牌转让，并在挂牌完成后，于</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37" w:lineRule="auto" w:before="1"/>
        <w:ind w:left="520" w:right="517"/>
        <w:jc w:val="both"/>
      </w:pPr>
      <w:r>
        <w:rPr>
          <w:rFonts w:ascii="宋体" w:hAnsi="宋体" w:cs="宋体" w:eastAsia="宋体" w:hint="default"/>
        </w:rPr>
        <w:t>24</w:t>
      </w:r>
      <w:r>
        <w:rPr>
          <w:rFonts w:ascii="宋体" w:hAnsi="宋体" w:cs="宋体" w:eastAsia="宋体" w:hint="default"/>
          <w:spacing w:val="-54"/>
        </w:rPr>
        <w:t> </w:t>
      </w:r>
      <w:r>
        <w:rPr/>
        <w:t>日通过协议转让方式进行了转让。浙报控股于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24</w:t>
      </w:r>
      <w:r>
        <w:rPr>
          <w:rFonts w:ascii="宋体" w:hAnsi="宋体" w:cs="宋体" w:eastAsia="宋体" w:hint="default"/>
          <w:spacing w:val="-57"/>
        </w:rPr>
        <w:t> </w:t>
      </w:r>
      <w:r>
        <w:rPr/>
        <w:t>日与浙江五松资产管理有限公司签订《股权转让协议》，将其持有的浙江竞合传媒有</w:t>
      </w:r>
      <w:r>
        <w:rPr>
          <w:w w:val="100"/>
        </w:rPr>
        <w:t> </w:t>
      </w:r>
      <w:r>
        <w:rPr/>
        <w:t>限公司</w:t>
      </w:r>
      <w:r>
        <w:rPr>
          <w:spacing w:val="-56"/>
        </w:rPr>
        <w:t> </w:t>
      </w:r>
      <w:r>
        <w:rPr>
          <w:rFonts w:ascii="宋体" w:hAnsi="宋体" w:cs="宋体" w:eastAsia="宋体" w:hint="default"/>
        </w:rPr>
        <w:t>51%</w:t>
      </w:r>
      <w:r>
        <w:rPr/>
        <w:t>的股权均转让给浙江五松资产管理有限公司。鉴于本次股权转让已触发原《股权托管协议》约定的协议自动终止条件，因此原《股权托管协</w:t>
      </w:r>
      <w:r>
        <w:rPr>
          <w:w w:val="100"/>
        </w:rPr>
        <w:t> </w:t>
      </w:r>
      <w:r>
        <w:rPr>
          <w:spacing w:val="-7"/>
        </w:rPr>
        <w:t>议》已于</w:t>
      </w:r>
      <w:r>
        <w:rPr>
          <w:spacing w:val="-36"/>
        </w:rPr>
        <w:t> </w:t>
      </w:r>
      <w:r>
        <w:rPr>
          <w:rFonts w:ascii="宋体" w:hAnsi="宋体" w:cs="宋体" w:eastAsia="宋体" w:hint="default"/>
        </w:rPr>
        <w:t>2015</w:t>
      </w:r>
      <w:r>
        <w:rPr>
          <w:rFonts w:ascii="宋体" w:hAnsi="宋体" w:cs="宋体" w:eastAsia="宋体" w:hint="default"/>
          <w:spacing w:val="-38"/>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38"/>
        </w:rPr>
        <w:t> </w:t>
      </w:r>
      <w:r>
        <w:rPr>
          <w:rFonts w:ascii="宋体" w:hAnsi="宋体" w:cs="宋体" w:eastAsia="宋体" w:hint="default"/>
        </w:rPr>
        <w:t>25</w:t>
      </w:r>
      <w:r>
        <w:rPr>
          <w:rFonts w:ascii="宋体" w:hAnsi="宋体" w:cs="宋体" w:eastAsia="宋体" w:hint="default"/>
          <w:spacing w:val="-40"/>
        </w:rPr>
        <w:t> </w:t>
      </w:r>
      <w:r>
        <w:rPr>
          <w:spacing w:val="-3"/>
        </w:rPr>
        <w:t>日自动终止，公司与浙报控股关于竞合传媒的股权托管随之解除，潜在同业竞争亦随之消除。公司与浙报控股关于竞合传媒的</w:t>
      </w:r>
    </w:p>
    <w:p>
      <w:pPr>
        <w:pStyle w:val="BodyText"/>
        <w:spacing w:line="271" w:lineRule="exact"/>
        <w:ind w:left="520" w:right="0"/>
        <w:jc w:val="both"/>
      </w:pPr>
      <w:r>
        <w:rPr/>
        <w:t>股权托管事项暨关联交易随之解除。浙江竞合传媒有限公司已于</w:t>
      </w:r>
      <w:r>
        <w:rPr>
          <w:spacing w:val="-53"/>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月完成相关股权变更手续。</w:t>
      </w:r>
    </w:p>
    <w:p>
      <w:pPr>
        <w:spacing w:after="0" w:line="271" w:lineRule="exact"/>
        <w:jc w:val="both"/>
        <w:sectPr>
          <w:pgSz w:w="16840" w:h="11910" w:orient="landscape"/>
          <w:pgMar w:header="880" w:footer="1195" w:top="1120" w:bottom="1380" w:left="920" w:right="1000"/>
        </w:sectPr>
      </w:pPr>
    </w:p>
    <w:p>
      <w:pPr>
        <w:spacing w:line="240" w:lineRule="auto" w:before="11"/>
        <w:rPr>
          <w:rFonts w:ascii="宋体" w:hAnsi="宋体" w:cs="宋体" w:eastAsia="宋体" w:hint="default"/>
          <w:sz w:val="29"/>
          <w:szCs w:val="29"/>
        </w:rPr>
      </w:pPr>
    </w:p>
    <w:p>
      <w:pPr>
        <w:pStyle w:val="Heading3"/>
        <w:spacing w:line="240" w:lineRule="auto"/>
        <w:ind w:right="294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3"/>
        <w:spacing w:line="240" w:lineRule="auto" w:before="58"/>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630"/>
        <w:gridCol w:w="2420"/>
      </w:tblGrid>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5"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79"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firstLine="419"/>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7</w:t>
            </w:r>
            <w:r>
              <w:rPr>
                <w:rFonts w:ascii="Calibri" w:hAnsi="Calibri" w:cs="Calibri" w:eastAsia="Calibri"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Calibri" w:hAnsi="Calibri" w:cs="Calibri" w:eastAsia="Calibri" w:hint="default"/>
                <w:sz w:val="21"/>
                <w:szCs w:val="21"/>
              </w:rPr>
              <w:t>9</w:t>
            </w:r>
            <w:r>
              <w:rPr>
                <w:rFonts w:ascii="Calibri" w:hAnsi="Calibri" w:cs="Calibri" w:eastAsia="Calibri" w:hint="default"/>
                <w:spacing w:val="14"/>
                <w:sz w:val="21"/>
                <w:szCs w:val="21"/>
              </w:rPr>
              <w:t> </w:t>
            </w:r>
            <w:r>
              <w:rPr>
                <w:rFonts w:ascii="宋体" w:hAnsi="宋体" w:cs="宋体" w:eastAsia="宋体" w:hint="default"/>
                <w:sz w:val="21"/>
                <w:szCs w:val="21"/>
              </w:rPr>
              <w:t>日，公司披露《浙报传媒关于东方星空拟参与浙江</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华数增资扩股暨关联交易的公告》，控股子公司东方星空拟与公司关联</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法人华数传媒控股股份有限公司共同参与浙江华数广电网络股份有限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公司（以下简称“浙江华数”）增资扩股。东方星空拟出资</w:t>
            </w:r>
            <w:r>
              <w:rPr>
                <w:rFonts w:ascii="宋体" w:hAnsi="宋体" w:cs="宋体" w:eastAsia="宋体" w:hint="default"/>
                <w:spacing w:val="-57"/>
                <w:sz w:val="21"/>
                <w:szCs w:val="21"/>
              </w:rPr>
              <w:t> </w:t>
            </w:r>
            <w:r>
              <w:rPr>
                <w:rFonts w:ascii="Calibri" w:hAnsi="Calibri" w:cs="Calibri" w:eastAsia="Calibri" w:hint="default"/>
                <w:sz w:val="21"/>
                <w:szCs w:val="21"/>
              </w:rPr>
              <w:t>9,274.6</w:t>
            </w:r>
            <w:r>
              <w:rPr>
                <w:rFonts w:ascii="Calibri" w:hAnsi="Calibri" w:cs="Calibri" w:eastAsia="Calibri" w:hint="default"/>
                <w:spacing w:val="2"/>
                <w:sz w:val="21"/>
                <w:szCs w:val="21"/>
              </w:rPr>
              <w:t> </w:t>
            </w:r>
            <w:r>
              <w:rPr>
                <w:rFonts w:ascii="宋体" w:hAnsi="宋体" w:cs="宋体" w:eastAsia="宋体" w:hint="default"/>
                <w:sz w:val="21"/>
                <w:szCs w:val="21"/>
              </w:rPr>
              <w:t>万</w:t>
            </w:r>
          </w:p>
          <w:p>
            <w:pPr>
              <w:pStyle w:val="TableParagraph"/>
              <w:spacing w:line="258" w:lineRule="exact"/>
              <w:ind w:left="103" w:right="0"/>
              <w:jc w:val="both"/>
              <w:rPr>
                <w:rFonts w:ascii="宋体" w:hAnsi="宋体" w:cs="宋体" w:eastAsia="宋体" w:hint="default"/>
                <w:sz w:val="21"/>
                <w:szCs w:val="21"/>
              </w:rPr>
            </w:pPr>
            <w:r>
              <w:rPr>
                <w:rFonts w:ascii="宋体" w:hAnsi="宋体" w:cs="宋体" w:eastAsia="宋体" w:hint="default"/>
                <w:sz w:val="21"/>
                <w:szCs w:val="21"/>
              </w:rPr>
              <w:t>元至</w:t>
            </w:r>
            <w:r>
              <w:rPr>
                <w:rFonts w:ascii="宋体" w:hAnsi="宋体" w:cs="宋体" w:eastAsia="宋体" w:hint="default"/>
                <w:spacing w:val="-57"/>
                <w:sz w:val="21"/>
                <w:szCs w:val="21"/>
              </w:rPr>
              <w:t> </w:t>
            </w:r>
            <w:r>
              <w:rPr>
                <w:rFonts w:ascii="Calibri" w:hAnsi="Calibri" w:cs="Calibri" w:eastAsia="Calibri" w:hint="default"/>
                <w:sz w:val="21"/>
                <w:szCs w:val="21"/>
              </w:rPr>
              <w:t>12,056.98</w:t>
            </w:r>
            <w:r>
              <w:rPr>
                <w:rFonts w:ascii="Calibri" w:hAnsi="Calibri" w:cs="Calibri" w:eastAsia="Calibri" w:hint="default"/>
                <w:spacing w:val="4"/>
                <w:sz w:val="21"/>
                <w:szCs w:val="21"/>
              </w:rPr>
              <w:t> </w:t>
            </w:r>
            <w:r>
              <w:rPr>
                <w:rFonts w:ascii="宋体" w:hAnsi="宋体" w:cs="宋体" w:eastAsia="宋体" w:hint="default"/>
                <w:sz w:val="21"/>
                <w:szCs w:val="21"/>
              </w:rPr>
              <w:t>万元，认购浙江华数</w:t>
            </w:r>
            <w:r>
              <w:rPr>
                <w:rFonts w:ascii="宋体" w:hAnsi="宋体" w:cs="宋体" w:eastAsia="宋体" w:hint="default"/>
                <w:spacing w:val="-57"/>
                <w:sz w:val="21"/>
                <w:szCs w:val="21"/>
              </w:rPr>
              <w:t> </w:t>
            </w:r>
            <w:r>
              <w:rPr>
                <w:rFonts w:ascii="Calibri" w:hAnsi="Calibri" w:cs="Calibri" w:eastAsia="Calibri" w:hint="default"/>
                <w:sz w:val="21"/>
                <w:szCs w:val="21"/>
              </w:rPr>
              <w:t>2000</w:t>
            </w:r>
            <w:r>
              <w:rPr>
                <w:rFonts w:ascii="Calibri" w:hAnsi="Calibri" w:cs="Calibri" w:eastAsia="Calibri" w:hint="default"/>
                <w:spacing w:val="4"/>
                <w:sz w:val="21"/>
                <w:szCs w:val="21"/>
              </w:rPr>
              <w:t> </w:t>
            </w:r>
            <w:r>
              <w:rPr>
                <w:rFonts w:ascii="宋体" w:hAnsi="宋体" w:cs="宋体" w:eastAsia="宋体" w:hint="default"/>
                <w:sz w:val="21"/>
                <w:szCs w:val="21"/>
              </w:rPr>
              <w:t>万股股份。</w:t>
            </w:r>
          </w:p>
          <w:p>
            <w:pPr>
              <w:pStyle w:val="TableParagraph"/>
              <w:spacing w:line="235"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8</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Calibri" w:hAnsi="Calibri" w:cs="Calibri" w:eastAsia="Calibri" w:hint="default"/>
                <w:sz w:val="21"/>
                <w:szCs w:val="21"/>
              </w:rPr>
              <w:t>11</w:t>
            </w:r>
            <w:r>
              <w:rPr>
                <w:rFonts w:ascii="Calibri" w:hAnsi="Calibri" w:cs="Calibri" w:eastAsia="Calibri" w:hint="default"/>
                <w:spacing w:val="8"/>
                <w:sz w:val="21"/>
                <w:szCs w:val="21"/>
              </w:rPr>
              <w:t> </w:t>
            </w:r>
            <w:r>
              <w:rPr>
                <w:rFonts w:ascii="宋体" w:hAnsi="宋体" w:cs="宋体" w:eastAsia="宋体" w:hint="default"/>
                <w:spacing w:val="-4"/>
                <w:sz w:val="21"/>
                <w:szCs w:val="21"/>
              </w:rPr>
              <w:t>日，浙江华数通过杭州产权交易所以公开挂牌方式</w:t>
            </w:r>
            <w:r>
              <w:rPr>
                <w:rFonts w:ascii="宋体" w:hAnsi="宋体" w:cs="宋体" w:eastAsia="宋体" w:hint="default"/>
                <w:w w:val="100"/>
                <w:sz w:val="21"/>
                <w:szCs w:val="21"/>
              </w:rPr>
              <w:t> </w:t>
            </w:r>
            <w:r>
              <w:rPr>
                <w:rFonts w:ascii="宋体" w:hAnsi="宋体" w:cs="宋体" w:eastAsia="宋体" w:hint="default"/>
                <w:spacing w:val="2"/>
                <w:sz w:val="21"/>
                <w:szCs w:val="21"/>
              </w:rPr>
              <w:t>向特定投资人发行股份募集资金。通过竞拍，东方星空以每股人民币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4.6373</w:t>
            </w:r>
            <w:r>
              <w:rPr>
                <w:rFonts w:ascii="宋体" w:hAnsi="宋体" w:cs="宋体" w:eastAsia="宋体" w:hint="default"/>
                <w:spacing w:val="-42"/>
                <w:sz w:val="21"/>
                <w:szCs w:val="21"/>
              </w:rPr>
              <w:t> </w:t>
            </w:r>
            <w:r>
              <w:rPr>
                <w:rFonts w:ascii="宋体" w:hAnsi="宋体" w:cs="宋体" w:eastAsia="宋体" w:hint="default"/>
                <w:sz w:val="21"/>
                <w:szCs w:val="21"/>
              </w:rPr>
              <w:t>元的价格，出资人民币</w:t>
            </w:r>
            <w:r>
              <w:rPr>
                <w:rFonts w:ascii="宋体" w:hAnsi="宋体" w:cs="宋体" w:eastAsia="宋体" w:hint="default"/>
                <w:spacing w:val="-41"/>
                <w:sz w:val="21"/>
                <w:szCs w:val="21"/>
              </w:rPr>
              <w:t> </w:t>
            </w:r>
            <w:r>
              <w:rPr>
                <w:rFonts w:ascii="宋体" w:hAnsi="宋体" w:cs="宋体" w:eastAsia="宋体" w:hint="default"/>
                <w:sz w:val="21"/>
                <w:szCs w:val="21"/>
              </w:rPr>
              <w:t>9,274.6</w:t>
            </w:r>
            <w:r>
              <w:rPr>
                <w:rFonts w:ascii="宋体" w:hAnsi="宋体" w:cs="宋体" w:eastAsia="宋体" w:hint="default"/>
                <w:spacing w:val="-42"/>
                <w:sz w:val="21"/>
                <w:szCs w:val="21"/>
              </w:rPr>
              <w:t> </w:t>
            </w:r>
            <w:r>
              <w:rPr>
                <w:rFonts w:ascii="宋体" w:hAnsi="宋体" w:cs="宋体" w:eastAsia="宋体" w:hint="default"/>
                <w:sz w:val="21"/>
                <w:szCs w:val="21"/>
              </w:rPr>
              <w:t>万元认购浙江华数</w:t>
            </w:r>
            <w:r>
              <w:rPr>
                <w:rFonts w:ascii="宋体" w:hAnsi="宋体" w:cs="宋体" w:eastAsia="宋体" w:hint="default"/>
                <w:spacing w:val="-42"/>
                <w:sz w:val="21"/>
                <w:szCs w:val="21"/>
              </w:rPr>
              <w:t> </w:t>
            </w:r>
            <w:r>
              <w:rPr>
                <w:rFonts w:ascii="宋体" w:hAnsi="宋体" w:cs="宋体" w:eastAsia="宋体" w:hint="default"/>
                <w:sz w:val="21"/>
                <w:szCs w:val="21"/>
              </w:rPr>
              <w:t>2,000</w:t>
            </w:r>
            <w:r>
              <w:rPr>
                <w:rFonts w:ascii="宋体" w:hAnsi="宋体" w:cs="宋体" w:eastAsia="宋体" w:hint="default"/>
                <w:spacing w:val="-42"/>
                <w:sz w:val="21"/>
                <w:szCs w:val="21"/>
              </w:rPr>
              <w:t> </w:t>
            </w:r>
            <w:r>
              <w:rPr>
                <w:rFonts w:ascii="宋体" w:hAnsi="宋体" w:cs="宋体" w:eastAsia="宋体" w:hint="default"/>
                <w:spacing w:val="-3"/>
                <w:sz w:val="21"/>
                <w:szCs w:val="21"/>
              </w:rPr>
              <w:t>万股</w:t>
            </w:r>
            <w:r>
              <w:rPr>
                <w:rFonts w:ascii="宋体" w:hAnsi="宋体" w:cs="宋体" w:eastAsia="宋体" w:hint="default"/>
                <w:spacing w:val="-3"/>
                <w:w w:val="100"/>
                <w:sz w:val="21"/>
                <w:szCs w:val="21"/>
              </w:rPr>
              <w:t> </w:t>
            </w:r>
            <w:r>
              <w:rPr>
                <w:rFonts w:ascii="宋体" w:hAnsi="宋体" w:cs="宋体" w:eastAsia="宋体" w:hint="default"/>
                <w:spacing w:val="-5"/>
                <w:sz w:val="21"/>
                <w:szCs w:val="21"/>
              </w:rPr>
              <w:t>股份，并与杭州企业产权交易中心有限公司签订了《成交确认书》。同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日，东方星空与浙江华数签订了《关于浙江华数广电网络股份有限公司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5"/>
                <w:sz w:val="21"/>
                <w:szCs w:val="21"/>
              </w:rPr>
              <w:t>股份认购合同》，并与华数数字电视传媒集团有限公司签订了《一致行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动人协议》。上述交易构成关联交易，但不属于重大关联交易。</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48"/>
              <w:ind w:left="103" w:right="98"/>
              <w:jc w:val="both"/>
              <w:rPr>
                <w:rFonts w:ascii="宋体" w:hAnsi="宋体" w:cs="宋体" w:eastAsia="宋体" w:hint="default"/>
                <w:sz w:val="21"/>
                <w:szCs w:val="21"/>
              </w:rPr>
            </w:pPr>
            <w:r>
              <w:rPr>
                <w:rFonts w:ascii="宋体" w:hAnsi="宋体" w:cs="宋体" w:eastAsia="宋体" w:hint="default"/>
                <w:spacing w:val="32"/>
                <w:sz w:val="21"/>
                <w:szCs w:val="21"/>
              </w:rPr>
              <w:t>上海证券交易所网</w:t>
            </w:r>
            <w:r>
              <w:rPr>
                <w:rFonts w:ascii="宋体" w:hAnsi="宋体" w:cs="宋体" w:eastAsia="宋体" w:hint="default"/>
                <w:spacing w:val="-55"/>
                <w:sz w:val="21"/>
                <w:szCs w:val="21"/>
              </w:rPr>
              <w:t> </w:t>
            </w:r>
            <w:r>
              <w:rPr>
                <w:rFonts w:ascii="宋体" w:hAnsi="宋体" w:cs="宋体" w:eastAsia="宋体" w:hint="default"/>
                <w:sz w:val="21"/>
                <w:szCs w:val="21"/>
              </w:rPr>
              <w:t>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color w:val="0000FF"/>
                <w:spacing w:val="-99"/>
                <w:sz w:val="21"/>
                <w:szCs w:val="21"/>
              </w:rPr>
            </w:r>
            <w:hyperlink r:id="rId9">
              <w:r>
                <w:rPr>
                  <w:rFonts w:ascii="宋体" w:hAnsi="宋体" w:cs="宋体" w:eastAsia="宋体" w:hint="default"/>
                  <w:color w:val="0000FF"/>
                  <w:sz w:val="21"/>
                  <w:szCs w:val="21"/>
                  <w:u w:val="single" w:color="0000FF"/>
                </w:rPr>
                <w:t>www.sse.com.cn</w:t>
              </w:r>
              <w:r>
                <w:rPr>
                  <w:rFonts w:ascii="宋体" w:hAnsi="宋体" w:cs="宋体" w:eastAsia="宋体" w:hint="default"/>
                  <w:color w:val="0000FF"/>
                  <w:spacing w:val="-2"/>
                  <w:sz w:val="21"/>
                  <w:szCs w:val="21"/>
                  <w:u w:val="single" w:color="0000FF"/>
                </w:rPr>
                <w:t> </w:t>
              </w:r>
              <w:r>
                <w:rPr>
                  <w:rFonts w:ascii="宋体" w:hAnsi="宋体" w:cs="宋体" w:eastAsia="宋体" w:hint="default"/>
                  <w:color w:val="0000FF"/>
                  <w:spacing w:val="-2"/>
                  <w:sz w:val="21"/>
                  <w:szCs w:val="21"/>
                </w:rPr>
              </w:r>
            </w:hyperlink>
            <w:r>
              <w:rPr>
                <w:rFonts w:ascii="宋体" w:hAnsi="宋体" w:cs="宋体" w:eastAsia="宋体" w:hint="default"/>
                <w:sz w:val="21"/>
                <w:szCs w:val="21"/>
              </w:rPr>
              <w:t>及《上</w:t>
            </w:r>
            <w:r>
              <w:rPr>
                <w:rFonts w:ascii="宋体" w:hAnsi="宋体" w:cs="宋体" w:eastAsia="宋体" w:hint="default"/>
                <w:w w:val="100"/>
                <w:sz w:val="21"/>
                <w:szCs w:val="21"/>
              </w:rPr>
              <w:t> </w:t>
            </w:r>
            <w:r>
              <w:rPr>
                <w:rFonts w:ascii="宋体" w:hAnsi="宋体" w:cs="宋体" w:eastAsia="宋体" w:hint="default"/>
                <w:sz w:val="21"/>
                <w:szCs w:val="21"/>
              </w:rPr>
              <w:t>海证券报》。</w:t>
            </w:r>
          </w:p>
        </w:tc>
      </w:tr>
      <w:tr>
        <w:trPr>
          <w:trHeight w:val="2530"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firstLine="41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16</w:t>
            </w:r>
            <w:r>
              <w:rPr>
                <w:rFonts w:ascii="Calibri" w:hAnsi="Calibri" w:cs="Calibri" w:eastAsia="Calibri" w:hint="default"/>
                <w:spacing w:val="8"/>
                <w:sz w:val="21"/>
                <w:szCs w:val="21"/>
              </w:rPr>
              <w:t> </w:t>
            </w:r>
            <w:r>
              <w:rPr>
                <w:rFonts w:ascii="宋体" w:hAnsi="宋体" w:cs="宋体" w:eastAsia="宋体" w:hint="default"/>
                <w:spacing w:val="-9"/>
                <w:sz w:val="21"/>
                <w:szCs w:val="21"/>
              </w:rPr>
              <w:t>日，公司披露《关于</w:t>
            </w:r>
            <w:r>
              <w:rPr>
                <w:rFonts w:ascii="宋体" w:hAnsi="宋体" w:cs="宋体" w:eastAsia="宋体" w:hint="default"/>
                <w:spacing w:val="-54"/>
                <w:sz w:val="21"/>
                <w:szCs w:val="21"/>
              </w:rPr>
              <w:t> </w:t>
            </w: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年非公开发行股票涉及</w:t>
            </w:r>
          </w:p>
          <w:p>
            <w:pPr>
              <w:pStyle w:val="TableParagraph"/>
              <w:spacing w:line="272" w:lineRule="exact" w:before="13"/>
              <w:ind w:left="103" w:right="96"/>
              <w:jc w:val="left"/>
              <w:rPr>
                <w:rFonts w:ascii="宋体" w:hAnsi="宋体" w:cs="宋体" w:eastAsia="宋体" w:hint="default"/>
                <w:sz w:val="21"/>
                <w:szCs w:val="21"/>
              </w:rPr>
            </w:pPr>
            <w:r>
              <w:rPr>
                <w:rFonts w:ascii="宋体" w:hAnsi="宋体" w:cs="宋体" w:eastAsia="宋体" w:hint="default"/>
                <w:spacing w:val="-5"/>
                <w:sz w:val="21"/>
                <w:szCs w:val="21"/>
              </w:rPr>
              <w:t>重大关联交易的公告》，拟向包括公司控股股东浙报控股在内的符合中</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国证监会规定条件的不超过</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名的特定对象非公开发行股票，募集资</w:t>
            </w:r>
          </w:p>
          <w:p>
            <w:pPr>
              <w:pStyle w:val="TableParagraph"/>
              <w:spacing w:line="259" w:lineRule="exact"/>
              <w:ind w:left="103" w:right="-5"/>
              <w:jc w:val="left"/>
              <w:rPr>
                <w:rFonts w:ascii="宋体" w:hAnsi="宋体" w:cs="宋体" w:eastAsia="宋体" w:hint="default"/>
                <w:sz w:val="21"/>
                <w:szCs w:val="21"/>
              </w:rPr>
            </w:pPr>
            <w:r>
              <w:rPr>
                <w:rFonts w:ascii="宋体" w:hAnsi="宋体" w:cs="宋体" w:eastAsia="宋体" w:hint="default"/>
                <w:sz w:val="21"/>
                <w:szCs w:val="21"/>
              </w:rPr>
              <w:t>金不超过 </w:t>
            </w:r>
            <w:r>
              <w:rPr>
                <w:rFonts w:ascii="Calibri" w:hAnsi="Calibri" w:cs="Calibri" w:eastAsia="Calibri" w:hint="default"/>
                <w:sz w:val="21"/>
                <w:szCs w:val="21"/>
              </w:rPr>
              <w:t>20</w:t>
            </w:r>
            <w:r>
              <w:rPr>
                <w:rFonts w:ascii="Calibri" w:hAnsi="Calibri" w:cs="Calibri" w:eastAsia="Calibri" w:hint="default"/>
                <w:spacing w:val="-13"/>
                <w:sz w:val="21"/>
                <w:szCs w:val="21"/>
              </w:rPr>
              <w:t> </w:t>
            </w:r>
            <w:r>
              <w:rPr>
                <w:rFonts w:ascii="宋体" w:hAnsi="宋体" w:cs="宋体" w:eastAsia="宋体" w:hint="default"/>
                <w:spacing w:val="-4"/>
                <w:sz w:val="21"/>
                <w:szCs w:val="21"/>
              </w:rPr>
              <w:t>亿元，用于建设</w:t>
            </w:r>
            <w:r>
              <w:rPr>
                <w:rFonts w:ascii="Calibri" w:hAnsi="Calibri" w:cs="Calibri" w:eastAsia="Calibri" w:hint="default"/>
                <w:spacing w:val="-4"/>
                <w:sz w:val="21"/>
                <w:szCs w:val="21"/>
              </w:rPr>
              <w:t>“</w:t>
            </w:r>
            <w:r>
              <w:rPr>
                <w:rFonts w:ascii="宋体" w:hAnsi="宋体" w:cs="宋体" w:eastAsia="宋体" w:hint="default"/>
                <w:spacing w:val="-4"/>
                <w:sz w:val="21"/>
                <w:szCs w:val="21"/>
              </w:rPr>
              <w:t>互联网数据中心和大数据交易中心</w:t>
            </w:r>
            <w:r>
              <w:rPr>
                <w:rFonts w:ascii="Calibri" w:hAnsi="Calibri" w:cs="Calibri" w:eastAsia="Calibri" w:hint="default"/>
                <w:spacing w:val="-4"/>
                <w:sz w:val="21"/>
                <w:szCs w:val="21"/>
              </w:rPr>
              <w:t>”</w:t>
            </w:r>
            <w:r>
              <w:rPr>
                <w:rFonts w:ascii="宋体" w:hAnsi="宋体" w:cs="宋体" w:eastAsia="宋体" w:hint="default"/>
                <w:spacing w:val="-4"/>
                <w:sz w:val="21"/>
                <w:szCs w:val="21"/>
              </w:rPr>
              <w:t>项目。</w:t>
            </w:r>
          </w:p>
          <w:p>
            <w:pPr>
              <w:pStyle w:val="TableParagraph"/>
              <w:spacing w:line="228" w:lineRule="auto"/>
              <w:ind w:left="103" w:right="-8"/>
              <w:jc w:val="left"/>
              <w:rPr>
                <w:rFonts w:ascii="宋体" w:hAnsi="宋体" w:cs="宋体" w:eastAsia="宋体" w:hint="default"/>
                <w:sz w:val="21"/>
                <w:szCs w:val="21"/>
              </w:rPr>
            </w:pPr>
            <w:r>
              <w:rPr>
                <w:rFonts w:ascii="宋体" w:hAnsi="宋体" w:cs="宋体" w:eastAsia="宋体" w:hint="default"/>
                <w:spacing w:val="-5"/>
                <w:sz w:val="21"/>
                <w:szCs w:val="21"/>
              </w:rPr>
              <w:t>其中，浙报控股承诺认购本次非公开发行股票金额不少于 </w:t>
            </w:r>
            <w:r>
              <w:rPr>
                <w:rFonts w:ascii="Calibri" w:hAnsi="Calibri" w:cs="Calibri" w:eastAsia="Calibri" w:hint="default"/>
                <w:sz w:val="21"/>
                <w:szCs w:val="21"/>
              </w:rPr>
              <w:t>2 </w:t>
            </w:r>
            <w:r>
              <w:rPr>
                <w:rFonts w:ascii="宋体" w:hAnsi="宋体" w:cs="宋体" w:eastAsia="宋体" w:hint="default"/>
                <w:spacing w:val="-24"/>
                <w:sz w:val="21"/>
                <w:szCs w:val="21"/>
              </w:rPr>
              <w:t>亿元（含），</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w w:val="100"/>
                <w:sz w:val="21"/>
                <w:szCs w:val="21"/>
              </w:rPr>
              <w:t>具体认购数量将在本次非公开发行询价时确定。浙报控股及其全资子公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司共持有公司 </w:t>
            </w:r>
            <w:r>
              <w:rPr>
                <w:rFonts w:ascii="Calibri" w:hAnsi="Calibri" w:cs="Calibri" w:eastAsia="Calibri" w:hint="default"/>
                <w:sz w:val="21"/>
                <w:szCs w:val="21"/>
              </w:rPr>
              <w:t>50.44%</w:t>
            </w:r>
            <w:r>
              <w:rPr>
                <w:rFonts w:ascii="宋体" w:hAnsi="宋体" w:cs="宋体" w:eastAsia="宋体" w:hint="default"/>
                <w:sz w:val="21"/>
                <w:szCs w:val="21"/>
              </w:rPr>
              <w:t>股份，为公司控股股东，依照《上海证券交易所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股票上市规则》规定，浙报控股为公司关联法人，上述交易构成关联交</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易。</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2"/>
                <w:sz w:val="21"/>
                <w:szCs w:val="21"/>
              </w:rPr>
              <w:t>上海证券交易所网</w:t>
            </w:r>
            <w:r>
              <w:rPr>
                <w:rFonts w:ascii="宋体" w:hAnsi="宋体" w:cs="宋体" w:eastAsia="宋体" w:hint="default"/>
                <w:spacing w:val="-55"/>
                <w:sz w:val="21"/>
                <w:szCs w:val="21"/>
              </w:rPr>
              <w:t> </w:t>
            </w:r>
            <w:r>
              <w:rPr>
                <w:rFonts w:ascii="宋体" w:hAnsi="宋体" w:cs="宋体" w:eastAsia="宋体" w:hint="default"/>
                <w:sz w:val="21"/>
                <w:szCs w:val="21"/>
              </w:rPr>
              <w:t>站</w:t>
            </w:r>
            <w:r>
              <w:rPr>
                <w:rFonts w:ascii="宋体" w:hAnsi="宋体" w:cs="宋体" w:eastAsia="宋体" w:hint="default"/>
                <w:spacing w:val="-99"/>
                <w:sz w:val="21"/>
                <w:szCs w:val="21"/>
              </w:rPr>
              <w:t> </w:t>
            </w:r>
            <w:r>
              <w:rPr>
                <w:rFonts w:ascii="宋体" w:hAnsi="宋体" w:cs="宋体" w:eastAsia="宋体" w:hint="default"/>
                <w:spacing w:val="-99"/>
                <w:sz w:val="21"/>
                <w:szCs w:val="21"/>
              </w:rPr>
            </w:r>
            <w:hyperlink r:id="rId9">
              <w:r>
                <w:rPr>
                  <w:rFonts w:ascii="宋体" w:hAnsi="宋体" w:cs="宋体" w:eastAsia="宋体" w:hint="default"/>
                  <w:sz w:val="21"/>
                  <w:szCs w:val="21"/>
                </w:rPr>
                <w:t>www.sse.com.cn</w:t>
              </w:r>
            </w:hyperlink>
            <w:r>
              <w:rPr>
                <w:rFonts w:ascii="宋体" w:hAnsi="宋体" w:cs="宋体" w:eastAsia="宋体" w:hint="default"/>
                <w:spacing w:val="-2"/>
                <w:sz w:val="21"/>
                <w:szCs w:val="21"/>
              </w:rPr>
              <w:t> </w:t>
            </w:r>
            <w:r>
              <w:rPr>
                <w:rFonts w:ascii="宋体" w:hAnsi="宋体" w:cs="宋体" w:eastAsia="宋体" w:hint="default"/>
                <w:sz w:val="21"/>
                <w:szCs w:val="21"/>
              </w:rPr>
              <w:t>及《上</w:t>
            </w:r>
            <w:r>
              <w:rPr>
                <w:rFonts w:ascii="宋体" w:hAnsi="宋体" w:cs="宋体" w:eastAsia="宋体" w:hint="default"/>
                <w:w w:val="100"/>
                <w:sz w:val="21"/>
                <w:szCs w:val="21"/>
              </w:rPr>
              <w:t> </w:t>
            </w:r>
            <w:r>
              <w:rPr>
                <w:rFonts w:ascii="宋体" w:hAnsi="宋体" w:cs="宋体" w:eastAsia="宋体" w:hint="default"/>
                <w:sz w:val="21"/>
                <w:szCs w:val="21"/>
              </w:rPr>
              <w:t>海证券报》。</w:t>
            </w:r>
          </w:p>
        </w:tc>
      </w:tr>
    </w:tbl>
    <w:p>
      <w:pPr>
        <w:pStyle w:val="Heading3"/>
        <w:spacing w:line="240" w:lineRule="auto" w:before="26"/>
        <w:ind w:right="294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218" w:right="2940"/>
        <w:jc w:val="left"/>
      </w:pPr>
      <w:r>
        <w:rPr>
          <w:rFonts w:ascii="Times New Roman" w:hAnsi="Times New Roman" w:cs="Times New Roman" w:eastAsia="Times New Roman" w:hint="default"/>
          <w:color w:val="333399"/>
          <w:w w:val="100"/>
        </w:rPr>
      </w:r>
      <w:r>
        <w:rPr>
          <w:rFonts w:ascii="Times New Roman" w:hAnsi="Times New Roman" w:cs="Times New Roman" w:eastAsia="Times New Roman" w:hint="default"/>
          <w:color w:val="333399"/>
          <w:spacing w:val="-53"/>
          <w:w w:val="100"/>
          <w:u w:val="single" w:color="333399"/>
        </w:rPr>
        <w:t> </w:t>
      </w:r>
      <w:r>
        <w:rPr>
          <w:color w:val="333399"/>
          <w:u w:val="single" w:color="333399"/>
        </w:rPr>
        <w:t>不适用</w:t>
      </w:r>
      <w:r>
        <w:rPr>
          <w:color w:val="333399"/>
        </w:rPr>
      </w:r>
      <w:r>
        <w:rPr/>
      </w:r>
    </w:p>
    <w:p>
      <w:pPr>
        <w:spacing w:line="240" w:lineRule="auto" w:before="6"/>
        <w:rPr>
          <w:rFonts w:ascii="宋体" w:hAnsi="宋体" w:cs="宋体" w:eastAsia="宋体" w:hint="default"/>
          <w:sz w:val="22"/>
          <w:szCs w:val="22"/>
        </w:rPr>
      </w:pPr>
    </w:p>
    <w:p>
      <w:pPr>
        <w:pStyle w:val="Heading3"/>
        <w:spacing w:line="240" w:lineRule="auto"/>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90" w:lineRule="auto" w:before="0"/>
        <w:ind w:right="3783"/>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涉及业绩约定的，应当披露报告期内的业绩实现情况</w:t>
      </w:r>
      <w:r>
        <w:rPr>
          <w:w w:val="100"/>
        </w:rPr>
        <w:t> </w:t>
      </w:r>
      <w:r>
        <w:rPr>
          <w:rFonts w:ascii="宋体" w:hAnsi="宋体" w:cs="宋体" w:eastAsia="宋体" w:hint="default"/>
          <w:b w:val="0"/>
          <w:bCs w:val="0"/>
        </w:rPr>
        <w:t>不涉及</w:t>
      </w:r>
    </w:p>
    <w:p>
      <w:pPr>
        <w:spacing w:line="240" w:lineRule="auto" w:before="12"/>
        <w:rPr>
          <w:rFonts w:ascii="宋体" w:hAnsi="宋体" w:cs="宋体" w:eastAsia="宋体" w:hint="default"/>
          <w:sz w:val="21"/>
          <w:szCs w:val="21"/>
        </w:rPr>
      </w:pPr>
    </w:p>
    <w:p>
      <w:pPr>
        <w:pStyle w:val="Heading3"/>
        <w:spacing w:line="240" w:lineRule="auto" w:before="0"/>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630"/>
        <w:gridCol w:w="2420"/>
      </w:tblGrid>
      <w:tr>
        <w:trPr>
          <w:trHeight w:val="283"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5"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3008"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19"/>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29</w:t>
            </w:r>
            <w:r>
              <w:rPr>
                <w:rFonts w:ascii="宋体" w:hAnsi="宋体" w:cs="宋体" w:eastAsia="宋体" w:hint="default"/>
                <w:spacing w:val="-47"/>
                <w:sz w:val="21"/>
                <w:szCs w:val="21"/>
              </w:rPr>
              <w:t> </w:t>
            </w:r>
            <w:r>
              <w:rPr>
                <w:rFonts w:ascii="宋体" w:hAnsi="宋体" w:cs="宋体" w:eastAsia="宋体" w:hint="default"/>
                <w:spacing w:val="-4"/>
                <w:sz w:val="21"/>
                <w:szCs w:val="21"/>
              </w:rPr>
              <w:t>日，公司披露《浙报传媒关于杭州边锋对外投资暨</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5"/>
                <w:sz w:val="21"/>
                <w:szCs w:val="21"/>
              </w:rPr>
              <w:t>关联交易的公告》，全资子公司杭州边锋拟与旗下三国杀业务管理团队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潘恩林、杜彬出资设立的舟山祺娱投资管理合伙企业（有限合伙）共同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w w:val="100"/>
                <w:sz w:val="21"/>
                <w:szCs w:val="21"/>
              </w:rPr>
              <w:t>成立合资公司。杭州边锋拟以三国杀桌游及相关业务无形资产评估作价</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10,412.32</w:t>
            </w:r>
            <w:r>
              <w:rPr>
                <w:rFonts w:ascii="宋体" w:hAnsi="宋体" w:cs="宋体" w:eastAsia="宋体" w:hint="default"/>
                <w:spacing w:val="-51"/>
                <w:sz w:val="21"/>
                <w:szCs w:val="21"/>
              </w:rPr>
              <w:t> </w:t>
            </w:r>
            <w:r>
              <w:rPr>
                <w:rFonts w:ascii="宋体" w:hAnsi="宋体" w:cs="宋体" w:eastAsia="宋体" w:hint="default"/>
                <w:sz w:val="21"/>
                <w:szCs w:val="21"/>
              </w:rPr>
              <w:t>万元进行投资，占合资公司</w:t>
            </w:r>
            <w:r>
              <w:rPr>
                <w:rFonts w:ascii="宋体" w:hAnsi="宋体" w:cs="宋体" w:eastAsia="宋体" w:hint="default"/>
                <w:spacing w:val="-52"/>
                <w:sz w:val="21"/>
                <w:szCs w:val="21"/>
              </w:rPr>
              <w:t> </w:t>
            </w:r>
            <w:r>
              <w:rPr>
                <w:rFonts w:ascii="宋体" w:hAnsi="宋体" w:cs="宋体" w:eastAsia="宋体" w:hint="default"/>
                <w:sz w:val="21"/>
                <w:szCs w:val="21"/>
              </w:rPr>
              <w:t>40%</w:t>
            </w:r>
            <w:r>
              <w:rPr>
                <w:rFonts w:ascii="宋体" w:hAnsi="宋体" w:cs="宋体" w:eastAsia="宋体" w:hint="default"/>
                <w:sz w:val="21"/>
                <w:szCs w:val="21"/>
              </w:rPr>
              <w:t>股权。为保护公司和广大投</w:t>
            </w:r>
            <w:r>
              <w:rPr>
                <w:rFonts w:ascii="宋体" w:hAnsi="宋体" w:cs="宋体" w:eastAsia="宋体" w:hint="default"/>
                <w:w w:val="100"/>
                <w:sz w:val="21"/>
                <w:szCs w:val="21"/>
              </w:rPr>
              <w:t> </w:t>
            </w:r>
            <w:r>
              <w:rPr>
                <w:rFonts w:ascii="宋体" w:hAnsi="宋体" w:cs="宋体" w:eastAsia="宋体" w:hint="default"/>
                <w:spacing w:val="-5"/>
                <w:sz w:val="21"/>
                <w:szCs w:val="21"/>
              </w:rPr>
              <w:t>资者利益，公司根据实质重于形式原则认定潘恩林、杜彬为公司关联自</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5"/>
                <w:sz w:val="21"/>
                <w:szCs w:val="21"/>
              </w:rPr>
              <w:t>然人，舟山祺娱投资管理合伙企业（有限合伙）为关联法人，上述共同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投资的行为构成关联交易，但不属于重大关联交易。</w:t>
            </w:r>
          </w:p>
          <w:p>
            <w:pPr>
              <w:pStyle w:val="TableParagraph"/>
              <w:spacing w:line="271" w:lineRule="exact"/>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17</w:t>
            </w:r>
            <w:r>
              <w:rPr>
                <w:rFonts w:ascii="宋体" w:hAnsi="宋体" w:cs="宋体" w:eastAsia="宋体" w:hint="default"/>
                <w:spacing w:val="-44"/>
                <w:sz w:val="21"/>
                <w:szCs w:val="21"/>
              </w:rPr>
              <w:t> </w:t>
            </w:r>
            <w:r>
              <w:rPr>
                <w:rFonts w:ascii="宋体" w:hAnsi="宋体" w:cs="宋体" w:eastAsia="宋体" w:hint="default"/>
                <w:sz w:val="21"/>
                <w:szCs w:val="21"/>
              </w:rPr>
              <w:t>日，上述事项已经公司</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年第一次临时股东大</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z w:val="21"/>
                <w:szCs w:val="21"/>
              </w:rPr>
              <w:t>会审议通过，并于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日完成工商登记注册，合资公司名</w:t>
            </w:r>
            <w:r>
              <w:rPr>
                <w:rFonts w:ascii="宋体" w:hAnsi="宋体" w:cs="宋体" w:eastAsia="宋体" w:hint="default"/>
                <w:w w:val="100"/>
                <w:sz w:val="21"/>
                <w:szCs w:val="21"/>
              </w:rPr>
              <w:t> </w:t>
            </w:r>
            <w:r>
              <w:rPr>
                <w:rFonts w:ascii="宋体" w:hAnsi="宋体" w:cs="宋体" w:eastAsia="宋体" w:hint="default"/>
                <w:sz w:val="21"/>
                <w:szCs w:val="21"/>
              </w:rPr>
              <w:t>称为杭州游卡网络技术有限公司。</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r>
              <w:rPr>
                <w:rFonts w:ascii="宋体" w:hAnsi="宋体" w:cs="宋体" w:eastAsia="宋体" w:hint="default"/>
                <w:color w:val="0000FF"/>
                <w:w w:val="100"/>
                <w:sz w:val="21"/>
                <w:szCs w:val="21"/>
              </w:rPr>
            </w:r>
            <w:hyperlink r:id="rId9">
              <w:r>
                <w:rPr>
                  <w:rFonts w:ascii="宋体" w:hAnsi="宋体" w:cs="宋体" w:eastAsia="宋体" w:hint="default"/>
                  <w:color w:val="0000FF"/>
                  <w:sz w:val="21"/>
                  <w:szCs w:val="21"/>
                  <w:u w:val="single" w:color="0000FF"/>
                </w:rPr>
                <w:t>www.sse.com.cn</w:t>
              </w:r>
              <w:r>
                <w:rPr>
                  <w:rFonts w:ascii="宋体" w:hAnsi="宋体" w:cs="宋体" w:eastAsia="宋体" w:hint="default"/>
                  <w:color w:val="0000FF"/>
                  <w:spacing w:val="-2"/>
                  <w:sz w:val="21"/>
                  <w:szCs w:val="21"/>
                  <w:u w:val="single" w:color="0000FF"/>
                </w:rPr>
                <w:t> </w:t>
              </w:r>
              <w:r>
                <w:rPr>
                  <w:rFonts w:ascii="宋体" w:hAnsi="宋体" w:cs="宋体" w:eastAsia="宋体" w:hint="default"/>
                  <w:color w:val="0000FF"/>
                  <w:spacing w:val="-2"/>
                  <w:sz w:val="21"/>
                  <w:szCs w:val="21"/>
                </w:rPr>
              </w:r>
            </w:hyperlink>
            <w:r>
              <w:rPr>
                <w:rFonts w:ascii="宋体" w:hAnsi="宋体" w:cs="宋体" w:eastAsia="宋体" w:hint="default"/>
                <w:sz w:val="21"/>
                <w:szCs w:val="21"/>
              </w:rPr>
              <w:t>及《上</w:t>
            </w:r>
            <w:r>
              <w:rPr>
                <w:rFonts w:ascii="宋体" w:hAnsi="宋体" w:cs="宋体" w:eastAsia="宋体" w:hint="default"/>
                <w:w w:val="100"/>
                <w:sz w:val="21"/>
                <w:szCs w:val="21"/>
              </w:rPr>
              <w:t> </w:t>
            </w:r>
            <w:r>
              <w:rPr>
                <w:rFonts w:ascii="宋体" w:hAnsi="宋体" w:cs="宋体" w:eastAsia="宋体" w:hint="default"/>
                <w:sz w:val="21"/>
                <w:szCs w:val="21"/>
              </w:rPr>
              <w:t>海证券报》。</w:t>
            </w:r>
          </w:p>
        </w:tc>
      </w:tr>
    </w:tbl>
    <w:p>
      <w:pPr>
        <w:spacing w:after="0" w:line="237" w:lineRule="auto"/>
        <w:jc w:val="both"/>
        <w:rPr>
          <w:rFonts w:ascii="宋体" w:hAnsi="宋体" w:cs="宋体" w:eastAsia="宋体" w:hint="default"/>
          <w:sz w:val="21"/>
          <w:szCs w:val="21"/>
        </w:rPr>
        <w:sectPr>
          <w:headerReference w:type="default" r:id="rId32"/>
          <w:footerReference w:type="default" r:id="rId33"/>
          <w:pgSz w:w="11910" w:h="16840"/>
          <w:pgMar w:header="880" w:footer="1195" w:top="1120" w:bottom="1380" w:left="1580" w:right="1040"/>
          <w:pgNumType w:start="3"/>
        </w:sectPr>
      </w:pPr>
    </w:p>
    <w:p>
      <w:pPr>
        <w:spacing w:line="240" w:lineRule="auto" w:before="4"/>
        <w:rPr>
          <w:rFonts w:ascii="宋体" w:hAnsi="宋体" w:cs="宋体" w:eastAsia="宋体" w:hint="default"/>
          <w:b/>
          <w:bCs/>
          <w:sz w:val="25"/>
          <w:szCs w:val="25"/>
        </w:rPr>
      </w:pPr>
    </w:p>
    <w:p>
      <w:pPr>
        <w:pStyle w:val="Heading3"/>
        <w:spacing w:line="290" w:lineRule="auto"/>
        <w:ind w:right="357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pStyle w:val="Heading3"/>
        <w:spacing w:line="240" w:lineRule="auto" w:before="12"/>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29"/>
        <w:ind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90" w:lineRule="auto" w:before="26"/>
        <w:ind w:right="357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spacing w:line="240" w:lineRule="auto" w:before="0"/>
        <w:ind w:right="294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2940"/>
        <w:jc w:val="left"/>
      </w:pPr>
      <w:r>
        <w:rPr/>
        <w:t>□适用</w:t>
      </w:r>
      <w:r>
        <w:rPr>
          <w:spacing w:val="-1"/>
        </w:rPr>
        <w:t> </w:t>
      </w:r>
      <w:r>
        <w:rPr/>
        <w:t>√不适用</w:t>
      </w:r>
    </w:p>
    <w:p>
      <w:pPr>
        <w:pStyle w:val="Heading3"/>
        <w:spacing w:line="266" w:lineRule="auto" w:before="56"/>
        <w:ind w:right="820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after="0" w:line="266"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4"/>
          <w:footerReference w:type="default" r:id="rId35"/>
          <w:pgSz w:w="16840" w:h="11910" w:orient="landscape"/>
          <w:pgMar w:header="880" w:footer="1195" w:top="1120" w:bottom="1380" w:left="1300" w:right="1380"/>
          <w:pgNumType w:start="41"/>
        </w:sectPr>
      </w:pPr>
    </w:p>
    <w:p>
      <w:pPr>
        <w:pStyle w:val="Heading3"/>
        <w:tabs>
          <w:tab w:pos="980" w:val="left" w:leader="none"/>
        </w:tabs>
        <w:spacing w:line="290" w:lineRule="auto" w:before="177"/>
        <w:ind w:left="140" w:right="0"/>
        <w:jc w:val="left"/>
        <w:rPr>
          <w:b w:val="0"/>
          <w:bCs w:val="0"/>
        </w:rPr>
      </w:pPr>
      <w:r>
        <w:rPr/>
        <w:t>十三、重大合同及其履行情况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spacing w:val="-1"/>
        </w:rPr>
        <w:t>托管、承包、租赁事项</w:t>
      </w:r>
      <w:r>
        <w:rPr>
          <w:b w:val="0"/>
          <w:bCs w:val="0"/>
          <w:spacing w:val="-1"/>
        </w:rPr>
      </w:r>
    </w:p>
    <w:p>
      <w:pPr>
        <w:spacing w:line="290" w:lineRule="auto" w:before="14"/>
        <w:ind w:left="140" w:right="1355"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14"/>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1085" w:val="left" w:leader="none"/>
        </w:tabs>
        <w:spacing w:line="240" w:lineRule="auto"/>
        <w:ind w:left="1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380"/>
          <w:cols w:num="2" w:equalWidth="0">
            <w:col w:w="3091" w:space="8683"/>
            <w:col w:w="238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23"/>
        <w:gridCol w:w="708"/>
        <w:gridCol w:w="2554"/>
        <w:gridCol w:w="1135"/>
        <w:gridCol w:w="1274"/>
        <w:gridCol w:w="1702"/>
        <w:gridCol w:w="708"/>
        <w:gridCol w:w="1988"/>
        <w:gridCol w:w="1133"/>
        <w:gridCol w:w="991"/>
        <w:gridCol w:w="720"/>
      </w:tblGrid>
      <w:tr>
        <w:trPr>
          <w:trHeight w:val="55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委托方名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受托方</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43" w:right="0"/>
              <w:jc w:val="left"/>
              <w:rPr>
                <w:rFonts w:ascii="宋体" w:hAnsi="宋体" w:cs="宋体" w:eastAsia="宋体" w:hint="default"/>
                <w:sz w:val="21"/>
                <w:szCs w:val="21"/>
              </w:rPr>
            </w:pPr>
            <w:r>
              <w:rPr>
                <w:rFonts w:ascii="宋体" w:hAnsi="宋体" w:cs="宋体" w:eastAsia="宋体" w:hint="default"/>
                <w:sz w:val="21"/>
                <w:szCs w:val="21"/>
              </w:rPr>
              <w:t>托管资产情况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托管资产涉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及金额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托管起始日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托管终止日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托管</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宋体" w:hAnsi="宋体" w:cs="宋体" w:eastAsia="宋体" w:hint="default"/>
                <w:sz w:val="21"/>
                <w:szCs w:val="21"/>
              </w:rPr>
            </w:pPr>
            <w:r>
              <w:rPr>
                <w:rFonts w:ascii="宋体" w:hAnsi="宋体" w:cs="宋体" w:eastAsia="宋体" w:hint="default"/>
                <w:sz w:val="21"/>
                <w:szCs w:val="21"/>
              </w:rPr>
              <w:t>托管收益确定依据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托管收益对</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公司影响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是否关联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关系</w:t>
            </w:r>
          </w:p>
        </w:tc>
      </w:tr>
      <w:tr>
        <w:trPr>
          <w:trHeight w:val="82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浙报传媒控股集团有限公</w:t>
            </w:r>
          </w:p>
          <w:p>
            <w:pPr>
              <w:pStyle w:val="TableParagraph"/>
              <w:spacing w:line="240" w:lineRule="auto"/>
              <w:ind w:left="537" w:right="111" w:hanging="420"/>
              <w:jc w:val="left"/>
              <w:rPr>
                <w:rFonts w:ascii="宋体" w:hAnsi="宋体" w:cs="宋体" w:eastAsia="宋体" w:hint="default"/>
                <w:sz w:val="21"/>
                <w:szCs w:val="21"/>
              </w:rPr>
            </w:pPr>
            <w:r>
              <w:rPr>
                <w:rFonts w:ascii="宋体" w:hAnsi="宋体" w:cs="宋体" w:eastAsia="宋体" w:hint="default"/>
                <w:spacing w:val="-2"/>
                <w:sz w:val="21"/>
                <w:szCs w:val="21"/>
              </w:rPr>
              <w:t>司持有浙江竞合传媒有限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51%</w:t>
            </w:r>
            <w:r>
              <w:rPr>
                <w:rFonts w:ascii="宋体" w:hAnsi="宋体" w:cs="宋体" w:eastAsia="宋体" w:hint="default"/>
                <w:spacing w:val="1"/>
                <w:sz w:val="21"/>
                <w:szCs w:val="21"/>
              </w:rPr>
              <w:t> </w:t>
            </w:r>
            <w:r>
              <w:rPr>
                <w:rFonts w:ascii="宋体" w:hAnsi="宋体" w:cs="宋体" w:eastAsia="宋体" w:hint="default"/>
                <w:sz w:val="21"/>
                <w:szCs w:val="21"/>
              </w:rPr>
              <w:t>的股权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sz w:val="21"/>
              </w:rPr>
              <w:t>10,200,000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1</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sz w:val="21"/>
              </w:rPr>
              <w:t>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按对被托管企业享有</w:t>
            </w:r>
          </w:p>
          <w:p>
            <w:pPr>
              <w:pStyle w:val="TableParagraph"/>
              <w:spacing w:line="240" w:lineRule="auto"/>
              <w:ind w:left="357" w:right="41" w:hanging="317"/>
              <w:jc w:val="left"/>
              <w:rPr>
                <w:rFonts w:ascii="宋体" w:hAnsi="宋体" w:cs="宋体" w:eastAsia="宋体" w:hint="default"/>
                <w:sz w:val="21"/>
                <w:szCs w:val="21"/>
              </w:rPr>
            </w:pPr>
            <w:r>
              <w:rPr>
                <w:rFonts w:ascii="宋体" w:hAnsi="宋体" w:cs="宋体" w:eastAsia="宋体" w:hint="default"/>
                <w:sz w:val="21"/>
                <w:szCs w:val="21"/>
              </w:rPr>
              <w:t>的可供分配利润部分</w:t>
            </w:r>
            <w:r>
              <w:rPr>
                <w:rFonts w:ascii="宋体" w:hAnsi="宋体" w:cs="宋体" w:eastAsia="宋体" w:hint="default"/>
                <w:w w:val="100"/>
                <w:sz w:val="21"/>
                <w:szCs w:val="21"/>
              </w:rPr>
              <w:t> </w:t>
            </w:r>
            <w:r>
              <w:rPr>
                <w:rFonts w:ascii="宋体" w:hAnsi="宋体" w:cs="宋体" w:eastAsia="宋体" w:hint="default"/>
                <w:sz w:val="21"/>
                <w:szCs w:val="21"/>
              </w:rPr>
              <w:t>确认托管收入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35" w:hanging="209"/>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r>
    </w:tbl>
    <w:p>
      <w:pPr>
        <w:pStyle w:val="BodyText"/>
        <w:spacing w:line="240" w:lineRule="exact"/>
        <w:ind w:left="140" w:right="0"/>
        <w:jc w:val="both"/>
      </w:pPr>
      <w:r>
        <w:rPr/>
        <w:t>托管情况说明</w:t>
      </w:r>
    </w:p>
    <w:p>
      <w:pPr>
        <w:pStyle w:val="BodyText"/>
        <w:spacing w:line="237" w:lineRule="auto" w:before="2"/>
        <w:ind w:left="140" w:right="136" w:firstLine="420"/>
        <w:jc w:val="both"/>
      </w:pPr>
      <w:r>
        <w:rPr/>
        <w:t>浙报传媒控股集团有限公司持有浙江竞合传媒有限公司</w:t>
      </w:r>
      <w:r>
        <w:rPr>
          <w:spacing w:val="-55"/>
        </w:rPr>
        <w:t> </w:t>
      </w:r>
      <w:r>
        <w:rPr>
          <w:rFonts w:ascii="宋体" w:hAnsi="宋体" w:cs="宋体" w:eastAsia="宋体" w:hint="default"/>
        </w:rPr>
        <w:t>51%</w:t>
      </w:r>
      <w:r>
        <w:rPr/>
        <w:t>的股权，根据公司与浙报传媒控股集团有限公司签订的《股权托管协议》，自</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7"/>
        </w:rPr>
        <w:t> </w:t>
      </w:r>
      <w:r>
        <w:rPr>
          <w:rFonts w:ascii="宋体" w:hAnsi="宋体" w:cs="宋体" w:eastAsia="宋体" w:hint="default"/>
        </w:rPr>
        <w:t>5</w:t>
      </w:r>
      <w:r>
        <w:rPr>
          <w:rFonts w:ascii="宋体" w:hAnsi="宋体" w:cs="宋体" w:eastAsia="宋体" w:hint="default"/>
          <w:w w:val="100"/>
        </w:rPr>
        <w:t> </w:t>
      </w:r>
      <w:r>
        <w:rPr>
          <w:spacing w:val="-3"/>
        </w:rPr>
        <w:t>月起，浙报传媒控股集团有限公司将持有的浙江竞合传媒有限公司 </w:t>
      </w:r>
      <w:r>
        <w:rPr>
          <w:rFonts w:ascii="宋体" w:hAnsi="宋体" w:cs="宋体" w:eastAsia="宋体" w:hint="default"/>
          <w:spacing w:val="-3"/>
        </w:rPr>
        <w:t>51%</w:t>
      </w:r>
      <w:r>
        <w:rPr>
          <w:spacing w:val="-3"/>
        </w:rPr>
        <w:t>的股权托管给本公司，协议托管期限为 </w:t>
      </w:r>
      <w:r>
        <w:rPr>
          <w:rFonts w:ascii="宋体" w:hAnsi="宋体" w:cs="宋体" w:eastAsia="宋体" w:hint="default"/>
        </w:rPr>
        <w:t>20 </w:t>
      </w:r>
      <w:r>
        <w:rPr>
          <w:spacing w:val="-4"/>
        </w:rPr>
        <w:t>年。本期公司根据浙江竞合传媒有限公</w:t>
      </w:r>
      <w:r>
        <w:rPr>
          <w:spacing w:val="-97"/>
        </w:rPr>
        <w:t> </w:t>
      </w:r>
      <w:r>
        <w:rPr>
          <w:spacing w:val="-97"/>
        </w:rPr>
      </w:r>
      <w:r>
        <w:rPr/>
        <w:t>司</w:t>
      </w:r>
      <w:r>
        <w:rPr>
          <w:spacing w:val="-53"/>
        </w:rPr>
        <w:t> </w:t>
      </w:r>
      <w:r>
        <w:rPr>
          <w:rFonts w:ascii="宋体" w:hAnsi="宋体" w:cs="宋体" w:eastAsia="宋体" w:hint="default"/>
        </w:rPr>
        <w:t>2014</w:t>
      </w:r>
      <w:r>
        <w:rPr>
          <w:rFonts w:ascii="宋体" w:hAnsi="宋体" w:cs="宋体" w:eastAsia="宋体" w:hint="default"/>
          <w:spacing w:val="-54"/>
        </w:rPr>
        <w:t> </w:t>
      </w:r>
      <w:r>
        <w:rPr/>
        <w:t>年度实现的可供分配利润部分按对该公司托管股份比例确认托管收入</w:t>
      </w:r>
      <w:r>
        <w:rPr>
          <w:spacing w:val="-56"/>
        </w:rPr>
        <w:t>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271" w:lineRule="exact"/>
        <w:ind w:left="560" w:right="0"/>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月，浙报控股根据《股权托管协议》约定，将浙江竞合传媒有限公司</w:t>
      </w:r>
      <w:r>
        <w:rPr>
          <w:spacing w:val="-54"/>
        </w:rPr>
        <w:t> </w:t>
      </w:r>
      <w:r>
        <w:rPr>
          <w:rFonts w:ascii="宋体" w:hAnsi="宋体" w:cs="宋体" w:eastAsia="宋体" w:hint="default"/>
        </w:rPr>
        <w:t>51%</w:t>
      </w:r>
      <w:r>
        <w:rPr/>
        <w:t>的股权在浙江产权交易所挂牌转让，并在挂牌完成后，于</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37" w:lineRule="auto" w:before="2"/>
        <w:ind w:left="140" w:right="137"/>
        <w:jc w:val="both"/>
      </w:pPr>
      <w:r>
        <w:rPr>
          <w:rFonts w:ascii="宋体" w:hAnsi="宋体" w:cs="宋体" w:eastAsia="宋体" w:hint="default"/>
        </w:rPr>
        <w:t>24</w:t>
      </w:r>
      <w:r>
        <w:rPr>
          <w:rFonts w:ascii="宋体" w:hAnsi="宋体" w:cs="宋体" w:eastAsia="宋体" w:hint="default"/>
          <w:spacing w:val="-54"/>
        </w:rPr>
        <w:t> </w:t>
      </w:r>
      <w:r>
        <w:rPr/>
        <w:t>日通过协议转让方式进行了转让。浙报控股于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24</w:t>
      </w:r>
      <w:r>
        <w:rPr>
          <w:rFonts w:ascii="宋体" w:hAnsi="宋体" w:cs="宋体" w:eastAsia="宋体" w:hint="default"/>
          <w:spacing w:val="-57"/>
        </w:rPr>
        <w:t> </w:t>
      </w:r>
      <w:r>
        <w:rPr/>
        <w:t>日与浙江五松资产管理有限公司签订《股权转让协议》，将其持有的浙江竞合传媒有</w:t>
      </w:r>
      <w:r>
        <w:rPr>
          <w:w w:val="100"/>
        </w:rPr>
        <w:t> </w:t>
      </w:r>
      <w:r>
        <w:rPr/>
        <w:t>限公司</w:t>
      </w:r>
      <w:r>
        <w:rPr>
          <w:spacing w:val="-56"/>
        </w:rPr>
        <w:t> </w:t>
      </w:r>
      <w:r>
        <w:rPr>
          <w:rFonts w:ascii="宋体" w:hAnsi="宋体" w:cs="宋体" w:eastAsia="宋体" w:hint="default"/>
        </w:rPr>
        <w:t>51%</w:t>
      </w:r>
      <w:r>
        <w:rPr/>
        <w:t>的股权均转让给浙江五松资产管理有限公司。鉴于本次股权转让已触发原《股权托管协议》约定的协议自动终止条件，因此原《股权托管协</w:t>
      </w:r>
      <w:r>
        <w:rPr>
          <w:w w:val="100"/>
        </w:rPr>
        <w:t> </w:t>
      </w:r>
      <w:r>
        <w:rPr>
          <w:spacing w:val="-7"/>
        </w:rPr>
        <w:t>议》已于</w:t>
      </w:r>
      <w:r>
        <w:rPr>
          <w:spacing w:val="-37"/>
        </w:rPr>
        <w:t> </w:t>
      </w:r>
      <w:r>
        <w:rPr>
          <w:rFonts w:ascii="宋体" w:hAnsi="宋体" w:cs="宋体" w:eastAsia="宋体" w:hint="default"/>
        </w:rPr>
        <w:t>2015</w:t>
      </w:r>
      <w:r>
        <w:rPr>
          <w:rFonts w:ascii="宋体" w:hAnsi="宋体" w:cs="宋体" w:eastAsia="宋体" w:hint="default"/>
          <w:spacing w:val="-38"/>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38"/>
        </w:rPr>
        <w:t> </w:t>
      </w:r>
      <w:r>
        <w:rPr>
          <w:rFonts w:ascii="宋体" w:hAnsi="宋体" w:cs="宋体" w:eastAsia="宋体" w:hint="default"/>
        </w:rPr>
        <w:t>25</w:t>
      </w:r>
      <w:r>
        <w:rPr>
          <w:rFonts w:ascii="宋体" w:hAnsi="宋体" w:cs="宋体" w:eastAsia="宋体" w:hint="default"/>
          <w:spacing w:val="-40"/>
        </w:rPr>
        <w:t> </w:t>
      </w:r>
      <w:r>
        <w:rPr>
          <w:spacing w:val="-3"/>
        </w:rPr>
        <w:t>日自动终止，公司与浙报控股关于竞合传媒的股权托管随之解除，潜在同业竞争亦随之消除。公司与浙报控股关于竞合传媒的</w:t>
      </w:r>
    </w:p>
    <w:p>
      <w:pPr>
        <w:pStyle w:val="BodyText"/>
        <w:spacing w:line="271" w:lineRule="exact"/>
        <w:ind w:left="140" w:right="0"/>
        <w:jc w:val="both"/>
      </w:pPr>
      <w:r>
        <w:rPr/>
        <w:t>股权托管事项暨关联交易随之解除。浙江竞合传媒有限公司已于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月完成相关股权变更手续。</w:t>
      </w:r>
    </w:p>
    <w:p>
      <w:pPr>
        <w:spacing w:line="240" w:lineRule="auto" w:before="3"/>
        <w:rPr>
          <w:rFonts w:ascii="宋体" w:hAnsi="宋体" w:cs="宋体" w:eastAsia="宋体" w:hint="default"/>
          <w:sz w:val="25"/>
          <w:szCs w:val="25"/>
        </w:rPr>
      </w:pPr>
    </w:p>
    <w:p>
      <w:pPr>
        <w:pStyle w:val="Heading3"/>
        <w:spacing w:line="240" w:lineRule="auto" w:before="0"/>
        <w:ind w:left="140" w:right="0"/>
        <w:jc w:val="both"/>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140" w:right="0"/>
        <w:jc w:val="both"/>
      </w:pPr>
      <w:r>
        <w:rPr/>
        <w:t>□适用 √不适用</w:t>
      </w:r>
    </w:p>
    <w:p>
      <w:pPr>
        <w:spacing w:line="240" w:lineRule="auto" w:before="3"/>
        <w:rPr>
          <w:rFonts w:ascii="宋体" w:hAnsi="宋体" w:cs="宋体" w:eastAsia="宋体" w:hint="default"/>
          <w:sz w:val="25"/>
          <w:szCs w:val="25"/>
        </w:rPr>
      </w:pPr>
    </w:p>
    <w:p>
      <w:pPr>
        <w:pStyle w:val="Heading3"/>
        <w:spacing w:line="240" w:lineRule="auto" w:before="0"/>
        <w:ind w:left="140" w:right="0"/>
        <w:jc w:val="both"/>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140" w:right="0"/>
        <w:jc w:val="both"/>
      </w:pPr>
      <w:r>
        <w:rPr/>
        <w:t>□适用 √不适用</w:t>
      </w:r>
    </w:p>
    <w:p>
      <w:pPr>
        <w:spacing w:line="240" w:lineRule="auto" w:before="3"/>
        <w:rPr>
          <w:rFonts w:ascii="宋体" w:hAnsi="宋体" w:cs="宋体" w:eastAsia="宋体" w:hint="default"/>
          <w:sz w:val="25"/>
          <w:szCs w:val="25"/>
        </w:rPr>
      </w:pPr>
    </w:p>
    <w:p>
      <w:pPr>
        <w:pStyle w:val="Heading3"/>
        <w:spacing w:line="240" w:lineRule="auto" w:before="0"/>
        <w:ind w:left="140"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担保情况</w:t>
      </w:r>
      <w:r>
        <w:rPr>
          <w:b w:val="0"/>
          <w:bCs w:val="0"/>
        </w:rPr>
      </w:r>
    </w:p>
    <w:p>
      <w:pPr>
        <w:pStyle w:val="BodyText"/>
        <w:spacing w:line="240" w:lineRule="auto" w:before="58"/>
        <w:ind w:left="140" w:right="0"/>
        <w:jc w:val="both"/>
      </w:pPr>
      <w:r>
        <w:rPr/>
        <w:t>□适用 √不适用</w:t>
      </w:r>
    </w:p>
    <w:p>
      <w:pPr>
        <w:spacing w:after="0" w:line="240" w:lineRule="auto"/>
        <w:jc w:val="both"/>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0" w:footer="1195" w:top="1120" w:bottom="1380" w:left="1220" w:right="1300"/>
        </w:sectPr>
      </w:pPr>
    </w:p>
    <w:p>
      <w:pPr>
        <w:pStyle w:val="Heading3"/>
        <w:tabs>
          <w:tab w:pos="1060" w:val="left" w:leader="none"/>
        </w:tabs>
        <w:spacing w:line="290" w:lineRule="auto" w:before="177"/>
        <w:ind w:left="22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14"/>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4224" w:space="7495"/>
            <w:col w:w="260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24"/>
        <w:gridCol w:w="924"/>
        <w:gridCol w:w="953"/>
        <w:gridCol w:w="1117"/>
        <w:gridCol w:w="1130"/>
        <w:gridCol w:w="1157"/>
        <w:gridCol w:w="963"/>
        <w:gridCol w:w="989"/>
        <w:gridCol w:w="989"/>
        <w:gridCol w:w="987"/>
        <w:gridCol w:w="1130"/>
        <w:gridCol w:w="1130"/>
        <w:gridCol w:w="1697"/>
      </w:tblGrid>
      <w:tr>
        <w:trPr>
          <w:trHeight w:val="82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委托理</w:t>
            </w:r>
          </w:p>
          <w:p>
            <w:pPr>
              <w:pStyle w:val="TableParagraph"/>
              <w:spacing w:line="240" w:lineRule="auto"/>
              <w:ind w:left="247" w:right="137" w:hanging="106"/>
              <w:jc w:val="left"/>
              <w:rPr>
                <w:rFonts w:ascii="宋体" w:hAnsi="宋体" w:cs="宋体" w:eastAsia="宋体" w:hint="default"/>
                <w:sz w:val="21"/>
                <w:szCs w:val="21"/>
              </w:rPr>
            </w:pPr>
            <w:r>
              <w:rPr>
                <w:rFonts w:ascii="宋体" w:hAnsi="宋体" w:cs="宋体" w:eastAsia="宋体" w:hint="default"/>
                <w:sz w:val="21"/>
                <w:szCs w:val="21"/>
              </w:rPr>
              <w:t>财产品</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5" w:right="151"/>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130"/>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7"/>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149" w:hanging="212"/>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实际收</w:t>
            </w:r>
          </w:p>
          <w:p>
            <w:pPr>
              <w:pStyle w:val="TableParagraph"/>
              <w:spacing w:line="240" w:lineRule="auto"/>
              <w:ind w:left="263" w:right="159" w:hanging="106"/>
              <w:jc w:val="left"/>
              <w:rPr>
                <w:rFonts w:ascii="宋体" w:hAnsi="宋体" w:cs="宋体" w:eastAsia="宋体" w:hint="default"/>
                <w:sz w:val="21"/>
                <w:szCs w:val="21"/>
              </w:rPr>
            </w:pPr>
            <w:r>
              <w:rPr>
                <w:rFonts w:ascii="宋体" w:hAnsi="宋体" w:cs="宋体" w:eastAsia="宋体" w:hint="default"/>
                <w:sz w:val="21"/>
                <w:szCs w:val="21"/>
              </w:rPr>
              <w:t>回本金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2" w:right="170"/>
              <w:jc w:val="left"/>
              <w:rPr>
                <w:rFonts w:ascii="宋体" w:hAnsi="宋体" w:cs="宋体" w:eastAsia="宋体" w:hint="default"/>
                <w:sz w:val="21"/>
                <w:szCs w:val="21"/>
              </w:rPr>
            </w:pPr>
            <w:r>
              <w:rPr>
                <w:rFonts w:ascii="宋体" w:hAnsi="宋体" w:cs="宋体" w:eastAsia="宋体" w:hint="default"/>
                <w:sz w:val="21"/>
                <w:szCs w:val="21"/>
              </w:rPr>
              <w:t>实际获</w:t>
            </w:r>
            <w:r>
              <w:rPr>
                <w:rFonts w:ascii="宋体" w:hAnsi="宋体" w:cs="宋体" w:eastAsia="宋体" w:hint="default"/>
                <w:spacing w:val="-102"/>
                <w:sz w:val="21"/>
                <w:szCs w:val="21"/>
              </w:rPr>
              <w:t> </w:t>
            </w:r>
            <w:r>
              <w:rPr>
                <w:rFonts w:ascii="宋体" w:hAnsi="宋体" w:cs="宋体" w:eastAsia="宋体" w:hint="default"/>
                <w:sz w:val="21"/>
                <w:szCs w:val="21"/>
              </w:rPr>
              <w:t>得收益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是否经</w:t>
            </w:r>
          </w:p>
          <w:p>
            <w:pPr>
              <w:pStyle w:val="TableParagraph"/>
              <w:spacing w:line="240" w:lineRule="auto"/>
              <w:ind w:left="278" w:right="170" w:hanging="106"/>
              <w:jc w:val="left"/>
              <w:rPr>
                <w:rFonts w:ascii="宋体" w:hAnsi="宋体" w:cs="宋体" w:eastAsia="宋体" w:hint="default"/>
                <w:sz w:val="21"/>
                <w:szCs w:val="21"/>
              </w:rPr>
            </w:pP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40" w:lineRule="auto"/>
              <w:ind w:left="278" w:right="170" w:hanging="106"/>
              <w:jc w:val="left"/>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0" w:right="137" w:hanging="212"/>
              <w:jc w:val="left"/>
              <w:rPr>
                <w:rFonts w:ascii="宋体" w:hAnsi="宋体" w:cs="宋体" w:eastAsia="宋体" w:hint="default"/>
                <w:sz w:val="21"/>
                <w:szCs w:val="21"/>
              </w:rPr>
            </w:pPr>
            <w:r>
              <w:rPr>
                <w:rFonts w:ascii="宋体" w:hAnsi="宋体" w:cs="宋体" w:eastAsia="宋体" w:hint="default"/>
                <w:sz w:val="21"/>
                <w:szCs w:val="21"/>
              </w:rPr>
              <w:t>是否关联</w:t>
            </w:r>
            <w:r>
              <w:rPr>
                <w:rFonts w:ascii="宋体" w:hAnsi="宋体" w:cs="宋体" w:eastAsia="宋体" w:hint="default"/>
                <w:w w:val="100"/>
                <w:sz w:val="21"/>
                <w:szCs w:val="21"/>
              </w:rPr>
              <w:t> </w:t>
            </w:r>
            <w:r>
              <w:rPr>
                <w:rFonts w:ascii="宋体" w:hAnsi="宋体" w:cs="宋体" w:eastAsia="宋体" w:hint="default"/>
                <w:sz w:val="21"/>
                <w:szCs w:val="21"/>
              </w:rPr>
              <w:t>交易</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是否涉诉</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关联关系</w:t>
            </w:r>
          </w:p>
        </w:tc>
      </w:tr>
      <w:tr>
        <w:trPr>
          <w:trHeight w:val="828"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72" w:lineRule="exact" w:before="27"/>
              <w:ind w:left="247" w:right="137" w:hanging="106"/>
              <w:jc w:val="left"/>
              <w:rPr>
                <w:rFonts w:ascii="宋体" w:hAnsi="宋体" w:cs="宋体" w:eastAsia="宋体" w:hint="default"/>
                <w:sz w:val="21"/>
                <w:szCs w:val="21"/>
              </w:rPr>
            </w:pPr>
            <w:r>
              <w:rPr>
                <w:rFonts w:ascii="宋体" w:hAnsi="宋体" w:cs="宋体" w:eastAsia="宋体" w:hint="default"/>
                <w:sz w:val="21"/>
                <w:szCs w:val="21"/>
              </w:rPr>
              <w:t>行杭州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信赢</w:t>
            </w:r>
          </w:p>
          <w:p>
            <w:pPr>
              <w:pStyle w:val="TableParagraph"/>
              <w:spacing w:line="272" w:lineRule="exact"/>
              <w:ind w:left="194" w:right="0"/>
              <w:jc w:val="left"/>
              <w:rPr>
                <w:rFonts w:ascii="宋体" w:hAnsi="宋体" w:cs="宋体" w:eastAsia="宋体" w:hint="default"/>
                <w:sz w:val="21"/>
                <w:szCs w:val="21"/>
              </w:rPr>
            </w:pPr>
            <w:r>
              <w:rPr>
                <w:rFonts w:ascii="宋体"/>
                <w:sz w:val="21"/>
              </w:rPr>
              <w:t>14195</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期对公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02</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149"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21.94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40" w:lineRule="auto"/>
              <w:ind w:left="247" w:right="137" w:hanging="106"/>
              <w:jc w:val="left"/>
              <w:rPr>
                <w:rFonts w:ascii="宋体" w:hAnsi="宋体" w:cs="宋体" w:eastAsia="宋体" w:hint="default"/>
                <w:sz w:val="21"/>
                <w:szCs w:val="21"/>
              </w:rPr>
            </w:pPr>
            <w:r>
              <w:rPr>
                <w:rFonts w:ascii="宋体" w:hAnsi="宋体" w:cs="宋体" w:eastAsia="宋体" w:hint="default"/>
                <w:sz w:val="21"/>
                <w:szCs w:val="21"/>
              </w:rPr>
              <w:t>行杭州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信赢</w:t>
            </w:r>
          </w:p>
          <w:p>
            <w:pPr>
              <w:pStyle w:val="TableParagraph"/>
              <w:spacing w:line="272" w:lineRule="exact"/>
              <w:ind w:left="194" w:right="0"/>
              <w:jc w:val="left"/>
              <w:rPr>
                <w:rFonts w:ascii="宋体" w:hAnsi="宋体" w:cs="宋体" w:eastAsia="宋体" w:hint="default"/>
                <w:sz w:val="21"/>
                <w:szCs w:val="21"/>
              </w:rPr>
            </w:pPr>
            <w:r>
              <w:rPr>
                <w:rFonts w:ascii="宋体"/>
                <w:sz w:val="21"/>
              </w:rPr>
              <w:t>14206</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期对公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01</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06</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04</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9" w:right="149"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11.09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40" w:lineRule="auto"/>
              <w:ind w:left="247" w:right="137" w:hanging="106"/>
              <w:jc w:val="left"/>
              <w:rPr>
                <w:rFonts w:ascii="宋体" w:hAnsi="宋体" w:cs="宋体" w:eastAsia="宋体" w:hint="default"/>
                <w:sz w:val="21"/>
                <w:szCs w:val="21"/>
              </w:rPr>
            </w:pPr>
            <w:r>
              <w:rPr>
                <w:rFonts w:ascii="宋体" w:hAnsi="宋体" w:cs="宋体" w:eastAsia="宋体" w:hint="default"/>
                <w:sz w:val="21"/>
                <w:szCs w:val="21"/>
              </w:rPr>
              <w:t>行杭州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信赢</w:t>
            </w:r>
          </w:p>
          <w:p>
            <w:pPr>
              <w:pStyle w:val="TableParagraph"/>
              <w:spacing w:line="272" w:lineRule="exact"/>
              <w:ind w:left="194" w:right="0"/>
              <w:jc w:val="left"/>
              <w:rPr>
                <w:rFonts w:ascii="宋体" w:hAnsi="宋体" w:cs="宋体" w:eastAsia="宋体" w:hint="default"/>
                <w:sz w:val="21"/>
                <w:szCs w:val="21"/>
              </w:rPr>
            </w:pPr>
            <w:r>
              <w:rPr>
                <w:rFonts w:ascii="宋体"/>
                <w:sz w:val="21"/>
              </w:rPr>
              <w:t>15031</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期对公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03</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04</w:t>
            </w:r>
            <w:r>
              <w:rPr>
                <w:rFonts w:ascii="宋体" w:hAnsi="宋体" w:cs="宋体" w:eastAsia="宋体" w:hint="default"/>
                <w:sz w:val="21"/>
                <w:szCs w:val="21"/>
              </w:rPr>
              <w:t>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06</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03</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149"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收益型</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16.45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20"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4,500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4,500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49.48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w w:val="100"/>
                <w:sz w:val="21"/>
              </w:rPr>
              <w:t>/</w:t>
            </w:r>
          </w:p>
        </w:tc>
      </w:tr>
      <w:tr>
        <w:trPr>
          <w:trHeight w:val="408" w:hRule="exact"/>
        </w:trPr>
        <w:tc>
          <w:tcPr>
            <w:tcW w:w="62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7885" w:type="dxa"/>
            <w:gridSpan w:val="7"/>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2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7885"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left="220" w:right="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58"/>
        <w:ind w:left="220" w:right="0"/>
        <w:jc w:val="left"/>
      </w:pPr>
      <w:r>
        <w:rPr/>
        <w:t>□适用 √不适用</w:t>
      </w:r>
    </w:p>
    <w:p>
      <w:pPr>
        <w:spacing w:line="240" w:lineRule="auto" w:before="3"/>
        <w:rPr>
          <w:rFonts w:ascii="宋体" w:hAnsi="宋体" w:cs="宋体" w:eastAsia="宋体" w:hint="default"/>
          <w:sz w:val="25"/>
          <w:szCs w:val="25"/>
        </w:rPr>
      </w:pPr>
    </w:p>
    <w:p>
      <w:pPr>
        <w:pStyle w:val="Heading3"/>
        <w:spacing w:line="240" w:lineRule="auto" w:before="0"/>
        <w:ind w:left="220" w:right="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6"/>
        <w:ind w:left="220" w:right="0"/>
        <w:jc w:val="left"/>
      </w:pPr>
      <w:r>
        <w:rPr/>
        <w:t>□适用 √不适用</w:t>
      </w:r>
    </w:p>
    <w:p>
      <w:pPr>
        <w:spacing w:after="0" w:line="240" w:lineRule="auto"/>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37" w:lineRule="auto" w:before="59"/>
        <w:ind w:right="128" w:firstLine="419"/>
        <w:jc w:val="both"/>
      </w:pPr>
      <w:r>
        <w:rPr>
          <w:rFonts w:ascii="宋体" w:hAnsi="宋体" w:cs="宋体" w:eastAsia="宋体" w:hint="default"/>
        </w:rPr>
        <w:t>(1)</w:t>
      </w:r>
      <w:r>
        <w:rPr/>
        <w:t>经公司第六届董事会第七次会议审议通过，</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日，公司与浙报控股签署《非</w:t>
      </w:r>
      <w:r>
        <w:rPr>
          <w:w w:val="100"/>
        </w:rPr>
        <w:t> </w:t>
      </w:r>
      <w:r>
        <w:rPr>
          <w:spacing w:val="-2"/>
        </w:rPr>
        <w:t>公开发行股票附条件生效的股份认购协议书》。协议主要内容为：浙报传媒本次非公开发行人民</w:t>
      </w:r>
      <w:r>
        <w:rPr>
          <w:spacing w:val="-25"/>
        </w:rPr>
        <w:t> </w:t>
      </w:r>
      <w:r>
        <w:rPr>
          <w:spacing w:val="-25"/>
        </w:rPr>
      </w:r>
      <w:r>
        <w:rPr/>
        <w:t>币普通股（</w:t>
      </w:r>
      <w:r>
        <w:rPr>
          <w:rFonts w:ascii="宋体" w:hAnsi="宋体" w:cs="宋体" w:eastAsia="宋体" w:hint="default"/>
        </w:rPr>
        <w:t>A</w:t>
      </w:r>
      <w:r>
        <w:rPr>
          <w:rFonts w:ascii="宋体" w:hAnsi="宋体" w:cs="宋体" w:eastAsia="宋体" w:hint="default"/>
          <w:spacing w:val="-54"/>
        </w:rPr>
        <w:t> </w:t>
      </w:r>
      <w:r>
        <w:rPr/>
        <w:t>股）不超过</w:t>
      </w:r>
      <w:r>
        <w:rPr>
          <w:spacing w:val="-56"/>
        </w:rPr>
        <w:t> </w:t>
      </w:r>
      <w:r>
        <w:rPr>
          <w:rFonts w:ascii="宋体" w:hAnsi="宋体" w:cs="宋体" w:eastAsia="宋体" w:hint="default"/>
        </w:rPr>
        <w:t>18,000</w:t>
      </w:r>
      <w:r>
        <w:rPr>
          <w:rFonts w:ascii="宋体" w:hAnsi="宋体" w:cs="宋体" w:eastAsia="宋体" w:hint="default"/>
          <w:spacing w:val="-56"/>
        </w:rPr>
        <w:t> </w:t>
      </w:r>
      <w:r>
        <w:rPr/>
        <w:t>万股，股票面值为人民币</w:t>
      </w:r>
      <w:r>
        <w:rPr>
          <w:spacing w:val="-54"/>
        </w:rPr>
        <w:t> </w:t>
      </w:r>
      <w:r>
        <w:rPr>
          <w:rFonts w:ascii="宋体" w:hAnsi="宋体" w:cs="宋体" w:eastAsia="宋体" w:hint="default"/>
        </w:rPr>
        <w:t>1.00</w:t>
      </w:r>
      <w:r>
        <w:rPr>
          <w:rFonts w:ascii="宋体" w:hAnsi="宋体" w:cs="宋体" w:eastAsia="宋体" w:hint="default"/>
          <w:spacing w:val="-54"/>
        </w:rPr>
        <w:t> </w:t>
      </w:r>
      <w:r>
        <w:rPr/>
        <w:t>元，浙报控股同意以现金认购不</w:t>
      </w:r>
      <w:r>
        <w:rPr>
          <w:w w:val="100"/>
        </w:rPr>
        <w:t> </w:t>
      </w:r>
      <w:r>
        <w:rPr/>
        <w:t>低于浙报传媒本次非公开发行总量</w:t>
      </w:r>
      <w:r>
        <w:rPr>
          <w:spacing w:val="-34"/>
        </w:rPr>
        <w:t> </w:t>
      </w:r>
      <w:r>
        <w:rPr>
          <w:rFonts w:ascii="宋体" w:hAnsi="宋体" w:cs="宋体" w:eastAsia="宋体" w:hint="default"/>
          <w:spacing w:val="-4"/>
        </w:rPr>
        <w:t>10%</w:t>
      </w:r>
      <w:r>
        <w:rPr>
          <w:spacing w:val="-4"/>
        </w:rPr>
        <w:t>的人民币普通股（</w:t>
      </w:r>
      <w:r>
        <w:rPr>
          <w:rFonts w:ascii="宋体" w:hAnsi="宋体" w:cs="宋体" w:eastAsia="宋体" w:hint="default"/>
          <w:spacing w:val="-4"/>
        </w:rPr>
        <w:t>A</w:t>
      </w:r>
      <w:r>
        <w:rPr>
          <w:rFonts w:ascii="宋体" w:hAnsi="宋体" w:cs="宋体" w:eastAsia="宋体" w:hint="default"/>
          <w:spacing w:val="-34"/>
        </w:rPr>
        <w:t> </w:t>
      </w:r>
      <w:r>
        <w:rPr>
          <w:spacing w:val="-6"/>
        </w:rPr>
        <w:t>股）。浙报传媒本次非公开发行股票的</w:t>
      </w:r>
      <w:r>
        <w:rPr>
          <w:spacing w:val="-97"/>
        </w:rPr>
        <w:t> </w:t>
      </w:r>
      <w:r>
        <w:rPr>
          <w:spacing w:val="-97"/>
        </w:rPr>
      </w:r>
      <w:r>
        <w:rPr/>
        <w:t>每股价格不低于人民币</w:t>
      </w:r>
      <w:r>
        <w:rPr>
          <w:spacing w:val="-51"/>
        </w:rPr>
        <w:t> </w:t>
      </w:r>
      <w:r>
        <w:rPr>
          <w:rFonts w:ascii="宋体" w:hAnsi="宋体" w:cs="宋体" w:eastAsia="宋体" w:hint="default"/>
        </w:rPr>
        <w:t>14.10</w:t>
      </w:r>
      <w:r>
        <w:rPr>
          <w:rFonts w:ascii="宋体" w:hAnsi="宋体" w:cs="宋体" w:eastAsia="宋体" w:hint="default"/>
          <w:spacing w:val="-52"/>
        </w:rPr>
        <w:t> </w:t>
      </w:r>
      <w:r>
        <w:rPr>
          <w:spacing w:val="-4"/>
        </w:rPr>
        <w:t>元，即定价基准日前</w:t>
      </w:r>
      <w:r>
        <w:rPr>
          <w:spacing w:val="-52"/>
        </w:rPr>
        <w:t> </w:t>
      </w:r>
      <w:r>
        <w:rPr>
          <w:rFonts w:ascii="宋体" w:hAnsi="宋体" w:cs="宋体" w:eastAsia="宋体" w:hint="default"/>
        </w:rPr>
        <w:t>20</w:t>
      </w:r>
      <w:r>
        <w:rPr>
          <w:rFonts w:ascii="宋体" w:hAnsi="宋体" w:cs="宋体" w:eastAsia="宋体" w:hint="default"/>
          <w:spacing w:val="-52"/>
        </w:rPr>
        <w:t> </w:t>
      </w:r>
      <w:r>
        <w:rPr/>
        <w:t>个交易日浙报传媒股票交易均价的</w:t>
      </w:r>
      <w:r>
        <w:rPr>
          <w:spacing w:val="-52"/>
        </w:rPr>
        <w:t> </w:t>
      </w:r>
      <w:r>
        <w:rPr>
          <w:rFonts w:ascii="宋体" w:hAnsi="宋体" w:cs="宋体" w:eastAsia="宋体" w:hint="default"/>
          <w:spacing w:val="-10"/>
        </w:rPr>
        <w:t>90%</w:t>
      </w:r>
      <w:r>
        <w:rPr>
          <w:spacing w:val="-10"/>
        </w:rPr>
        <w:t>。若</w:t>
      </w:r>
      <w:r>
        <w:rPr>
          <w:spacing w:val="-22"/>
          <w:w w:val="100"/>
        </w:rPr>
        <w:t> </w:t>
      </w:r>
      <w:r>
        <w:rPr>
          <w:spacing w:val="-2"/>
        </w:rPr>
        <w:t>浙报传媒股票在定价基准日至发行日期间有其他派息、送股、资本公积金转增股本等除权除息事</w:t>
      </w:r>
      <w:r>
        <w:rPr>
          <w:spacing w:val="-25"/>
        </w:rPr>
        <w:t> </w:t>
      </w:r>
      <w:r>
        <w:rPr>
          <w:spacing w:val="-25"/>
        </w:rPr>
      </w:r>
      <w:r>
        <w:rPr>
          <w:spacing w:val="-4"/>
        </w:rPr>
        <w:t>项的，将对发行底价进行相应调整。浙报控股同意本次认购的股票自发行结束之日起</w:t>
      </w:r>
      <w:r>
        <w:rPr>
          <w:spacing w:val="-36"/>
        </w:rPr>
        <w:t> </w:t>
      </w:r>
      <w:r>
        <w:rPr>
          <w:rFonts w:ascii="宋体" w:hAnsi="宋体" w:cs="宋体" w:eastAsia="宋体" w:hint="default"/>
        </w:rPr>
        <w:t>36</w:t>
      </w:r>
      <w:r>
        <w:rPr>
          <w:rFonts w:ascii="宋体" w:hAnsi="宋体" w:cs="宋体" w:eastAsia="宋体" w:hint="default"/>
          <w:spacing w:val="-36"/>
        </w:rPr>
        <w:t> </w:t>
      </w:r>
      <w:r>
        <w:rPr/>
        <w:t>个月内不</w:t>
      </w:r>
      <w:r>
        <w:rPr>
          <w:spacing w:val="-97"/>
        </w:rPr>
        <w:t> </w:t>
      </w:r>
      <w:r>
        <w:rPr>
          <w:spacing w:val="-97"/>
        </w:rPr>
      </w:r>
      <w:r>
        <w:rPr/>
        <w:t>予转让。</w:t>
      </w:r>
    </w:p>
    <w:p>
      <w:pPr>
        <w:pStyle w:val="BodyText"/>
        <w:spacing w:line="271" w:lineRule="exact"/>
        <w:ind w:left="560" w:right="0"/>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日，该协议经公司</w:t>
      </w:r>
      <w:r>
        <w:rPr>
          <w:spacing w:val="-52"/>
        </w:rPr>
        <w:t> </w:t>
      </w:r>
      <w:r>
        <w:rPr>
          <w:rFonts w:ascii="宋体" w:hAnsi="宋体" w:cs="宋体" w:eastAsia="宋体" w:hint="default"/>
        </w:rPr>
        <w:t>2012</w:t>
      </w:r>
      <w:r>
        <w:rPr>
          <w:rFonts w:ascii="宋体" w:hAnsi="宋体" w:cs="宋体" w:eastAsia="宋体" w:hint="default"/>
          <w:spacing w:val="-55"/>
        </w:rPr>
        <w:t> </w:t>
      </w:r>
      <w:r>
        <w:rPr/>
        <w:t>年第一次临时股东大会批准。</w:t>
      </w:r>
    </w:p>
    <w:p>
      <w:pPr>
        <w:pStyle w:val="BodyText"/>
        <w:spacing w:line="273" w:lineRule="exact"/>
        <w:ind w:left="560" w:right="0"/>
        <w:jc w:val="left"/>
      </w:pP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月，浙报控股按照人民币</w:t>
      </w:r>
      <w:r>
        <w:rPr>
          <w:spacing w:val="-53"/>
        </w:rPr>
        <w:t> </w:t>
      </w:r>
      <w:r>
        <w:rPr>
          <w:rFonts w:ascii="宋体" w:hAnsi="宋体" w:cs="宋体" w:eastAsia="宋体" w:hint="default"/>
        </w:rPr>
        <w:t>13.90</w:t>
      </w:r>
      <w:r>
        <w:rPr>
          <w:rFonts w:ascii="宋体" w:hAnsi="宋体" w:cs="宋体" w:eastAsia="宋体" w:hint="default"/>
          <w:spacing w:val="-56"/>
        </w:rPr>
        <w:t> </w:t>
      </w:r>
      <w:r>
        <w:rPr/>
        <w:t>元</w:t>
      </w:r>
      <w:r>
        <w:rPr>
          <w:rFonts w:ascii="宋体" w:hAnsi="宋体" w:cs="宋体" w:eastAsia="宋体" w:hint="default"/>
        </w:rPr>
        <w:t>/</w:t>
      </w:r>
      <w:r>
        <w:rPr/>
        <w:t>股的价格，认购本次发行的股票数量为</w:t>
      </w:r>
    </w:p>
    <w:p>
      <w:pPr>
        <w:pStyle w:val="BodyText"/>
        <w:spacing w:line="240" w:lineRule="auto"/>
        <w:ind w:left="560" w:right="3760" w:hanging="423"/>
        <w:jc w:val="left"/>
      </w:pPr>
      <w:r>
        <w:rPr>
          <w:rFonts w:ascii="宋体" w:hAnsi="宋体" w:cs="宋体" w:eastAsia="宋体" w:hint="default"/>
        </w:rPr>
        <w:t>17,985,611</w:t>
      </w:r>
      <w:r>
        <w:rPr>
          <w:rFonts w:ascii="宋体" w:hAnsi="宋体" w:cs="宋体" w:eastAsia="宋体" w:hint="default"/>
          <w:spacing w:val="-55"/>
        </w:rPr>
        <w:t> </w:t>
      </w:r>
      <w:r>
        <w:rPr/>
        <w:t>股，认购款金额总计为</w:t>
      </w:r>
      <w:r>
        <w:rPr>
          <w:spacing w:val="-54"/>
        </w:rPr>
        <w:t> </w:t>
      </w:r>
      <w:r>
        <w:rPr>
          <w:rFonts w:ascii="宋体" w:hAnsi="宋体" w:cs="宋体" w:eastAsia="宋体" w:hint="default"/>
        </w:rPr>
        <w:t>249,999,992.90</w:t>
      </w:r>
      <w:r>
        <w:rPr>
          <w:rFonts w:ascii="宋体" w:hAnsi="宋体" w:cs="宋体" w:eastAsia="宋体" w:hint="default"/>
          <w:spacing w:val="-57"/>
        </w:rPr>
        <w:t> </w:t>
      </w:r>
      <w:r>
        <w:rPr/>
        <w:t>元。</w:t>
      </w:r>
      <w:r>
        <w:rPr>
          <w:w w:val="100"/>
        </w:rPr>
        <w:t> </w:t>
      </w:r>
      <w:r>
        <w:rPr/>
        <w:t>截至报告期满之日，本协议履行正常。</w:t>
      </w:r>
    </w:p>
    <w:p>
      <w:pPr>
        <w:pStyle w:val="BodyText"/>
        <w:spacing w:line="237" w:lineRule="auto"/>
        <w:ind w:right="127" w:firstLine="419"/>
        <w:jc w:val="both"/>
      </w:pPr>
      <w:r>
        <w:rPr>
          <w:rFonts w:ascii="宋体" w:hAnsi="宋体" w:cs="宋体" w:eastAsia="宋体" w:hint="default"/>
        </w:rPr>
        <w:t>(2)</w:t>
      </w:r>
      <w:r>
        <w:rPr/>
        <w:t>经公司第六届董事会第七次会议审议通过，</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日，公司与上海祺禧投资管理</w:t>
      </w:r>
      <w:r>
        <w:rPr>
          <w:w w:val="100"/>
        </w:rPr>
        <w:t> </w:t>
      </w:r>
      <w:r>
        <w:rPr>
          <w:spacing w:val="-2"/>
        </w:rPr>
        <w:t>合伙企业（有限合伙）（简称“祺禧投资”）签署《非公开发行股票附条件生效的股份认购协议</w:t>
      </w:r>
      <w:r>
        <w:rPr>
          <w:spacing w:val="-25"/>
        </w:rPr>
        <w:t> </w:t>
      </w:r>
      <w:r>
        <w:rPr>
          <w:spacing w:val="-25"/>
        </w:rPr>
      </w:r>
      <w:r>
        <w:rPr>
          <w:spacing w:val="-10"/>
        </w:rPr>
        <w:t>书》。浙报传媒本次非公开发行人民币普通股（</w:t>
      </w:r>
      <w:r>
        <w:rPr>
          <w:rFonts w:ascii="宋体" w:hAnsi="宋体" w:cs="宋体" w:eastAsia="宋体" w:hint="default"/>
          <w:spacing w:val="-10"/>
        </w:rPr>
        <w:t>A</w:t>
      </w:r>
      <w:r>
        <w:rPr>
          <w:rFonts w:ascii="宋体" w:hAnsi="宋体" w:cs="宋体" w:eastAsia="宋体" w:hint="default"/>
          <w:spacing w:val="-41"/>
        </w:rPr>
        <w:t> </w:t>
      </w:r>
      <w:r>
        <w:rPr>
          <w:spacing w:val="-14"/>
        </w:rPr>
        <w:t>股）不超过</w:t>
      </w:r>
      <w:r>
        <w:rPr>
          <w:spacing w:val="-41"/>
        </w:rPr>
        <w:t> </w:t>
      </w:r>
      <w:r>
        <w:rPr>
          <w:rFonts w:ascii="宋体" w:hAnsi="宋体" w:cs="宋体" w:eastAsia="宋体" w:hint="default"/>
        </w:rPr>
        <w:t>18,000</w:t>
      </w:r>
      <w:r>
        <w:rPr>
          <w:rFonts w:ascii="宋体" w:hAnsi="宋体" w:cs="宋体" w:eastAsia="宋体" w:hint="default"/>
          <w:spacing w:val="-43"/>
        </w:rPr>
        <w:t> </w:t>
      </w:r>
      <w:r>
        <w:rPr>
          <w:spacing w:val="-7"/>
        </w:rPr>
        <w:t>万股，股票面值为人民币</w:t>
      </w:r>
      <w:r>
        <w:rPr>
          <w:spacing w:val="-39"/>
        </w:rPr>
        <w:t> </w:t>
      </w:r>
      <w:r>
        <w:rPr>
          <w:rFonts w:ascii="宋体" w:hAnsi="宋体" w:cs="宋体" w:eastAsia="宋体" w:hint="default"/>
        </w:rPr>
        <w:t>1.00</w:t>
      </w:r>
      <w:r>
        <w:rPr>
          <w:rFonts w:ascii="宋体" w:hAnsi="宋体" w:cs="宋体" w:eastAsia="宋体" w:hint="default"/>
          <w:spacing w:val="-100"/>
        </w:rPr>
        <w:t> </w:t>
      </w:r>
      <w:r>
        <w:rPr>
          <w:rFonts w:ascii="宋体" w:hAnsi="宋体" w:cs="宋体" w:eastAsia="宋体" w:hint="default"/>
          <w:spacing w:val="-100"/>
        </w:rPr>
      </w:r>
      <w:r>
        <w:rPr/>
        <w:t>元，祺禧投资同意以现金认购不低于浙报传媒本次非公开发行总量</w:t>
      </w:r>
      <w:r>
        <w:rPr>
          <w:spacing w:val="-56"/>
        </w:rPr>
        <w:t> </w:t>
      </w:r>
      <w:r>
        <w:rPr>
          <w:rFonts w:ascii="宋体" w:hAnsi="宋体" w:cs="宋体" w:eastAsia="宋体" w:hint="default"/>
        </w:rPr>
        <w:t>4%</w:t>
      </w:r>
      <w:r>
        <w:rPr/>
        <w:t>的人民币普通股（</w:t>
      </w:r>
      <w:r>
        <w:rPr>
          <w:rFonts w:ascii="宋体" w:hAnsi="宋体" w:cs="宋体" w:eastAsia="宋体" w:hint="default"/>
        </w:rPr>
        <w:t>A</w:t>
      </w:r>
      <w:r>
        <w:rPr>
          <w:rFonts w:ascii="宋体" w:hAnsi="宋体" w:cs="宋体" w:eastAsia="宋体" w:hint="default"/>
          <w:spacing w:val="-56"/>
        </w:rPr>
        <w:t> </w:t>
      </w:r>
      <w:r>
        <w:rPr/>
        <w:t>股）。</w:t>
      </w:r>
      <w:r>
        <w:rPr>
          <w:w w:val="100"/>
        </w:rPr>
        <w:t> </w:t>
      </w:r>
      <w:r>
        <w:rPr>
          <w:spacing w:val="-2"/>
          <w:w w:val="100"/>
        </w:rPr>
        <w:t>浙报传媒本次非公开发行股票的每股价格不低于人民币</w:t>
      </w:r>
      <w:r>
        <w:rPr>
          <w:spacing w:val="-48"/>
          <w:w w:val="100"/>
        </w:rPr>
        <w:t> </w:t>
      </w:r>
      <w:r>
        <w:rPr>
          <w:rFonts w:ascii="宋体" w:hAnsi="宋体" w:cs="宋体" w:eastAsia="宋体" w:hint="default"/>
          <w:spacing w:val="-1"/>
          <w:w w:val="100"/>
        </w:rPr>
        <w:t>14.10</w:t>
      </w:r>
      <w:r>
        <w:rPr>
          <w:rFonts w:ascii="宋体" w:hAnsi="宋体" w:cs="宋体" w:eastAsia="宋体" w:hint="default"/>
          <w:spacing w:val="-50"/>
          <w:w w:val="100"/>
        </w:rPr>
        <w:t> </w:t>
      </w:r>
      <w:r>
        <w:rPr>
          <w:spacing w:val="-12"/>
          <w:w w:val="100"/>
        </w:rPr>
        <w:t>元，即定价基准日前</w:t>
      </w:r>
      <w:r>
        <w:rPr>
          <w:spacing w:val="-47"/>
          <w:w w:val="100"/>
        </w:rPr>
        <w:t> </w:t>
      </w:r>
      <w:r>
        <w:rPr>
          <w:rFonts w:ascii="宋体" w:hAnsi="宋体" w:cs="宋体" w:eastAsia="宋体" w:hint="default"/>
          <w:spacing w:val="-2"/>
          <w:w w:val="100"/>
        </w:rPr>
        <w:t>20</w:t>
      </w:r>
      <w:r>
        <w:rPr>
          <w:rFonts w:ascii="宋体" w:hAnsi="宋体" w:cs="宋体" w:eastAsia="宋体" w:hint="default"/>
          <w:spacing w:val="-48"/>
          <w:w w:val="100"/>
        </w:rPr>
        <w:t> </w:t>
      </w:r>
      <w:r>
        <w:rPr>
          <w:spacing w:val="-2"/>
          <w:w w:val="100"/>
        </w:rPr>
        <w:t>个交易日浙</w:t>
      </w:r>
      <w:r>
        <w:rPr>
          <w:spacing w:val="-104"/>
          <w:w w:val="100"/>
        </w:rPr>
        <w:t> </w:t>
      </w:r>
      <w:r>
        <w:rPr>
          <w:spacing w:val="-104"/>
          <w:w w:val="100"/>
        </w:rPr>
      </w:r>
      <w:r>
        <w:rPr/>
        <w:t>报传媒股票交易均价的</w:t>
      </w:r>
      <w:r>
        <w:rPr>
          <w:spacing w:val="-56"/>
        </w:rPr>
        <w:t> </w:t>
      </w:r>
      <w:r>
        <w:rPr>
          <w:rFonts w:ascii="宋体" w:hAnsi="宋体" w:cs="宋体" w:eastAsia="宋体" w:hint="default"/>
        </w:rPr>
        <w:t>90%</w:t>
      </w:r>
      <w:r>
        <w:rPr/>
        <w:t>。若浙报传媒股票在定价基准日至发行日期间有其他派息、送股、资</w:t>
      </w:r>
      <w:r>
        <w:rPr>
          <w:w w:val="100"/>
        </w:rPr>
        <w:t> </w:t>
      </w:r>
      <w:r>
        <w:rPr>
          <w:spacing w:val="-2"/>
        </w:rPr>
        <w:t>本公积金转增股本等除权除息事项的，将对发行底价进行相应调整。祺禧投资同意本次认购的股</w:t>
      </w:r>
      <w:r>
        <w:rPr>
          <w:spacing w:val="-25"/>
        </w:rPr>
        <w:t> </w:t>
      </w:r>
      <w:r>
        <w:rPr>
          <w:spacing w:val="-25"/>
        </w:rPr>
      </w:r>
      <w:r>
        <w:rPr/>
        <w:t>票自发行结束之日起</w:t>
      </w:r>
      <w:r>
        <w:rPr>
          <w:spacing w:val="-53"/>
        </w:rPr>
        <w:t> </w:t>
      </w:r>
      <w:r>
        <w:rPr>
          <w:rFonts w:ascii="宋体" w:hAnsi="宋体" w:cs="宋体" w:eastAsia="宋体" w:hint="default"/>
        </w:rPr>
        <w:t>36</w:t>
      </w:r>
      <w:r>
        <w:rPr>
          <w:rFonts w:ascii="宋体" w:hAnsi="宋体" w:cs="宋体" w:eastAsia="宋体" w:hint="default"/>
          <w:spacing w:val="-54"/>
        </w:rPr>
        <w:t> </w:t>
      </w:r>
      <w:r>
        <w:rPr/>
        <w:t>个月内不予转让。</w:t>
      </w:r>
    </w:p>
    <w:p>
      <w:pPr>
        <w:pStyle w:val="BodyText"/>
        <w:spacing w:line="272" w:lineRule="exact"/>
        <w:ind w:left="560" w:right="0"/>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日，该协议经公司</w:t>
      </w:r>
      <w:r>
        <w:rPr>
          <w:spacing w:val="-52"/>
        </w:rPr>
        <w:t> </w:t>
      </w:r>
      <w:r>
        <w:rPr>
          <w:rFonts w:ascii="宋体" w:hAnsi="宋体" w:cs="宋体" w:eastAsia="宋体" w:hint="default"/>
        </w:rPr>
        <w:t>2012</w:t>
      </w:r>
      <w:r>
        <w:rPr>
          <w:rFonts w:ascii="宋体" w:hAnsi="宋体" w:cs="宋体" w:eastAsia="宋体" w:hint="default"/>
          <w:spacing w:val="-55"/>
        </w:rPr>
        <w:t> </w:t>
      </w:r>
      <w:r>
        <w:rPr/>
        <w:t>年第一次临时股东大会批准。</w:t>
      </w:r>
    </w:p>
    <w:p>
      <w:pPr>
        <w:pStyle w:val="BodyText"/>
        <w:spacing w:line="273" w:lineRule="exact"/>
        <w:ind w:left="560" w:right="0"/>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13</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4</w:t>
      </w:r>
      <w:r>
        <w:rPr>
          <w:rFonts w:ascii="宋体" w:hAnsi="宋体" w:cs="宋体" w:eastAsia="宋体" w:hint="default"/>
          <w:spacing w:val="-69"/>
        </w:rPr>
        <w:t> </w:t>
      </w:r>
      <w:r>
        <w:rPr>
          <w:w w:val="100"/>
        </w:rPr>
        <w:t>月</w:t>
      </w:r>
      <w:r>
        <w:rPr>
          <w:spacing w:val="-106"/>
          <w:w w:val="100"/>
        </w:rPr>
        <w:t>，</w:t>
      </w:r>
      <w:r>
        <w:rPr>
          <w:spacing w:val="-3"/>
          <w:w w:val="100"/>
        </w:rPr>
        <w:t>祺</w:t>
      </w:r>
      <w:r>
        <w:rPr>
          <w:w w:val="100"/>
        </w:rPr>
        <w:t>禧</w:t>
      </w:r>
      <w:r>
        <w:rPr>
          <w:spacing w:val="-3"/>
          <w:w w:val="100"/>
        </w:rPr>
        <w:t>投资</w:t>
      </w:r>
      <w:r>
        <w:rPr>
          <w:w w:val="100"/>
        </w:rPr>
        <w:t>按照</w:t>
      </w:r>
      <w:r>
        <w:rPr>
          <w:spacing w:val="-3"/>
          <w:w w:val="100"/>
        </w:rPr>
        <w:t>人</w:t>
      </w:r>
      <w:r>
        <w:rPr>
          <w:w w:val="100"/>
        </w:rPr>
        <w:t>民币</w:t>
      </w:r>
      <w:r>
        <w:rPr>
          <w:spacing w:val="-69"/>
        </w:rPr>
        <w:t> </w:t>
      </w:r>
      <w:r>
        <w:rPr>
          <w:rFonts w:ascii="宋体" w:hAnsi="宋体" w:cs="宋体" w:eastAsia="宋体" w:hint="default"/>
          <w:w w:val="100"/>
        </w:rPr>
        <w:t>1</w:t>
      </w:r>
      <w:r>
        <w:rPr>
          <w:rFonts w:ascii="宋体" w:hAnsi="宋体" w:cs="宋体" w:eastAsia="宋体" w:hint="default"/>
          <w:spacing w:val="-3"/>
          <w:w w:val="100"/>
        </w:rPr>
        <w:t>3</w:t>
      </w:r>
      <w:r>
        <w:rPr>
          <w:rFonts w:ascii="宋体" w:hAnsi="宋体" w:cs="宋体" w:eastAsia="宋体" w:hint="default"/>
          <w:w w:val="100"/>
        </w:rPr>
        <w:t>.90</w:t>
      </w:r>
      <w:r>
        <w:rPr>
          <w:rFonts w:ascii="宋体" w:hAnsi="宋体" w:cs="宋体" w:eastAsia="宋体" w:hint="default"/>
          <w:spacing w:val="-70"/>
        </w:rPr>
        <w:t> </w:t>
      </w:r>
      <w:r>
        <w:rPr>
          <w:w w:val="100"/>
        </w:rPr>
        <w:t>元</w:t>
      </w:r>
      <w:r>
        <w:rPr>
          <w:rFonts w:ascii="宋体" w:hAnsi="宋体" w:cs="宋体" w:eastAsia="宋体" w:hint="default"/>
          <w:spacing w:val="-3"/>
          <w:w w:val="100"/>
        </w:rPr>
        <w:t>/</w:t>
      </w:r>
      <w:r>
        <w:rPr>
          <w:w w:val="100"/>
        </w:rPr>
        <w:t>股</w:t>
      </w:r>
      <w:r>
        <w:rPr>
          <w:spacing w:val="-3"/>
          <w:w w:val="100"/>
        </w:rPr>
        <w:t>的</w:t>
      </w:r>
      <w:r>
        <w:rPr>
          <w:w w:val="100"/>
        </w:rPr>
        <w:t>价格</w:t>
      </w:r>
      <w:r>
        <w:rPr>
          <w:spacing w:val="-108"/>
          <w:w w:val="100"/>
        </w:rPr>
        <w:t>，</w:t>
      </w:r>
      <w:r>
        <w:rPr>
          <w:w w:val="100"/>
        </w:rPr>
        <w:t>认</w:t>
      </w:r>
      <w:r>
        <w:rPr>
          <w:spacing w:val="-3"/>
          <w:w w:val="100"/>
        </w:rPr>
        <w:t>购</w:t>
      </w:r>
      <w:r>
        <w:rPr>
          <w:w w:val="100"/>
        </w:rPr>
        <w:t>本</w:t>
      </w:r>
      <w:r>
        <w:rPr>
          <w:spacing w:val="-3"/>
          <w:w w:val="100"/>
        </w:rPr>
        <w:t>次</w:t>
      </w:r>
      <w:r>
        <w:rPr>
          <w:w w:val="100"/>
        </w:rPr>
        <w:t>发</w:t>
      </w:r>
      <w:r>
        <w:rPr>
          <w:spacing w:val="-3"/>
          <w:w w:val="100"/>
        </w:rPr>
        <w:t>行</w:t>
      </w:r>
      <w:r>
        <w:rPr>
          <w:w w:val="100"/>
        </w:rPr>
        <w:t>的</w:t>
      </w:r>
      <w:r>
        <w:rPr>
          <w:spacing w:val="-3"/>
          <w:w w:val="100"/>
        </w:rPr>
        <w:t>股票</w:t>
      </w:r>
      <w:r>
        <w:rPr>
          <w:w w:val="100"/>
        </w:rPr>
        <w:t>数量为</w:t>
      </w:r>
      <w:r>
        <w:rPr>
          <w:spacing w:val="-69"/>
        </w:rPr>
        <w:t> </w:t>
      </w:r>
      <w:r>
        <w:rPr>
          <w:rFonts w:ascii="宋体" w:hAnsi="宋体" w:cs="宋体" w:eastAsia="宋体" w:hint="default"/>
          <w:w w:val="100"/>
        </w:rPr>
        <w:t>9</w:t>
      </w:r>
      <w:r>
        <w:rPr>
          <w:rFonts w:ascii="宋体" w:hAnsi="宋体" w:cs="宋体" w:eastAsia="宋体" w:hint="default"/>
          <w:spacing w:val="-3"/>
          <w:w w:val="100"/>
        </w:rPr>
        <w:t>,</w:t>
      </w:r>
      <w:r>
        <w:rPr>
          <w:rFonts w:ascii="宋体" w:hAnsi="宋体" w:cs="宋体" w:eastAsia="宋体" w:hint="default"/>
          <w:w w:val="100"/>
        </w:rPr>
        <w:t>122</w:t>
      </w:r>
      <w:r>
        <w:rPr>
          <w:rFonts w:ascii="宋体" w:hAnsi="宋体" w:cs="宋体" w:eastAsia="宋体" w:hint="default"/>
          <w:spacing w:val="-3"/>
          <w:w w:val="100"/>
        </w:rPr>
        <w:t>,</w:t>
      </w:r>
      <w:r>
        <w:rPr>
          <w:rFonts w:ascii="宋体" w:hAnsi="宋体" w:cs="宋体" w:eastAsia="宋体" w:hint="default"/>
          <w:w w:val="100"/>
        </w:rPr>
        <w:t>302</w:t>
      </w:r>
    </w:p>
    <w:p>
      <w:pPr>
        <w:pStyle w:val="BodyText"/>
        <w:spacing w:line="272" w:lineRule="exact" w:before="27"/>
        <w:ind w:left="560" w:right="4858" w:hanging="423"/>
        <w:jc w:val="left"/>
      </w:pPr>
      <w:r>
        <w:rPr/>
        <w:t>股，认购款金额总计为</w:t>
      </w:r>
      <w:r>
        <w:rPr>
          <w:spacing w:val="-53"/>
        </w:rPr>
        <w:t> </w:t>
      </w:r>
      <w:r>
        <w:rPr>
          <w:rFonts w:ascii="宋体" w:hAnsi="宋体" w:cs="宋体" w:eastAsia="宋体" w:hint="default"/>
        </w:rPr>
        <w:t>126,799,997.80</w:t>
      </w:r>
      <w:r>
        <w:rPr>
          <w:rFonts w:ascii="宋体" w:hAnsi="宋体" w:cs="宋体" w:eastAsia="宋体" w:hint="default"/>
          <w:spacing w:val="-56"/>
        </w:rPr>
        <w:t> </w:t>
      </w:r>
      <w:r>
        <w:rPr/>
        <w:t>元。</w:t>
      </w:r>
      <w:r>
        <w:rPr>
          <w:w w:val="100"/>
        </w:rPr>
        <w:t> </w:t>
      </w:r>
      <w:r>
        <w:rPr/>
        <w:t>截至报告期满之日，本协议履行正常。</w:t>
      </w:r>
    </w:p>
    <w:p>
      <w:pPr>
        <w:pStyle w:val="BodyText"/>
        <w:spacing w:line="272" w:lineRule="exact" w:before="1"/>
        <w:ind w:right="128" w:firstLine="419"/>
        <w:jc w:val="both"/>
      </w:pPr>
      <w:r>
        <w:rPr>
          <w:rFonts w:ascii="宋体" w:hAnsi="宋体" w:cs="宋体" w:eastAsia="宋体" w:hint="default"/>
          <w:spacing w:val="6"/>
        </w:rPr>
        <w:t>(3)</w:t>
      </w:r>
      <w:r>
        <w:rPr>
          <w:spacing w:val="6"/>
        </w:rPr>
        <w:t>经公司第六届董事会第十四次会议审议通过，</w:t>
      </w:r>
      <w:r>
        <w:rPr>
          <w:rFonts w:ascii="宋体" w:hAnsi="宋体" w:cs="宋体" w:eastAsia="宋体" w:hint="default"/>
          <w:spacing w:val="6"/>
        </w:rPr>
        <w:t>2012 </w:t>
      </w:r>
      <w:r>
        <w:rPr/>
        <w:t>年 </w:t>
      </w:r>
      <w:r>
        <w:rPr>
          <w:rFonts w:ascii="宋体" w:hAnsi="宋体" w:cs="宋体" w:eastAsia="宋体" w:hint="default"/>
        </w:rPr>
        <w:t>12 </w:t>
      </w:r>
      <w:r>
        <w:rPr/>
        <w:t>月 </w:t>
      </w:r>
      <w:r>
        <w:rPr>
          <w:rFonts w:ascii="宋体" w:hAnsi="宋体" w:cs="宋体" w:eastAsia="宋体" w:hint="default"/>
        </w:rPr>
        <w:t>18 </w:t>
      </w:r>
      <w:r>
        <w:rPr>
          <w:spacing w:val="5"/>
        </w:rPr>
        <w:t>日，公司与</w:t>
      </w:r>
      <w:r>
        <w:rPr>
          <w:spacing w:val="7"/>
        </w:rPr>
        <w:t> </w:t>
      </w:r>
      <w:r>
        <w:rPr>
          <w:rFonts w:ascii="宋体" w:hAnsi="宋体" w:cs="宋体" w:eastAsia="宋体" w:hint="default"/>
        </w:rPr>
        <w:t>Shanda</w:t>
      </w:r>
      <w:r>
        <w:rPr>
          <w:rFonts w:ascii="宋体" w:hAnsi="宋体" w:cs="宋体" w:eastAsia="宋体" w:hint="default"/>
          <w:w w:val="100"/>
        </w:rPr>
        <w:t> </w:t>
      </w:r>
      <w:r>
        <w:rPr>
          <w:rFonts w:ascii="宋体" w:hAnsi="宋体" w:cs="宋体" w:eastAsia="宋体" w:hint="default"/>
        </w:rPr>
        <w:t>Interactive</w:t>
      </w:r>
      <w:r>
        <w:rPr>
          <w:rFonts w:ascii="宋体" w:hAnsi="宋体" w:cs="宋体" w:eastAsia="宋体" w:hint="default"/>
          <w:spacing w:val="-51"/>
        </w:rPr>
        <w:t> </w:t>
      </w:r>
      <w:r>
        <w:rPr>
          <w:rFonts w:ascii="宋体" w:hAnsi="宋体" w:cs="宋体" w:eastAsia="宋体" w:hint="default"/>
        </w:rPr>
        <w:t>Entertainment</w:t>
      </w:r>
      <w:r>
        <w:rPr>
          <w:rFonts w:ascii="宋体" w:hAnsi="宋体" w:cs="宋体" w:eastAsia="宋体" w:hint="default"/>
          <w:spacing w:val="-51"/>
        </w:rPr>
        <w:t> </w:t>
      </w:r>
      <w:r>
        <w:rPr>
          <w:rFonts w:ascii="宋体" w:hAnsi="宋体" w:cs="宋体" w:eastAsia="宋体" w:hint="default"/>
        </w:rPr>
        <w:t>Limited</w:t>
      </w:r>
      <w:r>
        <w:rPr/>
        <w:t>（简称“盛大娱乐”）、浙报控股、王冬旭、陈明峰、张蓥</w:t>
      </w:r>
    </w:p>
    <w:p>
      <w:pPr>
        <w:pStyle w:val="BodyText"/>
        <w:spacing w:line="272" w:lineRule="exact" w:before="1"/>
        <w:ind w:right="128"/>
        <w:jc w:val="both"/>
      </w:pPr>
      <w:r>
        <w:rPr>
          <w:spacing w:val="-1"/>
        </w:rPr>
        <w:t>锋等各方签署《补偿协议》，根据《补偿协议》的约定，若标的公司补偿期内合并计算的当年实</w:t>
      </w:r>
      <w:r>
        <w:rPr>
          <w:spacing w:val="-55"/>
        </w:rPr>
        <w:t> </w:t>
      </w:r>
      <w:r>
        <w:rPr>
          <w:spacing w:val="-55"/>
        </w:rPr>
      </w:r>
      <w:r>
        <w:rPr>
          <w:spacing w:val="-1"/>
        </w:rPr>
        <w:t>际净利润低于当年净利润预测，则盛大娱乐应以现金形式向浙报传媒支付年度补偿金。《补偿协</w:t>
      </w:r>
    </w:p>
    <w:p>
      <w:pPr>
        <w:pStyle w:val="BodyText"/>
        <w:spacing w:line="272" w:lineRule="exact" w:before="1"/>
        <w:ind w:right="128"/>
        <w:jc w:val="both"/>
      </w:pPr>
      <w:r>
        <w:rPr>
          <w:spacing w:val="-1"/>
        </w:rPr>
        <w:t>议》已就标的公司的预测净利润、补偿期限、补偿条件、年度补偿金计算公式及补偿支付方法等</w:t>
      </w:r>
      <w:r>
        <w:rPr>
          <w:spacing w:val="-55"/>
        </w:rPr>
        <w:t> </w:t>
      </w:r>
      <w:r>
        <w:rPr>
          <w:spacing w:val="-55"/>
        </w:rPr>
      </w:r>
      <w:r>
        <w:rPr>
          <w:spacing w:val="-1"/>
        </w:rPr>
        <w:t>事项进行了明确约定。各方同意：将标的公司股权转让价款第二期支付款作为《补偿协议》的履</w:t>
      </w:r>
    </w:p>
    <w:p>
      <w:pPr>
        <w:pStyle w:val="BodyText"/>
        <w:spacing w:line="272" w:lineRule="exact" w:before="1"/>
        <w:ind w:right="128"/>
        <w:jc w:val="both"/>
      </w:pPr>
      <w:r>
        <w:rPr>
          <w:spacing w:val="-1"/>
        </w:rPr>
        <w:t>约保证金和补偿金上限；杭州边锋（杭州边锋本级及子公司北京游卡桌游文化发展有限公司、苏</w:t>
      </w:r>
      <w:r>
        <w:rPr>
          <w:spacing w:val="-55"/>
        </w:rPr>
        <w:t> </w:t>
      </w:r>
      <w:r>
        <w:rPr>
          <w:spacing w:val="-55"/>
        </w:rPr>
      </w:r>
      <w:r>
        <w:rPr>
          <w:spacing w:val="-4"/>
        </w:rPr>
        <w:t>州金游数码科技有限责任公司，下同）和上海浩方 </w:t>
      </w:r>
      <w:r>
        <w:rPr>
          <w:rFonts w:ascii="宋体" w:hAnsi="宋体" w:cs="宋体" w:eastAsia="宋体" w:hint="default"/>
          <w:spacing w:val="-5"/>
        </w:rPr>
        <w:t>2013</w:t>
      </w:r>
      <w:r>
        <w:rPr>
          <w:spacing w:val="-5"/>
        </w:rPr>
        <w:t>、</w:t>
      </w:r>
      <w:r>
        <w:rPr>
          <w:rFonts w:ascii="宋体" w:hAnsi="宋体" w:cs="宋体" w:eastAsia="宋体" w:hint="default"/>
          <w:spacing w:val="-5"/>
        </w:rPr>
        <w:t>2014</w:t>
      </w:r>
      <w:r>
        <w:rPr>
          <w:spacing w:val="-5"/>
        </w:rPr>
        <w:t>、</w:t>
      </w:r>
      <w:r>
        <w:rPr>
          <w:rFonts w:ascii="宋体" w:hAnsi="宋体" w:cs="宋体" w:eastAsia="宋体" w:hint="default"/>
          <w:spacing w:val="-5"/>
        </w:rPr>
        <w:t>2015</w:t>
      </w:r>
      <w:r>
        <w:rPr>
          <w:rFonts w:ascii="宋体" w:hAnsi="宋体" w:cs="宋体" w:eastAsia="宋体" w:hint="default"/>
          <w:spacing w:val="-45"/>
        </w:rPr>
        <w:t> </w:t>
      </w:r>
      <w:r>
        <w:rPr/>
        <w:t>年度的预测净利润可以合并</w:t>
      </w:r>
    </w:p>
    <w:p>
      <w:pPr>
        <w:pStyle w:val="BodyText"/>
        <w:spacing w:line="247" w:lineRule="exact"/>
        <w:ind w:right="0"/>
        <w:jc w:val="both"/>
      </w:pPr>
      <w:r>
        <w:rPr/>
        <w:t>计算，即杭州边锋和上海浩方 </w:t>
      </w:r>
      <w:r>
        <w:rPr>
          <w:rFonts w:ascii="宋体" w:hAnsi="宋体" w:cs="宋体" w:eastAsia="宋体" w:hint="default"/>
        </w:rPr>
        <w:t>2013 </w:t>
      </w:r>
      <w:r>
        <w:rPr/>
        <w:t>年至 </w:t>
      </w:r>
      <w:r>
        <w:rPr>
          <w:rFonts w:ascii="宋体" w:hAnsi="宋体" w:cs="宋体" w:eastAsia="宋体" w:hint="default"/>
        </w:rPr>
        <w:t>2015 </w:t>
      </w:r>
      <w:r>
        <w:rPr/>
        <w:t>年合并计算的预测净利润为 </w:t>
      </w:r>
      <w:r>
        <w:rPr>
          <w:rFonts w:ascii="宋体" w:hAnsi="宋体" w:cs="宋体" w:eastAsia="宋体" w:hint="default"/>
        </w:rPr>
        <w:t>25,443.46</w:t>
      </w:r>
      <w:r>
        <w:rPr>
          <w:rFonts w:ascii="宋体" w:hAnsi="宋体" w:cs="宋体" w:eastAsia="宋体" w:hint="default"/>
          <w:spacing w:val="103"/>
        </w:rPr>
        <w:t> </w:t>
      </w:r>
      <w:r>
        <w:rPr/>
        <w:t>万元、</w:t>
      </w:r>
    </w:p>
    <w:p>
      <w:pPr>
        <w:pStyle w:val="BodyText"/>
        <w:spacing w:line="237" w:lineRule="auto"/>
        <w:ind w:right="127"/>
        <w:jc w:val="both"/>
      </w:pPr>
      <w:r>
        <w:rPr>
          <w:rFonts w:ascii="宋体" w:hAnsi="宋体" w:cs="宋体" w:eastAsia="宋体" w:hint="default"/>
        </w:rPr>
        <w:t>32,127.31</w:t>
      </w:r>
      <w:r>
        <w:rPr>
          <w:rFonts w:ascii="宋体" w:hAnsi="宋体" w:cs="宋体" w:eastAsia="宋体" w:hint="default"/>
          <w:spacing w:val="-51"/>
        </w:rPr>
        <w:t> </w:t>
      </w:r>
      <w:r>
        <w:rPr/>
        <w:t>万元、</w:t>
      </w:r>
      <w:r>
        <w:rPr>
          <w:rFonts w:ascii="宋体" w:hAnsi="宋体" w:cs="宋体" w:eastAsia="宋体" w:hint="default"/>
        </w:rPr>
        <w:t>37,933.98</w:t>
      </w:r>
      <w:r>
        <w:rPr>
          <w:rFonts w:ascii="宋体" w:hAnsi="宋体" w:cs="宋体" w:eastAsia="宋体" w:hint="default"/>
          <w:spacing w:val="-50"/>
        </w:rPr>
        <w:t> </w:t>
      </w:r>
      <w:r>
        <w:rPr/>
        <w:t>万元；并按如下公式计算具体年度补偿金：年度补偿金</w:t>
      </w:r>
      <w:r>
        <w:rPr>
          <w:rFonts w:ascii="宋体" w:hAnsi="宋体" w:cs="宋体" w:eastAsia="宋体" w:hint="default"/>
        </w:rPr>
        <w:t>=</w:t>
      </w:r>
      <w:r>
        <w:rPr/>
        <w:t>（补偿期开</w:t>
      </w:r>
      <w:r>
        <w:rPr>
          <w:w w:val="100"/>
        </w:rPr>
        <w:t> </w:t>
      </w:r>
      <w:r>
        <w:rPr>
          <w:spacing w:val="-1"/>
        </w:rPr>
        <w:t>始截至当期期末标的公司合并计算的累积预测净利润数－补偿期开始截至当期期末标的公司合并</w:t>
      </w:r>
      <w:r>
        <w:rPr>
          <w:spacing w:val="-55"/>
        </w:rPr>
        <w:t> </w:t>
      </w:r>
      <w:r>
        <w:rPr>
          <w:spacing w:val="-55"/>
        </w:rPr>
      </w:r>
      <w:r>
        <w:rPr>
          <w:spacing w:val="-1"/>
        </w:rPr>
        <w:t>计算的累积实际净利润数）÷补偿期限内各年标的公司合并计算的预测净利润数总和×标的资产</w:t>
      </w:r>
      <w:r>
        <w:rPr>
          <w:spacing w:val="-55"/>
        </w:rPr>
        <w:t> </w:t>
      </w:r>
      <w:r>
        <w:rPr>
          <w:spacing w:val="-55"/>
        </w:rPr>
      </w:r>
      <w:r>
        <w:rPr>
          <w:spacing w:val="-5"/>
          <w:w w:val="100"/>
        </w:rPr>
        <w:t>合计交易价格－以前年度已经补偿现金数量。标的资产合计交易价格指根据</w:t>
      </w:r>
      <w:r>
        <w:rPr>
          <w:spacing w:val="-49"/>
          <w:w w:val="100"/>
        </w:rPr>
        <w:t> </w:t>
      </w:r>
      <w:r>
        <w:rPr>
          <w:rFonts w:ascii="宋体" w:hAnsi="宋体" w:cs="宋体" w:eastAsia="宋体" w:hint="default"/>
          <w:spacing w:val="-2"/>
          <w:w w:val="100"/>
        </w:rPr>
        <w:t>2012</w:t>
      </w:r>
      <w:r>
        <w:rPr>
          <w:rFonts w:ascii="宋体" w:hAnsi="宋体" w:cs="宋体" w:eastAsia="宋体" w:hint="default"/>
          <w:spacing w:val="-48"/>
          <w:w w:val="100"/>
        </w:rPr>
        <w:t> </w:t>
      </w:r>
      <w:r>
        <w:rPr>
          <w:w w:val="100"/>
        </w:rPr>
        <w:t>年</w:t>
      </w:r>
      <w:r>
        <w:rPr>
          <w:spacing w:val="-51"/>
          <w:w w:val="100"/>
        </w:rPr>
        <w:t> </w:t>
      </w:r>
      <w:r>
        <w:rPr>
          <w:rFonts w:ascii="宋体" w:hAnsi="宋体" w:cs="宋体" w:eastAsia="宋体" w:hint="default"/>
          <w:w w:val="100"/>
        </w:rPr>
        <w:t>5</w:t>
      </w:r>
      <w:r>
        <w:rPr>
          <w:rFonts w:ascii="宋体" w:hAnsi="宋体" w:cs="宋体" w:eastAsia="宋体" w:hint="default"/>
          <w:spacing w:val="-49"/>
          <w:w w:val="100"/>
        </w:rPr>
        <w:t> </w:t>
      </w:r>
      <w:r>
        <w:rPr>
          <w:w w:val="100"/>
        </w:rPr>
        <w:t>月</w:t>
      </w:r>
      <w:r>
        <w:rPr>
          <w:spacing w:val="-51"/>
          <w:w w:val="100"/>
        </w:rPr>
        <w:t> </w:t>
      </w:r>
      <w:r>
        <w:rPr>
          <w:rFonts w:ascii="宋体" w:hAnsi="宋体" w:cs="宋体" w:eastAsia="宋体" w:hint="default"/>
          <w:w w:val="100"/>
        </w:rPr>
        <w:t>8</w:t>
      </w:r>
      <w:r>
        <w:rPr>
          <w:rFonts w:ascii="宋体" w:hAnsi="宋体" w:cs="宋体" w:eastAsia="宋体" w:hint="default"/>
          <w:spacing w:val="-49"/>
          <w:w w:val="100"/>
        </w:rPr>
        <w:t> </w:t>
      </w:r>
      <w:r>
        <w:rPr>
          <w:spacing w:val="-1"/>
          <w:w w:val="100"/>
        </w:rPr>
        <w:t>日签署</w:t>
      </w:r>
    </w:p>
    <w:p>
      <w:pPr>
        <w:pStyle w:val="BodyText"/>
        <w:spacing w:line="237" w:lineRule="auto"/>
        <w:ind w:right="128"/>
        <w:jc w:val="both"/>
      </w:pPr>
      <w:r>
        <w:rPr>
          <w:spacing w:val="-5"/>
        </w:rPr>
        <w:t>的《股权转让协议之补充协议》第</w:t>
      </w:r>
      <w:r>
        <w:rPr>
          <w:spacing w:val="-41"/>
        </w:rPr>
        <w:t> </w:t>
      </w:r>
      <w:r>
        <w:rPr>
          <w:rFonts w:ascii="宋体" w:hAnsi="宋体" w:cs="宋体" w:eastAsia="宋体" w:hint="default"/>
        </w:rPr>
        <w:t>1.1</w:t>
      </w:r>
      <w:r>
        <w:rPr>
          <w:rFonts w:ascii="宋体" w:hAnsi="宋体" w:cs="宋体" w:eastAsia="宋体" w:hint="default"/>
          <w:spacing w:val="-42"/>
        </w:rPr>
        <w:t> </w:t>
      </w:r>
      <w:r>
        <w:rPr>
          <w:spacing w:val="-3"/>
        </w:rPr>
        <w:t>条约定，股权转让价款总额为人民币</w:t>
      </w:r>
      <w:r>
        <w:rPr>
          <w:spacing w:val="-45"/>
        </w:rPr>
        <w:t> </w:t>
      </w:r>
      <w:r>
        <w:rPr>
          <w:rFonts w:ascii="宋体" w:hAnsi="宋体" w:cs="宋体" w:eastAsia="宋体" w:hint="default"/>
        </w:rPr>
        <w:t>319,994.78</w:t>
      </w:r>
      <w:r>
        <w:rPr>
          <w:rFonts w:ascii="宋体" w:hAnsi="宋体" w:cs="宋体" w:eastAsia="宋体" w:hint="default"/>
          <w:spacing w:val="-41"/>
        </w:rPr>
        <w:t> </w:t>
      </w:r>
      <w:r>
        <w:rPr>
          <w:spacing w:val="-7"/>
        </w:rPr>
        <w:t>万元。其</w:t>
      </w:r>
      <w:r>
        <w:rPr>
          <w:spacing w:val="-101"/>
        </w:rPr>
        <w:t> </w:t>
      </w:r>
      <w:r>
        <w:rPr>
          <w:spacing w:val="-101"/>
        </w:rPr>
      </w:r>
      <w:r>
        <w:rPr>
          <w:spacing w:val="-1"/>
        </w:rPr>
        <w:t>中，补偿期内每一年度补偿金独立计算，如果某一年度按前述公式计算年度补偿金结果为负数，</w:t>
      </w:r>
      <w:r>
        <w:rPr>
          <w:spacing w:val="-55"/>
        </w:rPr>
        <w:t> </w:t>
      </w:r>
      <w:r>
        <w:rPr>
          <w:spacing w:val="-55"/>
        </w:rPr>
      </w:r>
      <w:r>
        <w:rPr/>
        <w:t>则该年度补偿金为</w:t>
      </w:r>
      <w:r>
        <w:rPr>
          <w:spacing w:val="-52"/>
        </w:rPr>
        <w:t> </w:t>
      </w:r>
      <w:r>
        <w:rPr>
          <w:rFonts w:ascii="宋体" w:hAnsi="宋体" w:cs="宋体" w:eastAsia="宋体" w:hint="default"/>
        </w:rPr>
        <w:t>0</w:t>
      </w:r>
      <w:r>
        <w:rPr>
          <w:rFonts w:ascii="宋体" w:hAnsi="宋体" w:cs="宋体" w:eastAsia="宋体" w:hint="default"/>
          <w:spacing w:val="-54"/>
        </w:rPr>
        <w:t> </w:t>
      </w:r>
      <w:r>
        <w:rPr/>
        <w:t>元。</w:t>
      </w:r>
    </w:p>
    <w:p>
      <w:pPr>
        <w:pStyle w:val="BodyText"/>
        <w:spacing w:line="237" w:lineRule="auto"/>
        <w:ind w:right="130" w:firstLine="422"/>
        <w:jc w:val="both"/>
        <w:rPr>
          <w:rFonts w:ascii="宋体" w:hAnsi="宋体" w:cs="宋体" w:eastAsia="宋体" w:hint="default"/>
        </w:rPr>
      </w:pPr>
      <w:r>
        <w:rPr/>
        <w:t>经公司第六届董事会第十五次会议审议通过，</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t>日，公司与盛大娱乐、浙报控</w:t>
      </w:r>
      <w:r>
        <w:rPr>
          <w:w w:val="100"/>
        </w:rPr>
        <w:t> </w:t>
      </w:r>
      <w:r>
        <w:rPr/>
        <w:t>股、王冬旭、陈明峰、张蓥锋等各方签订了《</w:t>
      </w:r>
      <w:r>
        <w:rPr>
          <w:rFonts w:ascii="宋体" w:hAnsi="宋体" w:cs="宋体" w:eastAsia="宋体" w:hint="default"/>
        </w:rPr>
        <w:t>&lt;</w:t>
      </w:r>
      <w:r>
        <w:rPr/>
        <w:t>补偿协议</w:t>
      </w:r>
      <w:r>
        <w:rPr>
          <w:rFonts w:ascii="宋体" w:hAnsi="宋体" w:cs="宋体" w:eastAsia="宋体" w:hint="default"/>
        </w:rPr>
        <w:t>&gt;</w:t>
      </w:r>
      <w:r>
        <w:rPr/>
        <w:t>补充协议》，协议约定，鉴于</w:t>
      </w:r>
      <w:r>
        <w:rPr>
          <w:spacing w:val="-57"/>
        </w:rPr>
        <w:t> </w:t>
      </w:r>
      <w:r>
        <w:rPr>
          <w:rFonts w:ascii="宋体" w:hAnsi="宋体" w:cs="宋体" w:eastAsia="宋体" w:hint="default"/>
        </w:rPr>
        <w:t>1</w:t>
      </w:r>
      <w:r>
        <w:rPr/>
        <w:t>、各方</w:t>
      </w:r>
      <w:r>
        <w:rPr>
          <w:w w:val="100"/>
        </w:rPr>
        <w:t> </w:t>
      </w:r>
      <w:r>
        <w:rPr/>
        <w:t>已于</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18</w:t>
      </w:r>
      <w:r>
        <w:rPr>
          <w:rFonts w:ascii="宋体" w:hAnsi="宋体" w:cs="宋体" w:eastAsia="宋体" w:hint="default"/>
          <w:spacing w:val="-47"/>
        </w:rPr>
        <w:t> </w:t>
      </w:r>
      <w:r>
        <w:rPr>
          <w:spacing w:val="-4"/>
        </w:rPr>
        <w:t>日签署了《补偿协议》，盛大娱乐就本次股权转让标的公司</w:t>
      </w:r>
      <w:r>
        <w:rPr>
          <w:spacing w:val="-45"/>
        </w:rPr>
        <w:t> </w:t>
      </w:r>
      <w:r>
        <w:rPr>
          <w:rFonts w:ascii="宋体" w:hAnsi="宋体" w:cs="宋体" w:eastAsia="宋体" w:hint="default"/>
        </w:rPr>
        <w:t>2013</w:t>
      </w:r>
      <w:r>
        <w:rPr>
          <w:rFonts w:ascii="宋体" w:hAnsi="宋体" w:cs="宋体" w:eastAsia="宋体" w:hint="default"/>
          <w:spacing w:val="-49"/>
        </w:rPr>
        <w:t> </w:t>
      </w:r>
      <w:r>
        <w:rPr/>
        <w:t>年至</w:t>
      </w:r>
      <w:r>
        <w:rPr>
          <w:spacing w:val="-49"/>
        </w:rPr>
        <w:t> </w:t>
      </w:r>
      <w:r>
        <w:rPr>
          <w:rFonts w:ascii="宋体" w:hAnsi="宋体" w:cs="宋体" w:eastAsia="宋体" w:hint="default"/>
        </w:rPr>
        <w:t>2015</w:t>
      </w:r>
    </w:p>
    <w:p>
      <w:pPr>
        <w:pStyle w:val="BodyText"/>
        <w:spacing w:line="272" w:lineRule="exact"/>
        <w:ind w:right="0"/>
        <w:jc w:val="both"/>
      </w:pPr>
      <w:r>
        <w:rPr>
          <w:spacing w:val="-3"/>
        </w:rPr>
        <w:t>年度的业绩作出补偿承诺，以公司应支付的第二期股权转让价款 </w:t>
      </w:r>
      <w:r>
        <w:rPr>
          <w:rFonts w:ascii="宋体" w:hAnsi="宋体" w:cs="宋体" w:eastAsia="宋体" w:hint="default"/>
        </w:rPr>
        <w:t>7</w:t>
      </w:r>
      <w:r>
        <w:rPr>
          <w:rFonts w:ascii="宋体" w:hAnsi="宋体" w:cs="宋体" w:eastAsia="宋体" w:hint="default"/>
          <w:spacing w:val="-14"/>
        </w:rPr>
        <w:t> </w:t>
      </w:r>
      <w:r>
        <w:rPr/>
        <w:t>亿元作为盛大娱乐履行补偿义</w:t>
      </w:r>
    </w:p>
    <w:p>
      <w:pPr>
        <w:pStyle w:val="BodyText"/>
        <w:spacing w:line="237" w:lineRule="auto"/>
        <w:ind w:right="130"/>
        <w:jc w:val="both"/>
      </w:pPr>
      <w:r>
        <w:rPr>
          <w:spacing w:val="-3"/>
        </w:rPr>
        <w:t>务的承诺担保，累计补偿金额以</w:t>
      </w:r>
      <w:r>
        <w:rPr>
          <w:spacing w:val="-44"/>
        </w:rPr>
        <w:t> </w:t>
      </w:r>
      <w:r>
        <w:rPr>
          <w:rFonts w:ascii="宋体" w:hAnsi="宋体" w:cs="宋体" w:eastAsia="宋体" w:hint="default"/>
        </w:rPr>
        <w:t>7</w:t>
      </w:r>
      <w:r>
        <w:rPr>
          <w:rFonts w:ascii="宋体" w:hAnsi="宋体" w:cs="宋体" w:eastAsia="宋体" w:hint="default"/>
          <w:spacing w:val="-44"/>
        </w:rPr>
        <w:t> </w:t>
      </w:r>
      <w:r>
        <w:rPr>
          <w:spacing w:val="-3"/>
        </w:rPr>
        <w:t>亿元为上限；</w:t>
      </w:r>
      <w:r>
        <w:rPr>
          <w:rFonts w:ascii="宋体" w:hAnsi="宋体" w:cs="宋体" w:eastAsia="宋体" w:hint="default"/>
          <w:spacing w:val="-3"/>
        </w:rPr>
        <w:t>2</w:t>
      </w:r>
      <w:r>
        <w:rPr>
          <w:spacing w:val="-3"/>
        </w:rPr>
        <w:t>、</w:t>
      </w:r>
      <w:r>
        <w:rPr>
          <w:rFonts w:ascii="宋体" w:hAnsi="宋体" w:cs="宋体" w:eastAsia="宋体" w:hint="default"/>
          <w:spacing w:val="-3"/>
        </w:rPr>
        <w:t>2013</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17</w:t>
      </w:r>
      <w:r>
        <w:rPr>
          <w:rFonts w:ascii="宋体" w:hAnsi="宋体" w:cs="宋体" w:eastAsia="宋体" w:hint="default"/>
          <w:spacing w:val="-46"/>
        </w:rPr>
        <w:t> </w:t>
      </w:r>
      <w:r>
        <w:rPr>
          <w:spacing w:val="-3"/>
        </w:rPr>
        <w:t>日，盛大娱乐向公司出具《承</w:t>
      </w:r>
      <w:r>
        <w:rPr>
          <w:spacing w:val="-101"/>
        </w:rPr>
        <w:t> </w:t>
      </w:r>
      <w:r>
        <w:rPr>
          <w:spacing w:val="-101"/>
        </w:rPr>
      </w:r>
      <w:r>
        <w:rPr>
          <w:spacing w:val="-2"/>
        </w:rPr>
        <w:t>诺函》，承诺将《补偿协议》中约定的补偿金上限提高为“在补偿期内，累计补偿金的金额不超</w:t>
      </w:r>
      <w:r>
        <w:rPr>
          <w:spacing w:val="-26"/>
        </w:rPr>
        <w:t> </w:t>
      </w:r>
      <w:r>
        <w:rPr>
          <w:spacing w:val="-26"/>
        </w:rPr>
      </w:r>
      <w:r>
        <w:rPr>
          <w:spacing w:val="-6"/>
        </w:rPr>
        <w:t>过人民币玖亿陆千万元（</w:t>
      </w:r>
      <w:r>
        <w:rPr>
          <w:rFonts w:ascii="宋体" w:hAnsi="宋体" w:cs="宋体" w:eastAsia="宋体" w:hint="default"/>
          <w:spacing w:val="-6"/>
        </w:rPr>
        <w:t>RMB960,000,000</w:t>
      </w: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2013</w:t>
      </w:r>
      <w:r>
        <w:rPr>
          <w:rFonts w:ascii="宋体" w:hAnsi="宋体" w:cs="宋体" w:eastAsia="宋体" w:hint="default"/>
          <w:spacing w:val="-36"/>
        </w:rPr>
        <w:t> </w:t>
      </w:r>
      <w:r>
        <w:rPr/>
        <w:t>年</w:t>
      </w:r>
      <w:r>
        <w:rPr>
          <w:spacing w:val="-39"/>
        </w:rPr>
        <w:t> </w:t>
      </w:r>
      <w:r>
        <w:rPr>
          <w:rFonts w:ascii="宋体" w:hAnsi="宋体" w:cs="宋体" w:eastAsia="宋体" w:hint="default"/>
        </w:rPr>
        <w:t>1</w:t>
      </w:r>
      <w:r>
        <w:rPr>
          <w:rFonts w:ascii="宋体" w:hAnsi="宋体" w:cs="宋体" w:eastAsia="宋体" w:hint="default"/>
          <w:spacing w:val="-36"/>
        </w:rPr>
        <w:t> </w:t>
      </w:r>
      <w:r>
        <w:rPr/>
        <w:t>月</w:t>
      </w:r>
      <w:r>
        <w:rPr>
          <w:spacing w:val="-36"/>
        </w:rPr>
        <w:t> </w:t>
      </w:r>
      <w:r>
        <w:rPr>
          <w:rFonts w:ascii="宋体" w:hAnsi="宋体" w:cs="宋体" w:eastAsia="宋体" w:hint="default"/>
        </w:rPr>
        <w:t>22</w:t>
      </w:r>
      <w:r>
        <w:rPr>
          <w:rFonts w:ascii="宋体" w:hAnsi="宋体" w:cs="宋体" w:eastAsia="宋体" w:hint="default"/>
          <w:spacing w:val="-36"/>
        </w:rPr>
        <w:t> </w:t>
      </w:r>
      <w:r>
        <w:rPr>
          <w:spacing w:val="-10"/>
        </w:rPr>
        <w:t>日，浙报控股出具《承诺函》，</w:t>
      </w:r>
    </w:p>
    <w:p>
      <w:pPr>
        <w:pStyle w:val="BodyText"/>
        <w:spacing w:line="274" w:lineRule="exact"/>
        <w:ind w:right="0"/>
        <w:jc w:val="both"/>
      </w:pPr>
      <w:r>
        <w:rPr/>
        <w:t>承诺将其在《补偿协议》第五项下的担保责任同步由</w:t>
      </w:r>
      <w:r>
        <w:rPr>
          <w:spacing w:val="-53"/>
        </w:rPr>
        <w:t> </w:t>
      </w:r>
      <w:r>
        <w:rPr>
          <w:rFonts w:ascii="宋体" w:hAnsi="宋体" w:cs="宋体" w:eastAsia="宋体" w:hint="default"/>
        </w:rPr>
        <w:t>7</w:t>
      </w:r>
      <w:r>
        <w:rPr>
          <w:rFonts w:ascii="宋体" w:hAnsi="宋体" w:cs="宋体" w:eastAsia="宋体" w:hint="default"/>
          <w:spacing w:val="-53"/>
        </w:rPr>
        <w:t> </w:t>
      </w:r>
      <w:r>
        <w:rPr/>
        <w:t>亿元提高至</w:t>
      </w:r>
      <w:r>
        <w:rPr>
          <w:spacing w:val="-53"/>
        </w:rPr>
        <w:t> </w:t>
      </w:r>
      <w:r>
        <w:rPr>
          <w:rFonts w:ascii="宋体" w:hAnsi="宋体" w:cs="宋体" w:eastAsia="宋体" w:hint="default"/>
        </w:rPr>
        <w:t>9.6</w:t>
      </w:r>
      <w:r>
        <w:rPr>
          <w:rFonts w:ascii="宋体" w:hAnsi="宋体" w:cs="宋体" w:eastAsia="宋体" w:hint="default"/>
          <w:spacing w:val="-55"/>
        </w:rPr>
        <w:t> </w:t>
      </w:r>
      <w:r>
        <w:rPr/>
        <w:t>亿元。现对</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spacing w:after="0" w:line="274" w:lineRule="exact"/>
        <w:jc w:val="both"/>
        <w:sectPr>
          <w:headerReference w:type="default" r:id="rId36"/>
          <w:footerReference w:type="default" r:id="rId37"/>
          <w:pgSz w:w="11910" w:h="16840"/>
          <w:pgMar w:header="880" w:footer="1195" w:top="1120" w:bottom="1380" w:left="1660" w:right="1140"/>
          <w:pgNumType w:start="43"/>
        </w:sectPr>
      </w:pPr>
    </w:p>
    <w:p>
      <w:pPr>
        <w:spacing w:line="240" w:lineRule="auto" w:before="4"/>
        <w:rPr>
          <w:rFonts w:ascii="宋体" w:hAnsi="宋体" w:cs="宋体" w:eastAsia="宋体" w:hint="default"/>
          <w:sz w:val="25"/>
          <w:szCs w:val="25"/>
        </w:rPr>
      </w:pPr>
    </w:p>
    <w:p>
      <w:pPr>
        <w:pStyle w:val="BodyText"/>
        <w:spacing w:line="274" w:lineRule="exact" w:before="36"/>
        <w:ind w:right="0"/>
        <w:jc w:val="left"/>
      </w:pPr>
      <w:r>
        <w:rPr>
          <w:rFonts w:ascii="宋体" w:hAnsi="宋体" w:cs="宋体" w:eastAsia="宋体" w:hint="default"/>
        </w:rPr>
        <w:t>18</w:t>
      </w:r>
      <w:r>
        <w:rPr>
          <w:rFonts w:ascii="宋体" w:hAnsi="宋体" w:cs="宋体" w:eastAsia="宋体" w:hint="default"/>
          <w:spacing w:val="20"/>
        </w:rPr>
        <w:t> </w:t>
      </w:r>
      <w:r>
        <w:rPr>
          <w:spacing w:val="-3"/>
        </w:rPr>
        <w:t>日各方签订的《补偿协议》中涉及“补偿金上限”及“履约保证金”的相关条款进行修改及补</w:t>
      </w:r>
    </w:p>
    <w:p>
      <w:pPr>
        <w:pStyle w:val="BodyText"/>
        <w:spacing w:line="237" w:lineRule="auto" w:before="2"/>
        <w:ind w:right="133"/>
        <w:jc w:val="left"/>
      </w:pPr>
      <w:r>
        <w:rPr/>
        <w:t>充约定，其中，将补偿金上限修订为</w:t>
      </w:r>
      <w:r>
        <w:rPr>
          <w:spacing w:val="-54"/>
        </w:rPr>
        <w:t> </w:t>
      </w:r>
      <w:r>
        <w:rPr>
          <w:rFonts w:ascii="宋体" w:hAnsi="宋体" w:cs="宋体" w:eastAsia="宋体" w:hint="default"/>
        </w:rPr>
        <w:t>9.6</w:t>
      </w:r>
      <w:r>
        <w:rPr>
          <w:rFonts w:ascii="宋体" w:hAnsi="宋体" w:cs="宋体" w:eastAsia="宋体" w:hint="default"/>
          <w:spacing w:val="-56"/>
        </w:rPr>
        <w:t> </w:t>
      </w:r>
      <w:r>
        <w:rPr/>
        <w:t>亿元；将补偿支付方式修订为“若当年度的补偿金足以</w:t>
      </w:r>
      <w:r>
        <w:rPr>
          <w:w w:val="100"/>
        </w:rPr>
        <w:t> </w:t>
      </w:r>
      <w:r>
        <w:rPr>
          <w:spacing w:val="-2"/>
        </w:rPr>
        <w:t>从尾款中抵扣，则由公司从尾款中扣除相应金额确认入账。若当年度的补偿金不足以从尾款中抵</w:t>
      </w:r>
      <w:r>
        <w:rPr>
          <w:spacing w:val="-25"/>
        </w:rPr>
        <w:t> </w:t>
      </w:r>
      <w:r>
        <w:rPr>
          <w:spacing w:val="-25"/>
        </w:rPr>
      </w:r>
      <w:r>
        <w:rPr>
          <w:spacing w:val="-2"/>
        </w:rPr>
        <w:t>扣，且累计不足以抵扣部分与尾款之和未超出约定的补偿金上限，则盛大娱乐应于当年度审计报</w:t>
      </w:r>
      <w:r>
        <w:rPr>
          <w:spacing w:val="-25"/>
        </w:rPr>
        <w:t> </w:t>
      </w:r>
      <w:r>
        <w:rPr>
          <w:spacing w:val="-25"/>
        </w:rPr>
      </w:r>
      <w:r>
        <w:rPr/>
        <w:t>告出具之日起</w:t>
      </w:r>
      <w:r>
        <w:rPr>
          <w:spacing w:val="-55"/>
        </w:rPr>
        <w:t> </w:t>
      </w:r>
      <w:r>
        <w:rPr>
          <w:rFonts w:ascii="宋体" w:hAnsi="宋体" w:cs="宋体" w:eastAsia="宋体" w:hint="default"/>
        </w:rPr>
        <w:t>5</w:t>
      </w:r>
      <w:r>
        <w:rPr>
          <w:rFonts w:ascii="宋体" w:hAnsi="宋体" w:cs="宋体" w:eastAsia="宋体" w:hint="default"/>
          <w:spacing w:val="-56"/>
        </w:rPr>
        <w:t> </w:t>
      </w:r>
      <w:r>
        <w:rPr/>
        <w:t>个工作日内通过银行电汇</w:t>
      </w:r>
      <w:r>
        <w:rPr>
          <w:rFonts w:ascii="宋体" w:hAnsi="宋体" w:cs="宋体" w:eastAsia="宋体" w:hint="default"/>
        </w:rPr>
        <w:t>/</w:t>
      </w:r>
      <w:r>
        <w:rPr/>
        <w:t>转账的方式一次性将当年度补偿金不足以抵扣部分金</w:t>
      </w:r>
      <w:r>
        <w:rPr>
          <w:w w:val="100"/>
        </w:rPr>
        <w:t> </w:t>
      </w:r>
      <w:r>
        <w:rPr/>
        <w:t>额支付至尾款存放账户中，公司从尾款存放账户中扣除相应金额确认入账。”</w:t>
      </w:r>
    </w:p>
    <w:p>
      <w:pPr>
        <w:pStyle w:val="BodyText"/>
        <w:spacing w:line="237" w:lineRule="auto"/>
        <w:ind w:right="124" w:firstLine="419"/>
        <w:jc w:val="left"/>
      </w:pPr>
      <w:r>
        <w:rPr/>
        <w:t>截至报告期满之日，本协议及补充协议履行正常。</w:t>
      </w:r>
      <w:r>
        <w:rPr>
          <w:w w:val="100"/>
        </w:rPr>
        <w:t> </w:t>
      </w:r>
      <w:r>
        <w:rPr>
          <w:rFonts w:ascii="宋体" w:hAnsi="宋体" w:cs="宋体" w:eastAsia="宋体" w:hint="default"/>
          <w:spacing w:val="-3"/>
        </w:rPr>
        <w:t>(4)</w:t>
      </w:r>
      <w:r>
        <w:rPr>
          <w:spacing w:val="-3"/>
        </w:rPr>
        <w:t>经公司第六届董事会第十六次会议审议通过，</w:t>
      </w:r>
      <w:r>
        <w:rPr>
          <w:rFonts w:ascii="宋体" w:hAnsi="宋体" w:cs="宋体" w:eastAsia="宋体" w:hint="default"/>
          <w:spacing w:val="-3"/>
        </w:rPr>
        <w:t>2013</w:t>
      </w:r>
      <w:r>
        <w:rPr>
          <w:rFonts w:ascii="宋体" w:hAnsi="宋体" w:cs="宋体" w:eastAsia="宋体" w:hint="default"/>
          <w:spacing w:val="-39"/>
        </w:rPr>
        <w:t> </w:t>
      </w:r>
      <w:r>
        <w:rPr/>
        <w:t>年</w:t>
      </w:r>
      <w:r>
        <w:rPr>
          <w:spacing w:val="-40"/>
        </w:rPr>
        <w:t> </w:t>
      </w:r>
      <w:r>
        <w:rPr>
          <w:rFonts w:ascii="宋体" w:hAnsi="宋体" w:cs="宋体" w:eastAsia="宋体" w:hint="default"/>
        </w:rPr>
        <w:t>4</w:t>
      </w:r>
      <w:r>
        <w:rPr>
          <w:rFonts w:ascii="宋体" w:hAnsi="宋体" w:cs="宋体" w:eastAsia="宋体" w:hint="default"/>
          <w:spacing w:val="-43"/>
        </w:rPr>
        <w:t> </w:t>
      </w:r>
      <w:r>
        <w:rPr/>
        <w:t>月</w:t>
      </w:r>
      <w:r>
        <w:rPr>
          <w:spacing w:val="-40"/>
        </w:rPr>
        <w:t> </w:t>
      </w:r>
      <w:r>
        <w:rPr>
          <w:rFonts w:ascii="宋体" w:hAnsi="宋体" w:cs="宋体" w:eastAsia="宋体" w:hint="default"/>
        </w:rPr>
        <w:t>25</w:t>
      </w:r>
      <w:r>
        <w:rPr>
          <w:rFonts w:ascii="宋体" w:hAnsi="宋体" w:cs="宋体" w:eastAsia="宋体" w:hint="default"/>
          <w:spacing w:val="-40"/>
        </w:rPr>
        <w:t> </w:t>
      </w:r>
      <w:r>
        <w:rPr>
          <w:spacing w:val="-3"/>
        </w:rPr>
        <w:t>日，公司与中国工商银行股份有</w:t>
      </w:r>
      <w:r>
        <w:rPr>
          <w:spacing w:val="-99"/>
        </w:rPr>
        <w:t> </w:t>
      </w:r>
      <w:r>
        <w:rPr>
          <w:spacing w:val="-99"/>
        </w:rPr>
      </w:r>
      <w:r>
        <w:rPr>
          <w:spacing w:val="-6"/>
          <w:w w:val="100"/>
        </w:rPr>
        <w:t>限公司浙江省分行营业部、中信银行股份有限公司杭州分行作为牵头行的并购贷款银团签订了《浙</w:t>
      </w:r>
      <w:r>
        <w:rPr>
          <w:spacing w:val="-104"/>
          <w:w w:val="100"/>
        </w:rPr>
        <w:t> </w:t>
      </w:r>
      <w:r>
        <w:rPr>
          <w:spacing w:val="-104"/>
          <w:w w:val="100"/>
        </w:rPr>
      </w:r>
      <w:r>
        <w:rPr>
          <w:spacing w:val="-2"/>
        </w:rPr>
        <w:t>报传媒集团股份有限公司并购项目人民币资金银团贷款合同》，协议主要内容为：贷款额度人民</w:t>
      </w:r>
      <w:r>
        <w:rPr>
          <w:spacing w:val="-25"/>
        </w:rPr>
        <w:t> </w:t>
      </w:r>
      <w:r>
        <w:rPr>
          <w:spacing w:val="-25"/>
        </w:rPr>
      </w:r>
      <w:r>
        <w:rPr/>
        <w:t>币</w:t>
      </w:r>
      <w:r>
        <w:rPr>
          <w:spacing w:val="-54"/>
        </w:rPr>
        <w:t> </w:t>
      </w:r>
      <w:r>
        <w:rPr>
          <w:rFonts w:ascii="宋体" w:hAnsi="宋体" w:cs="宋体" w:eastAsia="宋体" w:hint="default"/>
        </w:rPr>
        <w:t>7</w:t>
      </w:r>
      <w:r>
        <w:rPr>
          <w:rFonts w:ascii="宋体" w:hAnsi="宋体" w:cs="宋体" w:eastAsia="宋体" w:hint="default"/>
          <w:spacing w:val="-54"/>
        </w:rPr>
        <w:t> </w:t>
      </w:r>
      <w:r>
        <w:rPr/>
        <w:t>亿元，期限为自首次贷款提款日起算</w:t>
      </w:r>
      <w:r>
        <w:rPr>
          <w:spacing w:val="-54"/>
        </w:rPr>
        <w:t> </w:t>
      </w:r>
      <w:r>
        <w:rPr>
          <w:rFonts w:ascii="宋体" w:hAnsi="宋体" w:cs="宋体" w:eastAsia="宋体" w:hint="default"/>
        </w:rPr>
        <w:t>3</w:t>
      </w:r>
      <w:r>
        <w:rPr>
          <w:rFonts w:ascii="宋体" w:hAnsi="宋体" w:cs="宋体" w:eastAsia="宋体" w:hint="default"/>
          <w:spacing w:val="-54"/>
        </w:rPr>
        <w:t> </w:t>
      </w:r>
      <w:r>
        <w:rPr/>
        <w:t>年，收购项目完成前采用信用方式。</w:t>
      </w:r>
    </w:p>
    <w:p>
      <w:pPr>
        <w:pStyle w:val="BodyText"/>
        <w:spacing w:line="272" w:lineRule="exact" w:before="26"/>
        <w:ind w:right="0" w:firstLine="422"/>
        <w:jc w:val="left"/>
      </w:pPr>
      <w:r>
        <w:rPr/>
        <w:t>详细内容见上海证券交易所网站</w:t>
      </w:r>
      <w:r>
        <w:rPr>
          <w:spacing w:val="-56"/>
        </w:rPr>
        <w:t> </w:t>
      </w:r>
      <w:hyperlink r:id="rId9">
        <w:r>
          <w:rPr>
            <w:rFonts w:ascii="宋体" w:hAnsi="宋体" w:cs="宋体" w:eastAsia="宋体" w:hint="default"/>
          </w:rPr>
          <w:t>www.sse.com.cn</w:t>
        </w:r>
      </w:hyperlink>
      <w:r>
        <w:rPr>
          <w:rFonts w:ascii="宋体" w:hAnsi="宋体" w:cs="宋体" w:eastAsia="宋体" w:hint="default"/>
          <w:spacing w:val="-56"/>
        </w:rPr>
        <w:t> </w:t>
      </w:r>
      <w:r>
        <w:rPr/>
        <w:t>编号为临</w:t>
      </w:r>
      <w:r>
        <w:rPr>
          <w:spacing w:val="-56"/>
        </w:rPr>
        <w:t> </w:t>
      </w:r>
      <w:r>
        <w:rPr>
          <w:rFonts w:ascii="宋体" w:hAnsi="宋体" w:cs="宋体" w:eastAsia="宋体" w:hint="default"/>
        </w:rPr>
        <w:t>2013-010</w:t>
      </w:r>
      <w:r>
        <w:rPr>
          <w:rFonts w:ascii="宋体" w:hAnsi="宋体" w:cs="宋体" w:eastAsia="宋体" w:hint="default"/>
          <w:spacing w:val="-56"/>
        </w:rPr>
        <w:t> </w:t>
      </w:r>
      <w:r>
        <w:rPr/>
        <w:t>的《浙报传媒第六届董</w:t>
      </w:r>
      <w:r>
        <w:rPr>
          <w:w w:val="100"/>
        </w:rPr>
        <w:t> </w:t>
      </w:r>
      <w:r>
        <w:rPr/>
        <w:t>事会第十六次会议决议公告》。</w:t>
      </w:r>
    </w:p>
    <w:p>
      <w:pPr>
        <w:pStyle w:val="BodyText"/>
        <w:spacing w:line="272" w:lineRule="exact" w:before="1"/>
        <w:ind w:right="0" w:firstLine="422"/>
        <w:jc w:val="left"/>
      </w:pPr>
      <w:r>
        <w:rPr>
          <w:rFonts w:ascii="宋体" w:hAnsi="宋体" w:cs="宋体" w:eastAsia="宋体" w:hint="default"/>
        </w:rPr>
        <w:t>2013</w:t>
      </w:r>
      <w:r>
        <w:rPr>
          <w:rFonts w:ascii="宋体" w:hAnsi="宋体" w:cs="宋体" w:eastAsia="宋体" w:hint="default"/>
          <w:spacing w:val="-38"/>
        </w:rPr>
        <w:t> </w:t>
      </w:r>
      <w:r>
        <w:rPr/>
        <w:t>年</w:t>
      </w:r>
      <w:r>
        <w:rPr>
          <w:spacing w:val="-35"/>
        </w:rPr>
        <w:t> </w:t>
      </w:r>
      <w:r>
        <w:rPr>
          <w:rFonts w:ascii="宋体" w:hAnsi="宋体" w:cs="宋体" w:eastAsia="宋体" w:hint="default"/>
        </w:rPr>
        <w:t>4</w:t>
      </w:r>
      <w:r>
        <w:rPr>
          <w:rFonts w:ascii="宋体" w:hAnsi="宋体" w:cs="宋体" w:eastAsia="宋体" w:hint="default"/>
          <w:spacing w:val="-38"/>
        </w:rPr>
        <w:t> </w:t>
      </w:r>
      <w:r>
        <w:rPr>
          <w:spacing w:val="-3"/>
        </w:rPr>
        <w:t>月，公司根据《浙报传媒集团股份有限公司并购项目人民币资金银团贷款合同》约</w:t>
      </w:r>
      <w:r>
        <w:rPr>
          <w:w w:val="100"/>
        </w:rPr>
        <w:t> </w:t>
      </w:r>
      <w:r>
        <w:rPr>
          <w:spacing w:val="-2"/>
        </w:rPr>
        <w:t>定，分别向中国工商银行股份有限公司杭州庆春路支行和中信银行股份有限公司杭州钱江支行贷</w:t>
      </w:r>
    </w:p>
    <w:p>
      <w:pPr>
        <w:pStyle w:val="BodyText"/>
        <w:spacing w:line="272" w:lineRule="exact" w:before="1"/>
        <w:ind w:left="560" w:right="0" w:hanging="423"/>
        <w:jc w:val="left"/>
      </w:pPr>
      <w:r>
        <w:rPr/>
        <w:t>款人民币</w:t>
      </w:r>
      <w:r>
        <w:rPr>
          <w:spacing w:val="-53"/>
        </w:rPr>
        <w:t> </w:t>
      </w:r>
      <w:r>
        <w:rPr>
          <w:rFonts w:ascii="宋体" w:hAnsi="宋体" w:cs="宋体" w:eastAsia="宋体" w:hint="default"/>
        </w:rPr>
        <w:t>4</w:t>
      </w:r>
      <w:r>
        <w:rPr>
          <w:rFonts w:ascii="宋体" w:hAnsi="宋体" w:cs="宋体" w:eastAsia="宋体" w:hint="default"/>
          <w:spacing w:val="-55"/>
        </w:rPr>
        <w:t> </w:t>
      </w:r>
      <w:r>
        <w:rPr/>
        <w:t>亿元和</w:t>
      </w:r>
      <w:r>
        <w:rPr>
          <w:spacing w:val="-53"/>
        </w:rPr>
        <w:t> </w:t>
      </w:r>
      <w:r>
        <w:rPr>
          <w:rFonts w:ascii="宋体" w:hAnsi="宋体" w:cs="宋体" w:eastAsia="宋体" w:hint="default"/>
        </w:rPr>
        <w:t>2</w:t>
      </w:r>
      <w:r>
        <w:rPr>
          <w:rFonts w:ascii="宋体" w:hAnsi="宋体" w:cs="宋体" w:eastAsia="宋体" w:hint="default"/>
          <w:spacing w:val="-55"/>
        </w:rPr>
        <w:t> </w:t>
      </w:r>
      <w:r>
        <w:rPr/>
        <w:t>亿元。</w:t>
      </w:r>
      <w:r>
        <w:rPr>
          <w:spacing w:val="-101"/>
        </w:rPr>
        <w:t> </w:t>
      </w:r>
      <w:r>
        <w:rPr>
          <w:spacing w:val="-101"/>
        </w:rPr>
      </w:r>
      <w:r>
        <w:rPr>
          <w:spacing w:val="-2"/>
        </w:rPr>
        <w:t>截至报告期满之日，本协议履行正常，公司在中国工商银行股份有限公司杭州庆春路支行尚</w:t>
      </w:r>
    </w:p>
    <w:p>
      <w:pPr>
        <w:pStyle w:val="BodyText"/>
        <w:spacing w:line="247" w:lineRule="exact"/>
        <w:ind w:right="0"/>
        <w:jc w:val="left"/>
      </w:pPr>
      <w:r>
        <w:rPr/>
        <w:t>有贷款余额</w:t>
      </w:r>
      <w:r>
        <w:rPr>
          <w:spacing w:val="-55"/>
        </w:rPr>
        <w:t> </w:t>
      </w:r>
      <w:r>
        <w:rPr>
          <w:rFonts w:ascii="宋体" w:hAnsi="宋体" w:cs="宋体" w:eastAsia="宋体" w:hint="default"/>
        </w:rPr>
        <w:t>3</w:t>
      </w:r>
      <w:r>
        <w:rPr>
          <w:rFonts w:ascii="宋体" w:hAnsi="宋体" w:cs="宋体" w:eastAsia="宋体" w:hint="default"/>
          <w:spacing w:val="-55"/>
        </w:rPr>
        <w:t> </w:t>
      </w:r>
      <w:r>
        <w:rPr/>
        <w:t>亿元，公司在中信银行股份有限公司杭州钱江支行已无贷款余额。</w:t>
      </w:r>
    </w:p>
    <w:p>
      <w:pPr>
        <w:pStyle w:val="BodyText"/>
        <w:spacing w:line="271" w:lineRule="exact"/>
        <w:ind w:left="558" w:right="0"/>
        <w:jc w:val="left"/>
      </w:pPr>
      <w:r>
        <w:rPr>
          <w:rFonts w:ascii="宋体" w:hAnsi="宋体" w:cs="宋体" w:eastAsia="宋体" w:hint="default"/>
          <w:w w:val="100"/>
        </w:rPr>
        <w:t>(5)20</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26</w:t>
      </w:r>
      <w:r>
        <w:rPr>
          <w:rFonts w:ascii="宋体" w:hAnsi="宋体" w:cs="宋体" w:eastAsia="宋体" w:hint="default"/>
          <w:spacing w:val="-54"/>
        </w:rPr>
        <w:t> </w:t>
      </w:r>
      <w:r>
        <w:rPr>
          <w:w w:val="100"/>
        </w:rPr>
        <w:t>日</w:t>
      </w:r>
      <w:r>
        <w:rPr>
          <w:spacing w:val="-85"/>
          <w:w w:val="100"/>
        </w:rPr>
        <w:t>，</w:t>
      </w:r>
      <w:r>
        <w:rPr>
          <w:spacing w:val="-3"/>
          <w:w w:val="100"/>
        </w:rPr>
        <w:t>公</w:t>
      </w:r>
      <w:r>
        <w:rPr>
          <w:w w:val="100"/>
        </w:rPr>
        <w:t>司与</w:t>
      </w:r>
      <w:r>
        <w:rPr>
          <w:spacing w:val="-3"/>
          <w:w w:val="100"/>
        </w:rPr>
        <w:t>中</w:t>
      </w:r>
      <w:r>
        <w:rPr>
          <w:w w:val="100"/>
        </w:rPr>
        <w:t>国</w:t>
      </w:r>
      <w:r>
        <w:rPr>
          <w:spacing w:val="-3"/>
          <w:w w:val="100"/>
        </w:rPr>
        <w:t>银</w:t>
      </w:r>
      <w:r>
        <w:rPr>
          <w:w w:val="100"/>
        </w:rPr>
        <w:t>行</w:t>
      </w:r>
      <w:r>
        <w:rPr>
          <w:spacing w:val="-3"/>
          <w:w w:val="100"/>
        </w:rPr>
        <w:t>股</w:t>
      </w:r>
      <w:r>
        <w:rPr>
          <w:w w:val="100"/>
        </w:rPr>
        <w:t>份</w:t>
      </w:r>
      <w:r>
        <w:rPr>
          <w:spacing w:val="-3"/>
          <w:w w:val="100"/>
        </w:rPr>
        <w:t>有</w:t>
      </w:r>
      <w:r>
        <w:rPr>
          <w:w w:val="100"/>
        </w:rPr>
        <w:t>限</w:t>
      </w:r>
      <w:r>
        <w:rPr>
          <w:spacing w:val="-3"/>
          <w:w w:val="100"/>
        </w:rPr>
        <w:t>公</w:t>
      </w:r>
      <w:r>
        <w:rPr>
          <w:w w:val="100"/>
        </w:rPr>
        <w:t>司浙</w:t>
      </w:r>
      <w:r>
        <w:rPr>
          <w:spacing w:val="-3"/>
          <w:w w:val="100"/>
        </w:rPr>
        <w:t>江</w:t>
      </w:r>
      <w:r>
        <w:rPr>
          <w:w w:val="100"/>
        </w:rPr>
        <w:t>省</w:t>
      </w:r>
      <w:r>
        <w:rPr>
          <w:spacing w:val="-3"/>
          <w:w w:val="100"/>
        </w:rPr>
        <w:t>分</w:t>
      </w:r>
      <w:r>
        <w:rPr>
          <w:w w:val="100"/>
        </w:rPr>
        <w:t>行</w:t>
      </w:r>
      <w:r>
        <w:rPr>
          <w:spacing w:val="-3"/>
          <w:w w:val="100"/>
        </w:rPr>
        <w:t>签</w:t>
      </w:r>
      <w:r>
        <w:rPr>
          <w:w w:val="100"/>
        </w:rPr>
        <w:t>订</w:t>
      </w:r>
      <w:r>
        <w:rPr>
          <w:spacing w:val="-87"/>
          <w:w w:val="100"/>
        </w:rPr>
        <w:t>了</w:t>
      </w:r>
      <w:r>
        <w:rPr>
          <w:w w:val="100"/>
        </w:rPr>
        <w:t>《</w:t>
      </w:r>
      <w:r>
        <w:rPr>
          <w:spacing w:val="-3"/>
          <w:w w:val="100"/>
        </w:rPr>
        <w:t>人民</w:t>
      </w:r>
      <w:r>
        <w:rPr>
          <w:w w:val="100"/>
        </w:rPr>
        <w:t>币借</w:t>
      </w:r>
      <w:r>
        <w:rPr>
          <w:spacing w:val="-3"/>
          <w:w w:val="100"/>
        </w:rPr>
        <w:t>款</w:t>
      </w:r>
      <w:r>
        <w:rPr>
          <w:w w:val="100"/>
        </w:rPr>
        <w:t>合</w:t>
      </w:r>
      <w:r>
        <w:rPr>
          <w:spacing w:val="-87"/>
          <w:w w:val="100"/>
        </w:rPr>
        <w:t>同</w:t>
      </w:r>
      <w:r>
        <w:rPr>
          <w:w w:val="100"/>
        </w:rPr>
        <w:t>（适</w:t>
      </w:r>
    </w:p>
    <w:p>
      <w:pPr>
        <w:pStyle w:val="BodyText"/>
        <w:spacing w:line="240" w:lineRule="auto"/>
        <w:ind w:right="0"/>
        <w:jc w:val="left"/>
      </w:pPr>
      <w:r>
        <w:rPr>
          <w:spacing w:val="-4"/>
        </w:rPr>
        <w:t>用于并购贷款）》，协议主要内容为公司以信用方式借款人民币</w:t>
      </w:r>
      <w:r>
        <w:rPr>
          <w:spacing w:val="-36"/>
        </w:rPr>
        <w:t> </w:t>
      </w:r>
      <w:r>
        <w:rPr>
          <w:rFonts w:ascii="宋体" w:hAnsi="宋体" w:cs="宋体" w:eastAsia="宋体" w:hint="default"/>
        </w:rPr>
        <w:t>1</w:t>
      </w:r>
      <w:r>
        <w:rPr>
          <w:rFonts w:ascii="宋体" w:hAnsi="宋体" w:cs="宋体" w:eastAsia="宋体" w:hint="default"/>
          <w:spacing w:val="-39"/>
        </w:rPr>
        <w:t> </w:t>
      </w:r>
      <w:r>
        <w:rPr>
          <w:spacing w:val="-5"/>
        </w:rPr>
        <w:t>亿元，借款期限</w:t>
      </w:r>
      <w:r>
        <w:rPr>
          <w:spacing w:val="-35"/>
        </w:rPr>
        <w:t> </w:t>
      </w:r>
      <w:r>
        <w:rPr>
          <w:rFonts w:ascii="宋体" w:hAnsi="宋体" w:cs="宋体" w:eastAsia="宋体" w:hint="default"/>
        </w:rPr>
        <w:t>36</w:t>
      </w:r>
      <w:r>
        <w:rPr>
          <w:rFonts w:ascii="宋体" w:hAnsi="宋体" w:cs="宋体" w:eastAsia="宋体" w:hint="default"/>
          <w:spacing w:val="-39"/>
        </w:rPr>
        <w:t> </w:t>
      </w:r>
      <w:r>
        <w:rPr>
          <w:spacing w:val="-5"/>
        </w:rPr>
        <w:t>个月，用途</w:t>
      </w:r>
      <w:r>
        <w:rPr>
          <w:spacing w:val="-98"/>
        </w:rPr>
        <w:t> </w:t>
      </w:r>
      <w:r>
        <w:rPr>
          <w:spacing w:val="-98"/>
        </w:rPr>
      </w:r>
      <w:r>
        <w:rPr>
          <w:spacing w:val="-2"/>
        </w:rPr>
        <w:t>为支付杭州边锋网络技术有限公司、上海浩方在线信息技术有限公司</w:t>
      </w:r>
      <w:r>
        <w:rPr>
          <w:spacing w:val="25"/>
        </w:rPr>
        <w:t> </w:t>
      </w:r>
      <w:r>
        <w:rPr>
          <w:rFonts w:ascii="宋体" w:hAnsi="宋体" w:cs="宋体" w:eastAsia="宋体" w:hint="default"/>
          <w:spacing w:val="-2"/>
        </w:rPr>
        <w:t>100%</w:t>
      </w:r>
      <w:r>
        <w:rPr>
          <w:spacing w:val="-2"/>
        </w:rPr>
        <w:t>股权并购交易价款。</w:t>
      </w:r>
    </w:p>
    <w:p>
      <w:pPr>
        <w:pStyle w:val="BodyText"/>
        <w:spacing w:line="274" w:lineRule="exact" w:before="22"/>
        <w:ind w:right="125" w:firstLine="422"/>
        <w:jc w:val="left"/>
      </w:pPr>
      <w:r>
        <w:rPr>
          <w:spacing w:val="-2"/>
        </w:rPr>
        <w:t>截至报告期满之日，本协议履行正常，公司在中国银行股份有限公司浙江省分行尚有贷款余</w:t>
      </w:r>
      <w:r>
        <w:rPr>
          <w:w w:val="100"/>
        </w:rPr>
        <w:t> </w:t>
      </w:r>
      <w:r>
        <w:rPr/>
        <w:t>额</w:t>
      </w:r>
      <w:r>
        <w:rPr>
          <w:spacing w:val="-53"/>
        </w:rPr>
        <w:t> </w:t>
      </w:r>
      <w:r>
        <w:rPr>
          <w:rFonts w:ascii="宋体" w:hAnsi="宋体" w:cs="宋体" w:eastAsia="宋体" w:hint="default"/>
        </w:rPr>
        <w:t>4500</w:t>
      </w:r>
      <w:r>
        <w:rPr>
          <w:rFonts w:ascii="宋体" w:hAnsi="宋体" w:cs="宋体" w:eastAsia="宋体" w:hint="default"/>
          <w:spacing w:val="-53"/>
        </w:rPr>
        <w:t> </w:t>
      </w:r>
      <w:r>
        <w:rPr/>
        <w:t>万元。</w:t>
      </w:r>
    </w:p>
    <w:p>
      <w:pPr>
        <w:pStyle w:val="BodyText"/>
        <w:spacing w:line="246" w:lineRule="exact"/>
        <w:ind w:right="0" w:firstLine="419"/>
        <w:jc w:val="left"/>
      </w:pPr>
      <w:r>
        <w:rPr>
          <w:rFonts w:ascii="宋体" w:hAnsi="宋体" w:cs="宋体" w:eastAsia="宋体" w:hint="default"/>
          <w:spacing w:val="-3"/>
        </w:rPr>
        <w:t>(6)</w:t>
      </w:r>
      <w:r>
        <w:rPr>
          <w:spacing w:val="-3"/>
        </w:rPr>
        <w:t>经公司第六届董事会第十六次会议审议通过，</w:t>
      </w:r>
      <w:r>
        <w:rPr>
          <w:rFonts w:ascii="宋体" w:hAnsi="宋体" w:cs="宋体" w:eastAsia="宋体" w:hint="default"/>
          <w:spacing w:val="-3"/>
        </w:rPr>
        <w:t>2013</w:t>
      </w:r>
      <w:r>
        <w:rPr>
          <w:rFonts w:ascii="宋体" w:hAnsi="宋体" w:cs="宋体" w:eastAsia="宋体" w:hint="default"/>
          <w:spacing w:val="-37"/>
        </w:rPr>
        <w:t> </w:t>
      </w:r>
      <w:r>
        <w:rPr/>
        <w:t>年</w:t>
      </w:r>
      <w:r>
        <w:rPr>
          <w:spacing w:val="-37"/>
        </w:rPr>
        <w:t> </w:t>
      </w:r>
      <w:r>
        <w:rPr>
          <w:rFonts w:ascii="宋体" w:hAnsi="宋体" w:cs="宋体" w:eastAsia="宋体" w:hint="default"/>
        </w:rPr>
        <w:t>4</w:t>
      </w:r>
      <w:r>
        <w:rPr>
          <w:rFonts w:ascii="宋体" w:hAnsi="宋体" w:cs="宋体" w:eastAsia="宋体" w:hint="default"/>
          <w:spacing w:val="-40"/>
        </w:rPr>
        <w:t> </w:t>
      </w:r>
      <w:r>
        <w:rPr/>
        <w:t>月</w:t>
      </w:r>
      <w:r>
        <w:rPr>
          <w:spacing w:val="-37"/>
        </w:rPr>
        <w:t> </w:t>
      </w:r>
      <w:r>
        <w:rPr>
          <w:rFonts w:ascii="宋体" w:hAnsi="宋体" w:cs="宋体" w:eastAsia="宋体" w:hint="default"/>
        </w:rPr>
        <w:t>27</w:t>
      </w:r>
      <w:r>
        <w:rPr>
          <w:rFonts w:ascii="宋体" w:hAnsi="宋体" w:cs="宋体" w:eastAsia="宋体" w:hint="default"/>
          <w:spacing w:val="-37"/>
        </w:rPr>
        <w:t> </w:t>
      </w:r>
      <w:r>
        <w:rPr>
          <w:spacing w:val="-4"/>
        </w:rPr>
        <w:t>日，公司与中国工商银行杭</w:t>
      </w:r>
    </w:p>
    <w:p>
      <w:pPr>
        <w:pStyle w:val="BodyText"/>
        <w:spacing w:line="237" w:lineRule="auto" w:before="2"/>
        <w:ind w:right="0"/>
        <w:jc w:val="left"/>
      </w:pPr>
      <w:r>
        <w:rPr>
          <w:spacing w:val="-2"/>
        </w:rPr>
        <w:t>州市庆春路支行、中银国际证券有限责任公司三方签署了《募集资金专户存储三方监管协议》，</w:t>
      </w:r>
      <w:r>
        <w:rPr>
          <w:spacing w:val="-25"/>
        </w:rPr>
        <w:t> </w:t>
      </w:r>
      <w:r>
        <w:rPr>
          <w:spacing w:val="-25"/>
        </w:rPr>
      </w:r>
      <w:r>
        <w:rPr>
          <w:spacing w:val="-2"/>
          <w:w w:val="100"/>
        </w:rPr>
        <w:t>开设专户存储和使用公司非公开发行</w:t>
      </w:r>
      <w:r>
        <w:rPr>
          <w:spacing w:val="-49"/>
          <w:w w:val="100"/>
        </w:rPr>
        <w:t> </w:t>
      </w:r>
      <w:r>
        <w:rPr>
          <w:rFonts w:ascii="宋体" w:hAnsi="宋体" w:cs="宋体" w:eastAsia="宋体" w:hint="default"/>
          <w:w w:val="100"/>
        </w:rPr>
        <w:t>A</w:t>
      </w:r>
      <w:r>
        <w:rPr>
          <w:rFonts w:ascii="宋体" w:hAnsi="宋体" w:cs="宋体" w:eastAsia="宋体" w:hint="default"/>
          <w:spacing w:val="-49"/>
          <w:w w:val="100"/>
        </w:rPr>
        <w:t> </w:t>
      </w:r>
      <w:r>
        <w:rPr>
          <w:spacing w:val="-2"/>
          <w:w w:val="100"/>
        </w:rPr>
        <w:t>股募集资金净额中的人民币</w:t>
      </w:r>
      <w:r>
        <w:rPr>
          <w:spacing w:val="-49"/>
          <w:w w:val="100"/>
        </w:rPr>
        <w:t> </w:t>
      </w:r>
      <w:r>
        <w:rPr>
          <w:rFonts w:ascii="宋体" w:hAnsi="宋体" w:cs="宋体" w:eastAsia="宋体" w:hint="default"/>
          <w:spacing w:val="-1"/>
          <w:w w:val="100"/>
        </w:rPr>
        <w:t>1,561,685,507.34</w:t>
      </w:r>
      <w:r>
        <w:rPr>
          <w:rFonts w:ascii="宋体" w:hAnsi="宋体" w:cs="宋体" w:eastAsia="宋体" w:hint="default"/>
          <w:spacing w:val="-51"/>
          <w:w w:val="100"/>
        </w:rPr>
        <w:t> </w:t>
      </w:r>
      <w:r>
        <w:rPr>
          <w:spacing w:val="-20"/>
          <w:w w:val="100"/>
        </w:rPr>
        <w:t>元（壹拾伍</w:t>
      </w:r>
      <w:r>
        <w:rPr>
          <w:spacing w:val="-104"/>
          <w:w w:val="100"/>
        </w:rPr>
        <w:t> </w:t>
      </w:r>
      <w:r>
        <w:rPr>
          <w:spacing w:val="-104"/>
          <w:w w:val="100"/>
        </w:rPr>
      </w:r>
      <w:r>
        <w:rPr/>
        <w:t>亿陆仟壹佰陆拾捌万伍仟伍佰零柒元叁角肆分）。</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日，公司与中信银行股份有限</w:t>
      </w:r>
      <w:r>
        <w:rPr>
          <w:w w:val="100"/>
        </w:rPr>
        <w:t> </w:t>
      </w:r>
      <w:r>
        <w:rPr>
          <w:spacing w:val="-6"/>
        </w:rPr>
        <w:t>公司杭州钱江支行、中银国际证券有限责任公司三方签订了《募集资金专户存储三方监管协议》，</w:t>
      </w:r>
      <w:r>
        <w:rPr>
          <w:spacing w:val="-54"/>
        </w:rPr>
        <w:t> </w:t>
      </w:r>
      <w:r>
        <w:rPr>
          <w:spacing w:val="-54"/>
        </w:rPr>
      </w:r>
      <w:r>
        <w:rPr>
          <w:spacing w:val="-2"/>
          <w:w w:val="100"/>
        </w:rPr>
        <w:t>开设专户存储和使用公司非公开发行</w:t>
      </w:r>
      <w:r>
        <w:rPr>
          <w:spacing w:val="-50"/>
          <w:w w:val="100"/>
        </w:rPr>
        <w:t> </w:t>
      </w:r>
      <w:r>
        <w:rPr>
          <w:rFonts w:ascii="宋体" w:hAnsi="宋体" w:cs="宋体" w:eastAsia="宋体" w:hint="default"/>
          <w:w w:val="100"/>
        </w:rPr>
        <w:t>A</w:t>
      </w:r>
      <w:r>
        <w:rPr>
          <w:rFonts w:ascii="宋体" w:hAnsi="宋体" w:cs="宋体" w:eastAsia="宋体" w:hint="default"/>
          <w:spacing w:val="-50"/>
          <w:w w:val="100"/>
        </w:rPr>
        <w:t> </w:t>
      </w:r>
      <w:r>
        <w:rPr>
          <w:spacing w:val="-2"/>
          <w:w w:val="100"/>
        </w:rPr>
        <w:t>股募集资金净额中的人民币</w:t>
      </w:r>
      <w:r>
        <w:rPr>
          <w:spacing w:val="-50"/>
          <w:w w:val="100"/>
        </w:rPr>
        <w:t> </w:t>
      </w:r>
      <w:r>
        <w:rPr>
          <w:rFonts w:ascii="宋体" w:hAnsi="宋体" w:cs="宋体" w:eastAsia="宋体" w:hint="default"/>
          <w:spacing w:val="-1"/>
          <w:w w:val="100"/>
        </w:rPr>
        <w:t>700,000,000</w:t>
      </w:r>
      <w:r>
        <w:rPr>
          <w:rFonts w:ascii="宋体" w:hAnsi="宋体" w:cs="宋体" w:eastAsia="宋体" w:hint="default"/>
          <w:spacing w:val="-49"/>
          <w:w w:val="100"/>
        </w:rPr>
        <w:t> </w:t>
      </w:r>
      <w:r>
        <w:rPr>
          <w:spacing w:val="-26"/>
          <w:w w:val="100"/>
        </w:rPr>
        <w:t>元（柒亿元整）。</w:t>
      </w:r>
      <w:r>
        <w:rPr>
          <w:w w:val="100"/>
        </w:rPr>
        <w:t> </w:t>
      </w:r>
      <w:r>
        <w:rPr/>
        <w:t>约定专户仅用于公司收购杭州边锋网络技术有限公司</w:t>
      </w:r>
      <w:r>
        <w:rPr>
          <w:spacing w:val="-55"/>
        </w:rPr>
        <w:t> </w:t>
      </w:r>
      <w:r>
        <w:rPr>
          <w:rFonts w:ascii="宋体" w:hAnsi="宋体" w:cs="宋体" w:eastAsia="宋体" w:hint="default"/>
        </w:rPr>
        <w:t>100%</w:t>
      </w:r>
      <w:r>
        <w:rPr/>
        <w:t>股权以及上海浩方在线信息技术有限</w:t>
      </w:r>
      <w:r>
        <w:rPr>
          <w:w w:val="100"/>
        </w:rPr>
        <w:t> </w:t>
      </w:r>
      <w:r>
        <w:rPr/>
        <w:t>公司 </w:t>
      </w:r>
      <w:r>
        <w:rPr>
          <w:rFonts w:ascii="宋体" w:hAnsi="宋体" w:cs="宋体" w:eastAsia="宋体" w:hint="default"/>
          <w:spacing w:val="-2"/>
        </w:rPr>
        <w:t>100%</w:t>
      </w:r>
      <w:r>
        <w:rPr>
          <w:spacing w:val="-2"/>
        </w:rPr>
        <w:t>股权项目的募集资金的存储和使用，不得用作其他用途。</w:t>
      </w:r>
    </w:p>
    <w:p>
      <w:pPr>
        <w:pStyle w:val="BodyText"/>
        <w:spacing w:line="271" w:lineRule="exact"/>
        <w:ind w:left="560" w:right="0"/>
        <w:jc w:val="left"/>
      </w:pPr>
      <w:r>
        <w:rPr/>
        <w:t>详细内容见上海证券交易所网站</w:t>
      </w:r>
      <w:r>
        <w:rPr>
          <w:spacing w:val="-56"/>
        </w:rPr>
        <w:t> </w:t>
      </w:r>
      <w:hyperlink r:id="rId9">
        <w:r>
          <w:rPr>
            <w:rFonts w:ascii="宋体" w:hAnsi="宋体" w:cs="宋体" w:eastAsia="宋体" w:hint="default"/>
          </w:rPr>
          <w:t>www.sse.com.cn</w:t>
        </w:r>
      </w:hyperlink>
      <w:r>
        <w:rPr>
          <w:rFonts w:ascii="宋体" w:hAnsi="宋体" w:cs="宋体" w:eastAsia="宋体" w:hint="default"/>
          <w:spacing w:val="-56"/>
        </w:rPr>
        <w:t> </w:t>
      </w:r>
      <w:r>
        <w:rPr/>
        <w:t>编号为临</w:t>
      </w:r>
      <w:r>
        <w:rPr>
          <w:spacing w:val="-56"/>
        </w:rPr>
        <w:t> </w:t>
      </w:r>
      <w:r>
        <w:rPr>
          <w:rFonts w:ascii="宋体" w:hAnsi="宋体" w:cs="宋体" w:eastAsia="宋体" w:hint="default"/>
        </w:rPr>
        <w:t>2013-015</w:t>
      </w:r>
      <w:r>
        <w:rPr>
          <w:rFonts w:ascii="宋体" w:hAnsi="宋体" w:cs="宋体" w:eastAsia="宋体" w:hint="default"/>
          <w:spacing w:val="-56"/>
        </w:rPr>
        <w:t> </w:t>
      </w:r>
      <w:r>
        <w:rPr/>
        <w:t>的《浙报传媒关于签订</w:t>
      </w:r>
    </w:p>
    <w:p>
      <w:pPr>
        <w:pStyle w:val="BodyText"/>
        <w:spacing w:line="272" w:lineRule="exact" w:before="27"/>
        <w:ind w:left="560" w:right="3467" w:hanging="423"/>
        <w:jc w:val="left"/>
      </w:pPr>
      <w:r>
        <w:rPr>
          <w:spacing w:val="-2"/>
        </w:rPr>
        <w:t>〈募集资金专户存储三方监管协议〉的公告》。</w:t>
      </w:r>
      <w:r>
        <w:rPr>
          <w:spacing w:val="-65"/>
        </w:rPr>
        <w:t> </w:t>
      </w:r>
      <w:r>
        <w:rPr>
          <w:spacing w:val="-65"/>
        </w:rPr>
      </w:r>
      <w:r>
        <w:rPr/>
        <w:t>截至报告期满之日，本协议履行正常。</w:t>
      </w:r>
    </w:p>
    <w:p>
      <w:pPr>
        <w:pStyle w:val="BodyText"/>
        <w:spacing w:line="272" w:lineRule="exact" w:before="1"/>
        <w:ind w:right="0" w:firstLine="419"/>
        <w:jc w:val="left"/>
      </w:pPr>
      <w:r>
        <w:rPr>
          <w:rFonts w:ascii="宋体" w:hAnsi="宋体" w:cs="宋体" w:eastAsia="宋体" w:hint="default"/>
        </w:rPr>
        <w:t>(7)2013</w:t>
      </w:r>
      <w:r>
        <w:rPr>
          <w:rFonts w:ascii="宋体" w:hAnsi="宋体" w:cs="宋体" w:eastAsia="宋体" w:hint="default"/>
          <w:spacing w:val="-43"/>
        </w:rPr>
        <w:t> </w:t>
      </w:r>
      <w:r>
        <w:rPr/>
        <w:t>年</w:t>
      </w:r>
      <w:r>
        <w:rPr>
          <w:spacing w:val="-45"/>
        </w:rPr>
        <w:t> </w:t>
      </w:r>
      <w:r>
        <w:rPr>
          <w:rFonts w:ascii="宋体" w:hAnsi="宋体" w:cs="宋体" w:eastAsia="宋体" w:hint="default"/>
        </w:rPr>
        <w:t>4</w:t>
      </w:r>
      <w:r>
        <w:rPr>
          <w:rFonts w:ascii="宋体" w:hAnsi="宋体" w:cs="宋体" w:eastAsia="宋体" w:hint="default"/>
          <w:spacing w:val="-43"/>
        </w:rPr>
        <w:t> </w:t>
      </w:r>
      <w:r>
        <w:rPr/>
        <w:t>月</w:t>
      </w:r>
      <w:r>
        <w:rPr>
          <w:spacing w:val="-45"/>
        </w:rPr>
        <w:t> </w:t>
      </w:r>
      <w:r>
        <w:rPr>
          <w:rFonts w:ascii="宋体" w:hAnsi="宋体" w:cs="宋体" w:eastAsia="宋体" w:hint="default"/>
        </w:rPr>
        <w:t>28</w:t>
      </w:r>
      <w:r>
        <w:rPr>
          <w:rFonts w:ascii="宋体" w:hAnsi="宋体" w:cs="宋体" w:eastAsia="宋体" w:hint="default"/>
          <w:spacing w:val="-44"/>
        </w:rPr>
        <w:t> </w:t>
      </w:r>
      <w:r>
        <w:rPr>
          <w:spacing w:val="-3"/>
        </w:rPr>
        <w:t>日，公司与中国工商银行杭州市庆春路支行、中银国际证券有限责任公司</w:t>
      </w:r>
      <w:r>
        <w:rPr>
          <w:w w:val="100"/>
        </w:rPr>
        <w:t> </w:t>
      </w:r>
      <w:r>
        <w:rPr>
          <w:spacing w:val="-2"/>
        </w:rPr>
        <w:t>三方签订了《募集资金专户存储三方监管协议之补充协议》，协议主要内容为公司将在中国工商</w:t>
      </w:r>
    </w:p>
    <w:p>
      <w:pPr>
        <w:pStyle w:val="BodyText"/>
        <w:spacing w:line="272" w:lineRule="exact" w:before="2"/>
        <w:ind w:right="134"/>
        <w:jc w:val="left"/>
      </w:pPr>
      <w:r>
        <w:rPr/>
        <w:t>银行杭州市庆春路支行开设的非公发行募集资金专户中闲置资金共计人民币</w:t>
      </w:r>
      <w:r>
        <w:rPr>
          <w:spacing w:val="-57"/>
        </w:rPr>
        <w:t> </w:t>
      </w:r>
      <w:r>
        <w:rPr>
          <w:rFonts w:ascii="宋体" w:hAnsi="宋体" w:cs="宋体" w:eastAsia="宋体" w:hint="default"/>
        </w:rPr>
        <w:t>500,000,000</w:t>
      </w:r>
      <w:r>
        <w:rPr>
          <w:rFonts w:ascii="宋体" w:hAnsi="宋体" w:cs="宋体" w:eastAsia="宋体" w:hint="default"/>
          <w:spacing w:val="-54"/>
        </w:rPr>
        <w:t> </w:t>
      </w:r>
      <w:r>
        <w:rPr/>
        <w:t>元（伍</w:t>
      </w:r>
      <w:r>
        <w:rPr>
          <w:w w:val="100"/>
        </w:rPr>
        <w:t> </w:t>
      </w:r>
      <w:r>
        <w:rPr>
          <w:spacing w:val="-2"/>
        </w:rPr>
        <w:t>亿元整）转为定期存款。为保证募集资金的安全管理和合法使用，所有以单位定期证实书方式存</w:t>
      </w:r>
    </w:p>
    <w:p>
      <w:pPr>
        <w:pStyle w:val="BodyText"/>
        <w:spacing w:line="247" w:lineRule="exact"/>
        <w:ind w:right="0"/>
        <w:jc w:val="left"/>
      </w:pPr>
      <w:r>
        <w:rPr/>
        <w:t>放的募集资金按开户银行同期利率执行，并在上述单位定期存款开户证实书到期解除后及时转入</w:t>
      </w:r>
    </w:p>
    <w:p>
      <w:pPr>
        <w:pStyle w:val="BodyText"/>
        <w:spacing w:line="272" w:lineRule="exact" w:before="26"/>
        <w:ind w:right="0"/>
        <w:jc w:val="left"/>
      </w:pPr>
      <w:r>
        <w:rPr>
          <w:spacing w:val="-2"/>
        </w:rPr>
        <w:t>《募集资金专户存储三方监管协议》规定的募集资金专户进行管理。定期存款账户视同募集资金</w:t>
      </w:r>
      <w:r>
        <w:rPr>
          <w:spacing w:val="-25"/>
        </w:rPr>
        <w:t> </w:t>
      </w:r>
      <w:r>
        <w:rPr>
          <w:spacing w:val="-25"/>
        </w:rPr>
      </w:r>
      <w:r>
        <w:rPr/>
        <w:t>专户，由公司、开户银行及保荐机构三方共同监管。</w:t>
      </w:r>
    </w:p>
    <w:p>
      <w:pPr>
        <w:pStyle w:val="BodyText"/>
        <w:spacing w:line="272" w:lineRule="exact" w:before="1"/>
        <w:ind w:right="0" w:firstLine="422"/>
        <w:jc w:val="left"/>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日，公司与中信银行股份有限公司杭州钱江支行、中银国际证券有限责任公</w:t>
      </w:r>
      <w:r>
        <w:rPr>
          <w:w w:val="100"/>
        </w:rPr>
        <w:t> </w:t>
      </w:r>
      <w:r>
        <w:rPr>
          <w:spacing w:val="-2"/>
        </w:rPr>
        <w:t>司三方签订了《募集资金专户存储三方监管协议之补充协议》，协议主要内容为公司将在中信银</w:t>
      </w:r>
    </w:p>
    <w:p>
      <w:pPr>
        <w:pStyle w:val="BodyText"/>
        <w:spacing w:line="272" w:lineRule="exact" w:before="1"/>
        <w:ind w:right="0"/>
        <w:jc w:val="left"/>
      </w:pPr>
      <w:r>
        <w:rPr/>
        <w:t>行股份有限公司杭州钱江支行开设的非公发行募集资金专户中闲置资金共计人民币</w:t>
      </w:r>
      <w:r>
        <w:rPr>
          <w:spacing w:val="-54"/>
        </w:rPr>
        <w:t> </w:t>
      </w:r>
      <w:r>
        <w:rPr>
          <w:rFonts w:ascii="宋体" w:hAnsi="宋体" w:cs="宋体" w:eastAsia="宋体" w:hint="default"/>
        </w:rPr>
        <w:t>200,000,000</w:t>
      </w:r>
      <w:r>
        <w:rPr>
          <w:rFonts w:ascii="宋体" w:hAnsi="宋体" w:cs="宋体" w:eastAsia="宋体" w:hint="default"/>
          <w:w w:val="100"/>
        </w:rPr>
        <w:t> </w:t>
      </w:r>
      <w:r>
        <w:rPr>
          <w:spacing w:val="-2"/>
        </w:rPr>
        <w:t>元（贰亿元整）转为定期存款。为保证募集资金的安全管理和合法使用，所有以单位定期证实书</w:t>
      </w:r>
    </w:p>
    <w:p>
      <w:pPr>
        <w:pStyle w:val="BodyText"/>
        <w:spacing w:line="272" w:lineRule="exact" w:before="1"/>
        <w:ind w:right="0"/>
        <w:jc w:val="left"/>
      </w:pPr>
      <w:r>
        <w:rPr>
          <w:spacing w:val="-2"/>
        </w:rPr>
        <w:t>方式存放的募集资金按开户银行同期利率执行，并在上述单位定期存款开户证实书到期解除后及</w:t>
      </w:r>
      <w:r>
        <w:rPr>
          <w:spacing w:val="-25"/>
        </w:rPr>
        <w:t> </w:t>
      </w:r>
      <w:r>
        <w:rPr>
          <w:spacing w:val="-25"/>
        </w:rPr>
      </w:r>
      <w:r>
        <w:rPr>
          <w:spacing w:val="-2"/>
        </w:rPr>
        <w:t>时转入《募集资金专户存储三方监管协议》规定的募集资金专户进行管理。定期存款账户视同募</w:t>
      </w:r>
    </w:p>
    <w:p>
      <w:pPr>
        <w:pStyle w:val="BodyText"/>
        <w:spacing w:line="272" w:lineRule="exact" w:before="1"/>
        <w:ind w:left="560" w:right="3467" w:hanging="423"/>
        <w:jc w:val="left"/>
      </w:pPr>
      <w:r>
        <w:rPr>
          <w:spacing w:val="-2"/>
        </w:rPr>
        <w:t>集资金专户，由公司、开户银行及保荐机构三方共同监管。</w:t>
      </w:r>
      <w:r>
        <w:rPr>
          <w:spacing w:val="-55"/>
        </w:rPr>
        <w:t> </w:t>
      </w:r>
      <w:r>
        <w:rPr>
          <w:spacing w:val="-55"/>
        </w:rPr>
      </w:r>
      <w:r>
        <w:rPr/>
        <w:t>截至报告期满之日，本协议履行正常。</w:t>
      </w:r>
    </w:p>
    <w:p>
      <w:pPr>
        <w:spacing w:after="0" w:line="272"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36"/>
        <w:ind w:left="558" w:right="0"/>
        <w:jc w:val="left"/>
      </w:pPr>
      <w:r>
        <w:rPr>
          <w:rFonts w:ascii="宋体" w:hAnsi="宋体" w:cs="宋体" w:eastAsia="宋体" w:hint="default"/>
        </w:rPr>
        <w:t>(8)</w:t>
      </w:r>
      <w:r>
        <w:rPr/>
        <w:t>经公司第六届董事会第十六次会议审议通过，公司与浙报控股于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4"/>
        </w:rPr>
        <w:t> </w:t>
      </w:r>
      <w:r>
        <w:rPr/>
        <w:t>日签订了</w:t>
      </w:r>
    </w:p>
    <w:p>
      <w:pPr>
        <w:pStyle w:val="BodyText"/>
        <w:spacing w:line="237" w:lineRule="auto" w:before="2"/>
        <w:ind w:right="128"/>
        <w:jc w:val="both"/>
      </w:pPr>
      <w:r>
        <w:rPr>
          <w:spacing w:val="-2"/>
        </w:rPr>
        <w:t>《关于浙江竞合传媒有限公司之股权托管协议》（以下简称</w:t>
      </w:r>
      <w:r>
        <w:rPr>
          <w:rFonts w:ascii="宋体" w:hAnsi="宋体" w:cs="宋体" w:eastAsia="宋体" w:hint="default"/>
          <w:spacing w:val="-2"/>
        </w:rPr>
        <w:t>"</w:t>
      </w:r>
      <w:r>
        <w:rPr>
          <w:spacing w:val="-2"/>
        </w:rPr>
        <w:t>托管协议</w:t>
      </w:r>
      <w:r>
        <w:rPr>
          <w:rFonts w:ascii="宋体" w:hAnsi="宋体" w:cs="宋体" w:eastAsia="宋体" w:hint="default"/>
          <w:spacing w:val="-2"/>
        </w:rPr>
        <w:t>"</w:t>
      </w:r>
      <w:r>
        <w:rPr>
          <w:spacing w:val="-2"/>
        </w:rPr>
        <w:t>）。协议主要内容为：①</w:t>
      </w:r>
      <w:r>
        <w:rPr>
          <w:spacing w:val="-24"/>
        </w:rPr>
        <w:t> </w:t>
      </w:r>
      <w:r>
        <w:rPr>
          <w:spacing w:val="-24"/>
        </w:rPr>
      </w:r>
      <w:r>
        <w:rPr/>
        <w:t>浙报控股将持有竞合传媒的</w:t>
      </w:r>
      <w:r>
        <w:rPr>
          <w:spacing w:val="-58"/>
        </w:rPr>
        <w:t> </w:t>
      </w:r>
      <w:r>
        <w:rPr>
          <w:rFonts w:ascii="宋体" w:hAnsi="宋体" w:cs="宋体" w:eastAsia="宋体" w:hint="default"/>
        </w:rPr>
        <w:t>51%</w:t>
      </w:r>
      <w:r>
        <w:rPr/>
        <w:t>股权（以下简称</w:t>
      </w:r>
      <w:r>
        <w:rPr>
          <w:rFonts w:ascii="宋体" w:hAnsi="宋体" w:cs="宋体" w:eastAsia="宋体" w:hint="default"/>
        </w:rPr>
        <w:t>"</w:t>
      </w:r>
      <w:r>
        <w:rPr/>
        <w:t>托管股权</w:t>
      </w:r>
      <w:r>
        <w:rPr>
          <w:rFonts w:ascii="宋体" w:hAnsi="宋体" w:cs="宋体" w:eastAsia="宋体" w:hint="default"/>
        </w:rPr>
        <w:t>"</w:t>
      </w:r>
      <w:r>
        <w:rPr/>
        <w:t>）委托给公司管理，公司根据托管协</w:t>
      </w:r>
      <w:r>
        <w:rPr>
          <w:w w:val="100"/>
        </w:rPr>
        <w:t> </w:t>
      </w:r>
      <w:r>
        <w:rPr>
          <w:spacing w:val="-2"/>
        </w:rPr>
        <w:t>议约定代表浙报控股行使托管股权项下的股东权利，在托管股权项下持有对竞合传媒的半数以上</w:t>
      </w:r>
      <w:r>
        <w:rPr>
          <w:spacing w:val="-25"/>
        </w:rPr>
        <w:t> </w:t>
      </w:r>
      <w:r>
        <w:rPr>
          <w:spacing w:val="-25"/>
        </w:rPr>
      </w:r>
      <w:r>
        <w:rPr>
          <w:spacing w:val="-2"/>
        </w:rPr>
        <w:t>表决权，负责竞合传媒的全部日常经营活动和财务管理活动，并承担相应义务，浙报控股根据本</w:t>
      </w:r>
      <w:r>
        <w:rPr>
          <w:spacing w:val="-25"/>
        </w:rPr>
        <w:t> </w:t>
      </w:r>
      <w:r>
        <w:rPr>
          <w:spacing w:val="-25"/>
        </w:rPr>
      </w:r>
      <w:r>
        <w:rPr>
          <w:spacing w:val="-2"/>
        </w:rPr>
        <w:t>协议的约定放弃托管股权项下的部分股东权利，保留对托管股权的处分权等股东权利，承担相应</w:t>
      </w:r>
      <w:r>
        <w:rPr>
          <w:spacing w:val="-25"/>
        </w:rPr>
        <w:t> </w:t>
      </w:r>
      <w:r>
        <w:rPr>
          <w:spacing w:val="-25"/>
        </w:rPr>
      </w:r>
      <w:r>
        <w:rPr>
          <w:spacing w:val="-6"/>
        </w:rPr>
        <w:t>义务。②托管期间，就托管协议项下的托管事宜，公司与浙报控股双方无需向对方支付任何费用，</w:t>
      </w:r>
      <w:r>
        <w:rPr>
          <w:spacing w:val="-54"/>
        </w:rPr>
        <w:t> </w:t>
      </w:r>
      <w:r>
        <w:rPr>
          <w:spacing w:val="-54"/>
        </w:rPr>
      </w:r>
      <w:r>
        <w:rPr>
          <w:spacing w:val="-2"/>
        </w:rPr>
        <w:t>竞合传媒如亏损，托管股权的亏损由浙报控股承担；竞合传媒如实现盈利，托管股权的盈利归公</w:t>
      </w:r>
      <w:r>
        <w:rPr>
          <w:spacing w:val="-25"/>
        </w:rPr>
        <w:t> </w:t>
      </w:r>
      <w:r>
        <w:rPr>
          <w:spacing w:val="-25"/>
        </w:rPr>
      </w:r>
      <w:r>
        <w:rPr>
          <w:spacing w:val="-4"/>
        </w:rPr>
        <w:t>司所有。③托管期限：托管协议项下的授权经营期限为</w:t>
      </w:r>
      <w:r>
        <w:rPr>
          <w:spacing w:val="-18"/>
        </w:rPr>
        <w:t> </w:t>
      </w:r>
      <w:r>
        <w:rPr>
          <w:rFonts w:ascii="宋体" w:hAnsi="宋体" w:cs="宋体" w:eastAsia="宋体" w:hint="default"/>
        </w:rPr>
        <w:t>20</w:t>
      </w:r>
      <w:r>
        <w:rPr>
          <w:rFonts w:ascii="宋体" w:hAnsi="宋体" w:cs="宋体" w:eastAsia="宋体" w:hint="default"/>
          <w:spacing w:val="-20"/>
        </w:rPr>
        <w:t> </w:t>
      </w:r>
      <w:r>
        <w:rPr>
          <w:spacing w:val="-5"/>
        </w:rPr>
        <w:t>年，至发生下列情形时，本协议自动终</w:t>
      </w:r>
      <w:r>
        <w:rPr>
          <w:spacing w:val="-93"/>
        </w:rPr>
        <w:t> </w:t>
      </w:r>
      <w:r>
        <w:rPr>
          <w:spacing w:val="-93"/>
        </w:rPr>
      </w:r>
      <w:r>
        <w:rPr>
          <w:spacing w:val="-2"/>
        </w:rPr>
        <w:t>止：浙报控股依据法律法规和本协议规定向浙报传媒或第三方转让托管股权，浙报控股获得转让</w:t>
      </w:r>
      <w:r>
        <w:rPr>
          <w:spacing w:val="-25"/>
        </w:rPr>
        <w:t> </w:t>
      </w:r>
      <w:r>
        <w:rPr>
          <w:spacing w:val="-25"/>
        </w:rPr>
      </w:r>
      <w:r>
        <w:rPr/>
        <w:t>价款时。</w:t>
      </w:r>
    </w:p>
    <w:p>
      <w:pPr>
        <w:pStyle w:val="BodyText"/>
        <w:spacing w:line="272" w:lineRule="exact" w:before="26"/>
        <w:ind w:right="140" w:firstLine="422"/>
        <w:jc w:val="both"/>
      </w:pPr>
      <w:r>
        <w:rPr/>
        <w:t>详细内容见上海证券交易所网站</w:t>
      </w:r>
      <w:r>
        <w:rPr>
          <w:spacing w:val="-56"/>
        </w:rPr>
        <w:t> </w:t>
      </w:r>
      <w:hyperlink r:id="rId9">
        <w:r>
          <w:rPr>
            <w:rFonts w:ascii="宋体" w:hAnsi="宋体" w:cs="宋体" w:eastAsia="宋体" w:hint="default"/>
          </w:rPr>
          <w:t>www.sse.com.cn</w:t>
        </w:r>
      </w:hyperlink>
      <w:r>
        <w:rPr>
          <w:rFonts w:ascii="宋体" w:hAnsi="宋体" w:cs="宋体" w:eastAsia="宋体" w:hint="default"/>
          <w:spacing w:val="-56"/>
        </w:rPr>
        <w:t> </w:t>
      </w:r>
      <w:r>
        <w:rPr/>
        <w:t>编号为临</w:t>
      </w:r>
      <w:r>
        <w:rPr>
          <w:spacing w:val="-56"/>
        </w:rPr>
        <w:t> </w:t>
      </w:r>
      <w:r>
        <w:rPr>
          <w:rFonts w:ascii="宋体" w:hAnsi="宋体" w:cs="宋体" w:eastAsia="宋体" w:hint="default"/>
        </w:rPr>
        <w:t>2013-021</w:t>
      </w:r>
      <w:r>
        <w:rPr>
          <w:rFonts w:ascii="宋体" w:hAnsi="宋体" w:cs="宋体" w:eastAsia="宋体" w:hint="default"/>
          <w:spacing w:val="-56"/>
        </w:rPr>
        <w:t> </w:t>
      </w:r>
      <w:r>
        <w:rPr/>
        <w:t>的《浙报传媒关于与公</w:t>
      </w:r>
      <w:r>
        <w:rPr>
          <w:w w:val="100"/>
        </w:rPr>
        <w:t> </w:t>
      </w:r>
      <w:r>
        <w:rPr/>
        <w:t>司控股股东浙报控股签订浙江竞合传媒有限公司之股权托管协议的关联交易公告》。</w:t>
      </w:r>
    </w:p>
    <w:p>
      <w:pPr>
        <w:pStyle w:val="BodyText"/>
        <w:spacing w:line="247" w:lineRule="exact"/>
        <w:ind w:left="558" w:right="0"/>
        <w:jc w:val="left"/>
      </w:pPr>
      <w:r>
        <w:rPr>
          <w:rFonts w:ascii="宋体" w:hAnsi="宋体" w:cs="宋体" w:eastAsia="宋体" w:hint="default"/>
        </w:rPr>
        <w:t>2015</w:t>
      </w:r>
      <w:r>
        <w:rPr>
          <w:rFonts w:ascii="宋体" w:hAnsi="宋体" w:cs="宋体" w:eastAsia="宋体" w:hint="default"/>
          <w:spacing w:val="-42"/>
        </w:rPr>
        <w:t> </w:t>
      </w:r>
      <w:r>
        <w:rPr/>
        <w:t>年</w:t>
      </w:r>
      <w:r>
        <w:rPr>
          <w:spacing w:val="-39"/>
        </w:rPr>
        <w:t> </w:t>
      </w:r>
      <w:r>
        <w:rPr>
          <w:rFonts w:ascii="宋体" w:hAnsi="宋体" w:cs="宋体" w:eastAsia="宋体" w:hint="default"/>
        </w:rPr>
        <w:t>12</w:t>
      </w:r>
      <w:r>
        <w:rPr>
          <w:rFonts w:ascii="宋体" w:hAnsi="宋体" w:cs="宋体" w:eastAsia="宋体" w:hint="default"/>
          <w:spacing w:val="-42"/>
        </w:rPr>
        <w:t> </w:t>
      </w:r>
      <w:r>
        <w:rPr>
          <w:spacing w:val="-5"/>
        </w:rPr>
        <w:t>月，浙报控股根据《股权托管协议》约定，将浙江竞合传媒有限公司</w:t>
      </w:r>
      <w:r>
        <w:rPr>
          <w:spacing w:val="-42"/>
        </w:rPr>
        <w:t> </w:t>
      </w:r>
      <w:r>
        <w:rPr>
          <w:rFonts w:ascii="宋体" w:hAnsi="宋体" w:cs="宋体" w:eastAsia="宋体" w:hint="default"/>
        </w:rPr>
        <w:t>51%</w:t>
      </w:r>
      <w:r>
        <w:rPr/>
        <w:t>的股权在</w:t>
      </w:r>
    </w:p>
    <w:p>
      <w:pPr>
        <w:pStyle w:val="BodyText"/>
        <w:spacing w:line="237" w:lineRule="auto"/>
        <w:ind w:left="558" w:right="130" w:hanging="420"/>
        <w:jc w:val="left"/>
      </w:pPr>
      <w:r>
        <w:rPr/>
        <w:t>浙江产权交易所挂牌转让，并在挂牌完成后，于</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6"/>
        </w:rPr>
        <w:t> </w:t>
      </w:r>
      <w:r>
        <w:rPr/>
        <w:t>日通过协议转让方式进行了转让。</w:t>
      </w:r>
      <w:r>
        <w:rPr>
          <w:w w:val="100"/>
        </w:rPr>
        <w:t> </w:t>
      </w:r>
      <w:r>
        <w:rPr/>
        <w:t>截至报告期满之日，该股权转让已完成，公司与浙报控股所签托管协议自动解除。</w:t>
      </w:r>
      <w:r>
        <w:rPr>
          <w:w w:val="100"/>
        </w:rPr>
        <w:t> </w:t>
      </w:r>
      <w:r>
        <w:rPr>
          <w:rFonts w:ascii="宋体" w:hAnsi="宋体" w:cs="宋体" w:eastAsia="宋体" w:hint="default"/>
        </w:rPr>
        <w:t>(9)</w:t>
      </w:r>
      <w:r>
        <w:rPr/>
        <w:t>经公司第六届董事会第十七次会议审议通过，</w:t>
      </w:r>
      <w:r>
        <w:rPr>
          <w:rFonts w:ascii="宋体" w:hAnsi="宋体" w:cs="宋体" w:eastAsia="宋体" w:hint="default"/>
        </w:rPr>
        <w:t>2013</w:t>
      </w:r>
      <w:r>
        <w:rPr>
          <w:rFonts w:ascii="宋体" w:hAnsi="宋体" w:cs="宋体" w:eastAsia="宋体" w:hint="default"/>
          <w:spacing w:val="-35"/>
        </w:rPr>
        <w:t> </w:t>
      </w:r>
      <w:r>
        <w:rPr/>
        <w:t>年</w:t>
      </w:r>
      <w:r>
        <w:rPr>
          <w:spacing w:val="-35"/>
        </w:rPr>
        <w:t> </w:t>
      </w:r>
      <w:r>
        <w:rPr>
          <w:rFonts w:ascii="宋体" w:hAnsi="宋体" w:cs="宋体" w:eastAsia="宋体" w:hint="default"/>
        </w:rPr>
        <w:t>9</w:t>
      </w:r>
      <w:r>
        <w:rPr>
          <w:rFonts w:ascii="宋体" w:hAnsi="宋体" w:cs="宋体" w:eastAsia="宋体" w:hint="default"/>
          <w:spacing w:val="-37"/>
        </w:rPr>
        <w:t> </w:t>
      </w:r>
      <w:r>
        <w:rPr/>
        <w:t>月，公司与甲方（中国体育报业</w:t>
      </w:r>
    </w:p>
    <w:p>
      <w:pPr>
        <w:pStyle w:val="BodyText"/>
        <w:spacing w:line="272" w:lineRule="exact"/>
        <w:ind w:right="0"/>
        <w:jc w:val="both"/>
      </w:pPr>
      <w:r>
        <w:rPr/>
        <w:t>总社、中华全国体育总会、中国奥林匹克委员会）、丙方北京华奥星空科技发展有限公司签订了</w:t>
      </w:r>
    </w:p>
    <w:p>
      <w:pPr>
        <w:pStyle w:val="BodyText"/>
        <w:spacing w:line="237" w:lineRule="auto"/>
        <w:ind w:right="127"/>
        <w:jc w:val="both"/>
      </w:pPr>
      <w:r>
        <w:rPr>
          <w:spacing w:val="13"/>
        </w:rPr>
        <w:t>《关于北京华奥星空科技发展有限公司之增资扩股协议》，协议主要内容为公司现金出资</w:t>
      </w:r>
      <w:r>
        <w:rPr>
          <w:spacing w:val="10"/>
        </w:rPr>
        <w:t> </w:t>
      </w:r>
      <w:r>
        <w:rPr>
          <w:spacing w:val="10"/>
        </w:rPr>
      </w:r>
      <w:r>
        <w:rPr>
          <w:rFonts w:ascii="宋体" w:hAnsi="宋体" w:cs="宋体" w:eastAsia="宋体" w:hint="default"/>
        </w:rPr>
        <w:t>4940.7295</w:t>
      </w:r>
      <w:r>
        <w:rPr>
          <w:rFonts w:ascii="宋体" w:hAnsi="宋体" w:cs="宋体" w:eastAsia="宋体" w:hint="default"/>
          <w:spacing w:val="-48"/>
        </w:rPr>
        <w:t> </w:t>
      </w:r>
      <w:r>
        <w:rPr>
          <w:spacing w:val="-6"/>
        </w:rPr>
        <w:t>万元对华奥星空增资，其中第一期出资</w:t>
      </w:r>
      <w:r>
        <w:rPr>
          <w:spacing w:val="-44"/>
        </w:rPr>
        <w:t> </w:t>
      </w:r>
      <w:r>
        <w:rPr>
          <w:rFonts w:ascii="宋体" w:hAnsi="宋体" w:cs="宋体" w:eastAsia="宋体" w:hint="default"/>
        </w:rPr>
        <w:t>3306.1377</w:t>
      </w:r>
      <w:r>
        <w:rPr>
          <w:rFonts w:ascii="宋体" w:hAnsi="宋体" w:cs="宋体" w:eastAsia="宋体" w:hint="default"/>
          <w:spacing w:val="-48"/>
        </w:rPr>
        <w:t> </w:t>
      </w:r>
      <w:r>
        <w:rPr>
          <w:spacing w:val="-11"/>
        </w:rPr>
        <w:t>万元，第二期出资</w:t>
      </w:r>
      <w:r>
        <w:rPr>
          <w:spacing w:val="-44"/>
        </w:rPr>
        <w:t> </w:t>
      </w:r>
      <w:r>
        <w:rPr>
          <w:rFonts w:ascii="宋体" w:hAnsi="宋体" w:cs="宋体" w:eastAsia="宋体" w:hint="default"/>
        </w:rPr>
        <w:t>1634.5918</w:t>
      </w:r>
      <w:r>
        <w:rPr>
          <w:rFonts w:ascii="宋体" w:hAnsi="宋体" w:cs="宋体" w:eastAsia="宋体" w:hint="default"/>
          <w:spacing w:val="-46"/>
        </w:rPr>
        <w:t> </w:t>
      </w:r>
      <w:r>
        <w:rPr/>
        <w:t>万元，</w:t>
      </w:r>
      <w:r>
        <w:rPr>
          <w:spacing w:val="-102"/>
        </w:rPr>
        <w:t> </w:t>
      </w:r>
      <w:r>
        <w:rPr>
          <w:spacing w:val="-102"/>
        </w:rPr>
      </w:r>
      <w:r>
        <w:rPr/>
        <w:t>增资完成后，公司持有华奥星空</w:t>
      </w:r>
      <w:r>
        <w:rPr>
          <w:spacing w:val="-54"/>
        </w:rPr>
        <w:t> </w:t>
      </w:r>
      <w:r>
        <w:rPr>
          <w:rFonts w:ascii="宋体" w:hAnsi="宋体" w:cs="宋体" w:eastAsia="宋体" w:hint="default"/>
        </w:rPr>
        <w:t>36%</w:t>
      </w:r>
      <w:r>
        <w:rPr/>
        <w:t>的股权。</w:t>
      </w:r>
    </w:p>
    <w:p>
      <w:pPr>
        <w:pStyle w:val="BodyText"/>
        <w:spacing w:line="271" w:lineRule="exact"/>
        <w:ind w:left="558" w:right="0"/>
        <w:jc w:val="left"/>
        <w:rPr>
          <w:rFonts w:ascii="宋体" w:hAnsi="宋体" w:cs="宋体" w:eastAsia="宋体" w:hint="default"/>
        </w:rPr>
      </w:pPr>
      <w:r>
        <w:rPr>
          <w:spacing w:val="-2"/>
        </w:rPr>
        <w:t>根据北京中企华资产评估有限责任公司出具的《评估报告》</w:t>
      </w:r>
      <w:r>
        <w:rPr>
          <w:rFonts w:ascii="宋体" w:hAnsi="宋体" w:cs="宋体" w:eastAsia="宋体" w:hint="default"/>
          <w:spacing w:val="-2"/>
        </w:rPr>
        <w:t>[</w:t>
      </w:r>
      <w:r>
        <w:rPr>
          <w:spacing w:val="-2"/>
        </w:rPr>
        <w:t>中企华评报字（</w:t>
      </w:r>
      <w:r>
        <w:rPr>
          <w:rFonts w:ascii="宋体" w:hAnsi="宋体" w:cs="宋体" w:eastAsia="宋体" w:hint="default"/>
          <w:spacing w:val="-2"/>
        </w:rPr>
        <w:t>2013</w:t>
      </w:r>
      <w:r>
        <w:rPr>
          <w:spacing w:val="-2"/>
        </w:rPr>
        <w:t>）第</w:t>
      </w:r>
      <w:r>
        <w:rPr>
          <w:spacing w:val="24"/>
        </w:rPr>
        <w:t> </w:t>
      </w:r>
      <w:r>
        <w:rPr>
          <w:rFonts w:ascii="宋体" w:hAnsi="宋体" w:cs="宋体" w:eastAsia="宋体" w:hint="default"/>
          <w:spacing w:val="-1"/>
        </w:rPr>
        <w:t>3266</w:t>
      </w:r>
    </w:p>
    <w:p>
      <w:pPr>
        <w:pStyle w:val="BodyText"/>
        <w:spacing w:line="272" w:lineRule="exact" w:before="27"/>
        <w:ind w:right="130"/>
        <w:jc w:val="both"/>
      </w:pPr>
      <w:r>
        <w:rPr>
          <w:spacing w:val="-5"/>
        </w:rPr>
        <w:t>号</w:t>
      </w:r>
      <w:r>
        <w:rPr>
          <w:rFonts w:ascii="宋体" w:hAnsi="宋体" w:cs="宋体" w:eastAsia="宋体" w:hint="default"/>
          <w:spacing w:val="-5"/>
        </w:rPr>
        <w:t>]</w:t>
      </w:r>
      <w:r>
        <w:rPr>
          <w:spacing w:val="-5"/>
        </w:rPr>
        <w:t>，截止评估基准日</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日，华奥星空净资产评估值为</w:t>
      </w:r>
      <w:r>
        <w:rPr>
          <w:spacing w:val="-47"/>
        </w:rPr>
        <w:t> </w:t>
      </w:r>
      <w:r>
        <w:rPr>
          <w:rFonts w:ascii="宋体" w:hAnsi="宋体" w:cs="宋体" w:eastAsia="宋体" w:hint="default"/>
        </w:rPr>
        <w:t>4,572.10</w:t>
      </w:r>
      <w:r>
        <w:rPr>
          <w:rFonts w:ascii="宋体" w:hAnsi="宋体" w:cs="宋体" w:eastAsia="宋体" w:hint="default"/>
          <w:spacing w:val="-50"/>
        </w:rPr>
        <w:t> </w:t>
      </w:r>
      <w:r>
        <w:rPr>
          <w:spacing w:val="-5"/>
        </w:rPr>
        <w:t>万元。本次增资以</w:t>
      </w:r>
      <w:r>
        <w:rPr>
          <w:spacing w:val="-103"/>
        </w:rPr>
        <w:t> </w:t>
      </w:r>
      <w:r>
        <w:rPr>
          <w:spacing w:val="-103"/>
        </w:rPr>
      </w:r>
      <w:r>
        <w:rPr/>
        <w:t>评估报告的评估结果作为定价的参考依据。</w:t>
      </w:r>
    </w:p>
    <w:p>
      <w:pPr>
        <w:pStyle w:val="BodyText"/>
        <w:spacing w:line="272" w:lineRule="exact" w:before="2"/>
        <w:ind w:right="142" w:firstLine="419"/>
        <w:jc w:val="both"/>
      </w:pPr>
      <w:r>
        <w:rPr/>
        <w:t>详细内容见上海证券交易所网站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编号为临</w:t>
      </w:r>
      <w:r>
        <w:rPr>
          <w:spacing w:val="-55"/>
        </w:rPr>
        <w:t> </w:t>
      </w:r>
      <w:r>
        <w:rPr>
          <w:rFonts w:ascii="宋体" w:hAnsi="宋体" w:cs="宋体" w:eastAsia="宋体" w:hint="default"/>
        </w:rPr>
        <w:t>2013-035</w:t>
      </w:r>
      <w:r>
        <w:rPr>
          <w:rFonts w:ascii="宋体" w:hAnsi="宋体" w:cs="宋体" w:eastAsia="宋体" w:hint="default"/>
          <w:spacing w:val="-55"/>
        </w:rPr>
        <w:t> </w:t>
      </w:r>
      <w:r>
        <w:rPr/>
        <w:t>的《浙报传媒集团股份</w:t>
      </w:r>
      <w:r>
        <w:rPr>
          <w:w w:val="100"/>
        </w:rPr>
        <w:t> </w:t>
      </w:r>
      <w:r>
        <w:rPr/>
        <w:t>有限公司关于公司增资入股华奥星空的公告》。</w:t>
      </w:r>
    </w:p>
    <w:p>
      <w:pPr>
        <w:pStyle w:val="BodyText"/>
        <w:spacing w:line="247" w:lineRule="exact"/>
        <w:ind w:left="558" w:right="0"/>
        <w:jc w:val="left"/>
      </w:pPr>
      <w:r>
        <w:rPr/>
        <w:t>截至报告期满之日，华奥星空完成工商变更登记。本协议已履行完毕。</w:t>
      </w:r>
    </w:p>
    <w:p>
      <w:pPr>
        <w:pStyle w:val="BodyText"/>
        <w:spacing w:line="272" w:lineRule="exact"/>
        <w:ind w:left="558" w:right="0"/>
        <w:jc w:val="left"/>
      </w:pPr>
      <w:r>
        <w:rPr>
          <w:rFonts w:ascii="宋体" w:hAnsi="宋体" w:cs="宋体" w:eastAsia="宋体" w:hint="default"/>
          <w:w w:val="100"/>
        </w:rPr>
        <w:t>(10)</w:t>
      </w:r>
      <w:r>
        <w:rPr>
          <w:rFonts w:ascii="宋体" w:hAnsi="宋体" w:cs="宋体" w:eastAsia="宋体" w:hint="default"/>
          <w:spacing w:val="-2"/>
        </w:rPr>
        <w:t> </w:t>
      </w:r>
      <w:r>
        <w:rPr>
          <w:w w:val="100"/>
        </w:rPr>
        <w:t>经</w:t>
      </w:r>
      <w:r>
        <w:rPr>
          <w:spacing w:val="-3"/>
          <w:w w:val="100"/>
        </w:rPr>
        <w:t>第</w:t>
      </w:r>
      <w:r>
        <w:rPr>
          <w:w w:val="100"/>
        </w:rPr>
        <w:t>七</w:t>
      </w:r>
      <w:r>
        <w:rPr>
          <w:spacing w:val="-3"/>
          <w:w w:val="100"/>
        </w:rPr>
        <w:t>届</w:t>
      </w:r>
      <w:r>
        <w:rPr>
          <w:w w:val="100"/>
        </w:rPr>
        <w:t>董</w:t>
      </w:r>
      <w:r>
        <w:rPr>
          <w:spacing w:val="-3"/>
          <w:w w:val="100"/>
        </w:rPr>
        <w:t>事</w:t>
      </w:r>
      <w:r>
        <w:rPr>
          <w:w w:val="100"/>
        </w:rPr>
        <w:t>会</w:t>
      </w:r>
      <w:r>
        <w:rPr>
          <w:spacing w:val="-3"/>
          <w:w w:val="100"/>
        </w:rPr>
        <w:t>第五</w:t>
      </w:r>
      <w:r>
        <w:rPr>
          <w:w w:val="100"/>
        </w:rPr>
        <w:t>次会</w:t>
      </w:r>
      <w:r>
        <w:rPr>
          <w:spacing w:val="-3"/>
          <w:w w:val="100"/>
        </w:rPr>
        <w:t>议</w:t>
      </w:r>
      <w:r>
        <w:rPr>
          <w:w w:val="100"/>
        </w:rPr>
        <w:t>审</w:t>
      </w:r>
      <w:r>
        <w:rPr>
          <w:spacing w:val="-3"/>
          <w:w w:val="100"/>
        </w:rPr>
        <w:t>议</w:t>
      </w:r>
      <w:r>
        <w:rPr>
          <w:w w:val="100"/>
        </w:rPr>
        <w:t>通</w:t>
      </w:r>
      <w:r>
        <w:rPr>
          <w:spacing w:val="-3"/>
          <w:w w:val="100"/>
        </w:rPr>
        <w:t>过</w:t>
      </w:r>
      <w:r>
        <w:rPr>
          <w:spacing w:val="-94"/>
          <w:w w:val="100"/>
        </w:rPr>
        <w:t>，</w:t>
      </w:r>
      <w:r>
        <w:rPr>
          <w:w w:val="100"/>
        </w:rPr>
        <w:t>东</w:t>
      </w:r>
      <w:r>
        <w:rPr>
          <w:spacing w:val="-3"/>
          <w:w w:val="100"/>
        </w:rPr>
        <w:t>方</w:t>
      </w:r>
      <w:r>
        <w:rPr>
          <w:w w:val="100"/>
        </w:rPr>
        <w:t>星</w:t>
      </w:r>
      <w:r>
        <w:rPr>
          <w:spacing w:val="-3"/>
          <w:w w:val="100"/>
        </w:rPr>
        <w:t>空</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11</w:t>
      </w:r>
      <w:r>
        <w:rPr>
          <w:rFonts w:ascii="宋体" w:hAnsi="宋体" w:cs="宋体" w:eastAsia="宋体" w:hint="default"/>
          <w:spacing w:val="-53"/>
        </w:rPr>
        <w:t> </w:t>
      </w:r>
      <w:r>
        <w:rPr>
          <w:spacing w:val="-3"/>
          <w:w w:val="100"/>
        </w:rPr>
        <w:t>日</w:t>
      </w:r>
      <w:r>
        <w:rPr>
          <w:w w:val="100"/>
        </w:rPr>
        <w:t>在</w:t>
      </w:r>
      <w:r>
        <w:rPr>
          <w:spacing w:val="-3"/>
          <w:w w:val="100"/>
        </w:rPr>
        <w:t>杭</w:t>
      </w:r>
      <w:r>
        <w:rPr>
          <w:w w:val="100"/>
        </w:rPr>
        <w:t>州产</w:t>
      </w:r>
      <w:r>
        <w:rPr>
          <w:spacing w:val="-3"/>
          <w:w w:val="100"/>
        </w:rPr>
        <w:t>权</w:t>
      </w:r>
      <w:r>
        <w:rPr>
          <w:w w:val="100"/>
        </w:rPr>
        <w:t>交</w:t>
      </w:r>
      <w:r>
        <w:rPr>
          <w:spacing w:val="-3"/>
          <w:w w:val="100"/>
        </w:rPr>
        <w:t>易</w:t>
      </w:r>
      <w:r>
        <w:rPr>
          <w:w w:val="100"/>
        </w:rPr>
        <w:t>所</w:t>
      </w:r>
    </w:p>
    <w:p>
      <w:pPr>
        <w:pStyle w:val="BodyText"/>
        <w:spacing w:line="237" w:lineRule="auto" w:before="2"/>
        <w:ind w:right="127"/>
        <w:jc w:val="both"/>
        <w:rPr>
          <w:rFonts w:ascii="宋体" w:hAnsi="宋体" w:cs="宋体" w:eastAsia="宋体" w:hint="default"/>
        </w:rPr>
      </w:pPr>
      <w:r>
        <w:rPr>
          <w:spacing w:val="-4"/>
        </w:rPr>
        <w:t>摘牌认购了浙江华数广电网络股份有限公司（简称“浙江华数”）普通股</w:t>
      </w:r>
      <w:r>
        <w:rPr>
          <w:spacing w:val="-23"/>
        </w:rPr>
        <w:t> </w:t>
      </w:r>
      <w:r>
        <w:rPr>
          <w:rFonts w:ascii="宋体" w:hAnsi="宋体" w:cs="宋体" w:eastAsia="宋体" w:hint="default"/>
        </w:rPr>
        <w:t>2000</w:t>
      </w:r>
      <w:r>
        <w:rPr>
          <w:rFonts w:ascii="宋体" w:hAnsi="宋体" w:cs="宋体" w:eastAsia="宋体" w:hint="default"/>
          <w:spacing w:val="-21"/>
        </w:rPr>
        <w:t> </w:t>
      </w:r>
      <w:r>
        <w:rPr>
          <w:spacing w:val="-6"/>
        </w:rPr>
        <w:t>万股，并于当日与</w:t>
      </w:r>
      <w:r>
        <w:rPr>
          <w:spacing w:val="-93"/>
        </w:rPr>
        <w:t> </w:t>
      </w:r>
      <w:r>
        <w:rPr>
          <w:spacing w:val="-93"/>
        </w:rPr>
      </w:r>
      <w:r>
        <w:rPr>
          <w:spacing w:val="-2"/>
        </w:rPr>
        <w:t>浙江华数签署了《关于浙江华数广电网络股份有限公司股份认购合同》，合同主要内容为浙江华</w:t>
      </w:r>
      <w:r>
        <w:rPr>
          <w:spacing w:val="-25"/>
        </w:rPr>
        <w:t> </w:t>
      </w:r>
      <w:r>
        <w:rPr>
          <w:spacing w:val="-25"/>
        </w:rPr>
      </w:r>
      <w:r>
        <w:rPr>
          <w:spacing w:val="-6"/>
        </w:rPr>
        <w:t>数作为股份发行方，共拟募集资金人民币</w:t>
      </w:r>
      <w:r>
        <w:rPr>
          <w:spacing w:val="-34"/>
        </w:rPr>
        <w:t> </w:t>
      </w:r>
      <w:r>
        <w:rPr>
          <w:rFonts w:ascii="宋体" w:hAnsi="宋体" w:cs="宋体" w:eastAsia="宋体" w:hint="default"/>
        </w:rPr>
        <w:t>176217.4</w:t>
      </w:r>
      <w:r>
        <w:rPr>
          <w:rFonts w:ascii="宋体" w:hAnsi="宋体" w:cs="宋体" w:eastAsia="宋体" w:hint="default"/>
          <w:spacing w:val="-37"/>
        </w:rPr>
        <w:t> </w:t>
      </w:r>
      <w:r>
        <w:rPr>
          <w:spacing w:val="-6"/>
        </w:rPr>
        <w:t>万元，东方星空以现金方式出资人民币</w:t>
      </w:r>
      <w:r>
        <w:rPr>
          <w:spacing w:val="-34"/>
        </w:rPr>
        <w:t> </w:t>
      </w:r>
      <w:r>
        <w:rPr>
          <w:rFonts w:ascii="宋体" w:hAnsi="宋体" w:cs="宋体" w:eastAsia="宋体" w:hint="default"/>
        </w:rPr>
        <w:t>9274.6</w:t>
      </w:r>
    </w:p>
    <w:p>
      <w:pPr>
        <w:pStyle w:val="BodyText"/>
        <w:spacing w:line="274" w:lineRule="exact" w:before="22"/>
        <w:ind w:left="560" w:right="126" w:hanging="423"/>
        <w:jc w:val="left"/>
      </w:pPr>
      <w:r>
        <w:rPr/>
        <w:t>万元，认购普通股</w:t>
      </w:r>
      <w:r>
        <w:rPr>
          <w:spacing w:val="-53"/>
        </w:rPr>
        <w:t> </w:t>
      </w:r>
      <w:r>
        <w:rPr>
          <w:rFonts w:ascii="宋体" w:hAnsi="宋体" w:cs="宋体" w:eastAsia="宋体" w:hint="default"/>
        </w:rPr>
        <w:t>2000</w:t>
      </w:r>
      <w:r>
        <w:rPr>
          <w:rFonts w:ascii="宋体" w:hAnsi="宋体" w:cs="宋体" w:eastAsia="宋体" w:hint="default"/>
          <w:spacing w:val="-55"/>
        </w:rPr>
        <w:t> </w:t>
      </w:r>
      <w:r>
        <w:rPr/>
        <w:t>万股。</w:t>
      </w:r>
      <w:r>
        <w:rPr>
          <w:w w:val="100"/>
        </w:rPr>
        <w:t> </w:t>
      </w:r>
      <w:r>
        <w:rPr>
          <w:spacing w:val="-2"/>
        </w:rPr>
        <w:t>根据万邦资产评估有限公司出具的《资产评估报告书》（万邦评报</w:t>
      </w:r>
      <w:r>
        <w:rPr>
          <w:rFonts w:ascii="宋体" w:hAnsi="宋体" w:cs="宋体" w:eastAsia="宋体" w:hint="default"/>
          <w:spacing w:val="-2"/>
        </w:rPr>
        <w:t>[2015]34</w:t>
      </w:r>
      <w:r>
        <w:rPr>
          <w:rFonts w:ascii="宋体" w:hAnsi="宋体" w:cs="宋体" w:eastAsia="宋体" w:hint="default"/>
          <w:spacing w:val="-3"/>
        </w:rPr>
        <w:t> </w:t>
      </w:r>
      <w:r>
        <w:rPr>
          <w:spacing w:val="-4"/>
        </w:rPr>
        <w:t>号），截止评估</w:t>
      </w:r>
    </w:p>
    <w:p>
      <w:pPr>
        <w:pStyle w:val="BodyText"/>
        <w:spacing w:line="245" w:lineRule="exact"/>
        <w:ind w:right="0"/>
        <w:jc w:val="both"/>
      </w:pPr>
      <w:r>
        <w:rPr/>
        <w:t>基准日</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日，浙江华数股东全部权益价值评估值为人民币</w:t>
      </w:r>
      <w:r>
        <w:rPr>
          <w:spacing w:val="-53"/>
        </w:rPr>
        <w:t> </w:t>
      </w:r>
      <w:r>
        <w:rPr>
          <w:rFonts w:ascii="宋体" w:hAnsi="宋体" w:cs="宋体" w:eastAsia="宋体" w:hint="default"/>
        </w:rPr>
        <w:t>3,328,160,000.00</w:t>
      </w:r>
      <w:r>
        <w:rPr>
          <w:rFonts w:ascii="宋体" w:hAnsi="宋体" w:cs="宋体" w:eastAsia="宋体" w:hint="default"/>
          <w:spacing w:val="-55"/>
        </w:rPr>
        <w:t> </w:t>
      </w:r>
      <w:r>
        <w:rPr/>
        <w:t>元。</w:t>
      </w:r>
    </w:p>
    <w:p>
      <w:pPr>
        <w:pStyle w:val="BodyText"/>
        <w:spacing w:line="272" w:lineRule="exact"/>
        <w:ind w:right="0"/>
        <w:jc w:val="both"/>
      </w:pPr>
      <w:r>
        <w:rPr/>
        <w:t>本次认购以评估报告的评估结果作为定价的参考依据。</w:t>
      </w:r>
    </w:p>
    <w:p>
      <w:pPr>
        <w:pStyle w:val="BodyText"/>
        <w:spacing w:line="240" w:lineRule="auto"/>
        <w:ind w:right="140" w:firstLine="422"/>
        <w:jc w:val="both"/>
      </w:pPr>
      <w:r>
        <w:rPr/>
        <w:t>详细内容见上海证券交易所网站</w:t>
      </w:r>
      <w:r>
        <w:rPr>
          <w:spacing w:val="-56"/>
        </w:rPr>
        <w:t> </w:t>
      </w:r>
      <w:hyperlink r:id="rId9">
        <w:r>
          <w:rPr>
            <w:rFonts w:ascii="宋体" w:hAnsi="宋体" w:cs="宋体" w:eastAsia="宋体" w:hint="default"/>
          </w:rPr>
          <w:t>www.sse.com.cn</w:t>
        </w:r>
      </w:hyperlink>
      <w:r>
        <w:rPr>
          <w:rFonts w:ascii="宋体" w:hAnsi="宋体" w:cs="宋体" w:eastAsia="宋体" w:hint="default"/>
          <w:spacing w:val="-56"/>
        </w:rPr>
        <w:t> </w:t>
      </w:r>
      <w:r>
        <w:rPr/>
        <w:t>编号为临</w:t>
      </w:r>
      <w:r>
        <w:rPr>
          <w:spacing w:val="-56"/>
        </w:rPr>
        <w:t> </w:t>
      </w:r>
      <w:r>
        <w:rPr>
          <w:rFonts w:ascii="宋体" w:hAnsi="宋体" w:cs="宋体" w:eastAsia="宋体" w:hint="default"/>
        </w:rPr>
        <w:t>2015-019</w:t>
      </w:r>
      <w:r>
        <w:rPr>
          <w:rFonts w:ascii="宋体" w:hAnsi="宋体" w:cs="宋体" w:eastAsia="宋体" w:hint="default"/>
          <w:spacing w:val="-56"/>
        </w:rPr>
        <w:t> </w:t>
      </w:r>
      <w:r>
        <w:rPr/>
        <w:t>的《浙报传媒集团股份</w:t>
      </w:r>
      <w:r>
        <w:rPr>
          <w:w w:val="100"/>
        </w:rPr>
        <w:t> </w:t>
      </w:r>
      <w:r>
        <w:rPr/>
        <w:t>有限公司关于东方星空拟参与浙江华数增资扩股暨关联交易的公告》。</w:t>
      </w:r>
    </w:p>
    <w:p>
      <w:pPr>
        <w:pStyle w:val="BodyText"/>
        <w:spacing w:line="271" w:lineRule="exact"/>
        <w:ind w:left="558" w:right="0"/>
        <w:jc w:val="left"/>
      </w:pPr>
      <w:r>
        <w:rPr/>
        <w:t>截至报告期满之日，本协议履行正常。</w:t>
      </w:r>
    </w:p>
    <w:p>
      <w:pPr>
        <w:pStyle w:val="BodyText"/>
        <w:spacing w:line="237" w:lineRule="auto" w:before="2"/>
        <w:ind w:right="127" w:firstLine="419"/>
        <w:jc w:val="both"/>
      </w:pPr>
      <w:r>
        <w:rPr/>
        <w:t>（</w:t>
      </w:r>
      <w:r>
        <w:rPr>
          <w:rFonts w:ascii="宋体" w:hAnsi="宋体" w:cs="宋体" w:eastAsia="宋体" w:hint="default"/>
        </w:rPr>
        <w:t>11</w:t>
      </w:r>
      <w:r>
        <w:rPr/>
        <w:t>）经公司第七届董事会第六次会议审议通过，</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日，东方星空与上海自友</w:t>
      </w:r>
      <w:r>
        <w:rPr>
          <w:w w:val="100"/>
        </w:rPr>
        <w:t> </w:t>
      </w:r>
      <w:r>
        <w:rPr>
          <w:spacing w:val="-2"/>
        </w:rPr>
        <w:t>投资管理有限公司等投资方共同签署《上海峰瑞投资中心（有限合伙）合伙协议》，投资上海峰</w:t>
      </w:r>
      <w:r>
        <w:rPr>
          <w:spacing w:val="-25"/>
        </w:rPr>
        <w:t> </w:t>
      </w:r>
      <w:r>
        <w:rPr>
          <w:spacing w:val="-25"/>
        </w:rPr>
      </w:r>
      <w:r>
        <w:rPr/>
        <w:t>瑞投资中心（有限合伙）。东方星空认缴人民币</w:t>
      </w:r>
      <w:r>
        <w:rPr>
          <w:spacing w:val="-54"/>
        </w:rPr>
        <w:t> </w:t>
      </w:r>
      <w:r>
        <w:rPr>
          <w:rFonts w:ascii="宋体" w:hAnsi="宋体" w:cs="宋体" w:eastAsia="宋体" w:hint="default"/>
        </w:rPr>
        <w:t>1</w:t>
      </w:r>
      <w:r>
        <w:rPr>
          <w:rFonts w:ascii="宋体" w:hAnsi="宋体" w:cs="宋体" w:eastAsia="宋体" w:hint="default"/>
          <w:spacing w:val="-56"/>
        </w:rPr>
        <w:t> </w:t>
      </w:r>
      <w:r>
        <w:rPr/>
        <w:t>亿元。上海自友投资管理有限公司为普通合伙</w:t>
      </w:r>
      <w:r>
        <w:rPr>
          <w:w w:val="100"/>
        </w:rPr>
        <w:t> </w:t>
      </w:r>
      <w:r>
        <w:rPr>
          <w:spacing w:val="-2"/>
        </w:rPr>
        <w:t>人，其余出资方为有限合伙人。有限合伙人按普通合伙人发出的缴款通知书要求分期实缴出资，</w:t>
      </w:r>
      <w:r>
        <w:rPr>
          <w:spacing w:val="-25"/>
        </w:rPr>
        <w:t> </w:t>
      </w:r>
      <w:r>
        <w:rPr>
          <w:spacing w:val="-25"/>
        </w:rPr>
      </w:r>
      <w:r>
        <w:rPr/>
        <w:t>每一合伙人的首期实缴出资不低于其各自认缴出资额的</w:t>
      </w:r>
      <w:r>
        <w:rPr>
          <w:spacing w:val="-49"/>
        </w:rPr>
        <w:t> </w:t>
      </w:r>
      <w:r>
        <w:rPr>
          <w:rFonts w:ascii="宋体" w:hAnsi="宋体" w:cs="宋体" w:eastAsia="宋体" w:hint="default"/>
          <w:spacing w:val="-5"/>
        </w:rPr>
        <w:t>40%</w:t>
      </w:r>
      <w:r>
        <w:rPr>
          <w:spacing w:val="-5"/>
        </w:rPr>
        <w:t>，自首次交割日后的</w:t>
      </w:r>
      <w:r>
        <w:rPr>
          <w:spacing w:val="-48"/>
        </w:rPr>
        <w:t> </w:t>
      </w:r>
      <w:r>
        <w:rPr>
          <w:rFonts w:ascii="宋体" w:hAnsi="宋体" w:cs="宋体" w:eastAsia="宋体" w:hint="default"/>
        </w:rPr>
        <w:t>10</w:t>
      </w:r>
      <w:r>
        <w:rPr>
          <w:rFonts w:ascii="宋体" w:hAnsi="宋体" w:cs="宋体" w:eastAsia="宋体" w:hint="default"/>
          <w:spacing w:val="-51"/>
        </w:rPr>
        <w:t> </w:t>
      </w:r>
      <w:r>
        <w:rPr/>
        <w:t>个工作日内缴</w:t>
      </w:r>
      <w:r>
        <w:rPr>
          <w:w w:val="100"/>
        </w:rPr>
        <w:t> </w:t>
      </w:r>
      <w:r>
        <w:rPr/>
        <w:t>付。出资方式均为现金。</w:t>
      </w:r>
    </w:p>
    <w:p>
      <w:pPr>
        <w:pStyle w:val="BodyText"/>
        <w:spacing w:line="237" w:lineRule="auto"/>
        <w:ind w:right="128" w:firstLine="419"/>
        <w:jc w:val="both"/>
      </w:pPr>
      <w:r>
        <w:rPr/>
        <w:t>详细内容见上海证券交易所网站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编号为临</w:t>
      </w:r>
      <w:r>
        <w:rPr>
          <w:spacing w:val="-55"/>
        </w:rPr>
        <w:t> </w:t>
      </w:r>
      <w:r>
        <w:rPr>
          <w:rFonts w:ascii="宋体" w:hAnsi="宋体" w:cs="宋体" w:eastAsia="宋体" w:hint="default"/>
        </w:rPr>
        <w:t>2015-025</w:t>
      </w:r>
      <w:r>
        <w:rPr>
          <w:rFonts w:ascii="宋体" w:hAnsi="宋体" w:cs="宋体" w:eastAsia="宋体" w:hint="default"/>
          <w:spacing w:val="-55"/>
        </w:rPr>
        <w:t> </w:t>
      </w:r>
      <w:r>
        <w:rPr/>
        <w:t>的《浙报传媒集团股份</w:t>
      </w:r>
      <w:r>
        <w:rPr>
          <w:w w:val="100"/>
        </w:rPr>
        <w:t> </w:t>
      </w:r>
      <w:r>
        <w:rPr>
          <w:spacing w:val="-3"/>
        </w:rPr>
        <w:t>有限公司关于东方星空投资孚睿基金的公告》、临</w:t>
      </w:r>
      <w:r>
        <w:rPr>
          <w:spacing w:val="-42"/>
        </w:rPr>
        <w:t> </w:t>
      </w:r>
      <w:r>
        <w:rPr>
          <w:rFonts w:ascii="宋体" w:hAnsi="宋体" w:cs="宋体" w:eastAsia="宋体" w:hint="default"/>
        </w:rPr>
        <w:t>2015-061</w:t>
      </w:r>
      <w:r>
        <w:rPr/>
        <w:t>《浙报传媒集团股份有限公司关于东</w:t>
      </w:r>
      <w:r>
        <w:rPr>
          <w:spacing w:val="-101"/>
        </w:rPr>
        <w:t> </w:t>
      </w:r>
      <w:r>
        <w:rPr>
          <w:spacing w:val="-101"/>
        </w:rPr>
      </w:r>
      <w:r>
        <w:rPr/>
        <w:t>方星空投资峰瑞基金进展情况的公告》。</w:t>
      </w:r>
    </w:p>
    <w:p>
      <w:pPr>
        <w:pStyle w:val="BodyText"/>
        <w:spacing w:line="272" w:lineRule="exact"/>
        <w:ind w:left="558" w:right="0"/>
        <w:jc w:val="left"/>
      </w:pPr>
      <w:r>
        <w:rPr/>
        <w:t>截至报告期满之日，本协议履行正常。</w:t>
      </w:r>
    </w:p>
    <w:p>
      <w:pPr>
        <w:pStyle w:val="BodyText"/>
        <w:spacing w:line="240" w:lineRule="auto"/>
        <w:ind w:right="127" w:firstLine="419"/>
        <w:jc w:val="both"/>
      </w:pPr>
      <w:r>
        <w:rPr>
          <w:spacing w:val="-2"/>
        </w:rPr>
        <w:t>（</w:t>
      </w:r>
      <w:r>
        <w:rPr>
          <w:rFonts w:ascii="宋体" w:hAnsi="宋体" w:cs="宋体" w:eastAsia="宋体" w:hint="default"/>
          <w:spacing w:val="-2"/>
        </w:rPr>
        <w:t>12</w:t>
      </w:r>
      <w:r>
        <w:rPr>
          <w:spacing w:val="-2"/>
        </w:rPr>
        <w:t>）经公司第七届董事会第七次会议审议通过，海宁日报公司在海宁资产交易中心摘牌购</w:t>
      </w:r>
      <w:r>
        <w:rPr>
          <w:w w:val="100"/>
        </w:rPr>
        <w:t> </w:t>
      </w:r>
      <w:r>
        <w:rPr>
          <w:spacing w:val="-8"/>
          <w:w w:val="100"/>
        </w:rPr>
        <w:t>置公开挂牌出售的鑫城大厦，并于</w:t>
      </w:r>
      <w:r>
        <w:rPr>
          <w:spacing w:val="-52"/>
          <w:w w:val="100"/>
        </w:rPr>
        <w:t> </w:t>
      </w:r>
      <w:r>
        <w:rPr>
          <w:rFonts w:ascii="宋体" w:hAnsi="宋体" w:cs="宋体" w:eastAsia="宋体" w:hint="default"/>
          <w:spacing w:val="-1"/>
          <w:w w:val="100"/>
        </w:rPr>
        <w:t>2015</w:t>
      </w:r>
      <w:r>
        <w:rPr>
          <w:rFonts w:ascii="宋体" w:hAnsi="宋体" w:cs="宋体" w:eastAsia="宋体" w:hint="default"/>
          <w:spacing w:val="-50"/>
          <w:w w:val="100"/>
        </w:rPr>
        <w:t> </w:t>
      </w:r>
      <w:r>
        <w:rPr>
          <w:w w:val="100"/>
        </w:rPr>
        <w:t>年</w:t>
      </w:r>
      <w:r>
        <w:rPr>
          <w:spacing w:val="-50"/>
          <w:w w:val="100"/>
        </w:rPr>
        <w:t> </w:t>
      </w:r>
      <w:r>
        <w:rPr>
          <w:rFonts w:ascii="宋体" w:hAnsi="宋体" w:cs="宋体" w:eastAsia="宋体" w:hint="default"/>
          <w:spacing w:val="-2"/>
          <w:w w:val="100"/>
        </w:rPr>
        <w:t>10</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30</w:t>
      </w:r>
      <w:r>
        <w:rPr>
          <w:rFonts w:ascii="宋体" w:hAnsi="宋体" w:cs="宋体" w:eastAsia="宋体" w:hint="default"/>
          <w:spacing w:val="-52"/>
          <w:w w:val="100"/>
        </w:rPr>
        <w:t> </w:t>
      </w:r>
      <w:r>
        <w:rPr>
          <w:spacing w:val="-2"/>
          <w:w w:val="100"/>
        </w:rPr>
        <w:t>日与海宁市旧城改造与建设投资开发有限公司</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36"/>
        <w:ind w:right="105"/>
        <w:jc w:val="left"/>
        <w:rPr>
          <w:rFonts w:ascii="宋体" w:hAnsi="宋体" w:cs="宋体" w:eastAsia="宋体" w:hint="default"/>
        </w:rPr>
      </w:pPr>
      <w:r>
        <w:rPr/>
        <w:t>签订了《浙江省商品房买卖合同》。合同总金额</w:t>
      </w:r>
      <w:r>
        <w:rPr>
          <w:spacing w:val="-55"/>
        </w:rPr>
        <w:t> </w:t>
      </w:r>
      <w:r>
        <w:rPr>
          <w:rFonts w:ascii="宋体" w:hAnsi="宋体" w:cs="宋体" w:eastAsia="宋体" w:hint="default"/>
        </w:rPr>
        <w:t>8878</w:t>
      </w:r>
      <w:r>
        <w:rPr>
          <w:rFonts w:ascii="宋体" w:hAnsi="宋体" w:cs="宋体" w:eastAsia="宋体" w:hint="default"/>
          <w:spacing w:val="-54"/>
        </w:rPr>
        <w:t> </w:t>
      </w:r>
      <w:r>
        <w:rPr/>
        <w:t>万元，总面积</w:t>
      </w:r>
      <w:r>
        <w:rPr>
          <w:spacing w:val="-55"/>
        </w:rPr>
        <w:t> </w:t>
      </w:r>
      <w:r>
        <w:rPr>
          <w:rFonts w:ascii="宋体" w:hAnsi="宋体" w:cs="宋体" w:eastAsia="宋体" w:hint="default"/>
        </w:rPr>
        <w:t>14939.73</w:t>
      </w:r>
      <w:r>
        <w:rPr>
          <w:rFonts w:ascii="宋体" w:hAnsi="宋体" w:cs="宋体" w:eastAsia="宋体" w:hint="default"/>
          <w:spacing w:val="-54"/>
        </w:rPr>
        <w:t> </w:t>
      </w:r>
      <w:r>
        <w:rPr/>
        <w:t>平方米，共计</w:t>
      </w:r>
      <w:r>
        <w:rPr>
          <w:spacing w:val="-57"/>
        </w:rPr>
        <w:t> </w:t>
      </w:r>
      <w:r>
        <w:rPr>
          <w:rFonts w:ascii="宋体" w:hAnsi="宋体" w:cs="宋体" w:eastAsia="宋体" w:hint="default"/>
        </w:rPr>
        <w:t>17</w:t>
      </w:r>
    </w:p>
    <w:p>
      <w:pPr>
        <w:pStyle w:val="BodyText"/>
        <w:spacing w:line="272" w:lineRule="exact" w:before="27"/>
        <w:ind w:right="105"/>
        <w:jc w:val="left"/>
      </w:pPr>
      <w:r>
        <w:rPr/>
        <w:t>层。其中</w:t>
      </w:r>
      <w:r>
        <w:rPr>
          <w:spacing w:val="-55"/>
        </w:rPr>
        <w:t> </w:t>
      </w:r>
      <w:r>
        <w:rPr>
          <w:rFonts w:ascii="宋体" w:hAnsi="宋体" w:cs="宋体" w:eastAsia="宋体" w:hint="default"/>
        </w:rPr>
        <w:t>1-3</w:t>
      </w:r>
      <w:r>
        <w:rPr>
          <w:rFonts w:ascii="宋体" w:hAnsi="宋体" w:cs="宋体" w:eastAsia="宋体" w:hint="default"/>
          <w:spacing w:val="-55"/>
        </w:rPr>
        <w:t> </w:t>
      </w:r>
      <w:r>
        <w:rPr/>
        <w:t>层为商业用房，单独签署合同；</w:t>
      </w:r>
      <w:r>
        <w:rPr>
          <w:rFonts w:ascii="宋体" w:hAnsi="宋体" w:cs="宋体" w:eastAsia="宋体" w:hint="default"/>
        </w:rPr>
        <w:t>4-17</w:t>
      </w:r>
      <w:r>
        <w:rPr>
          <w:rFonts w:ascii="宋体" w:hAnsi="宋体" w:cs="宋体" w:eastAsia="宋体" w:hint="default"/>
          <w:spacing w:val="-57"/>
        </w:rPr>
        <w:t> </w:t>
      </w:r>
      <w:r>
        <w:rPr/>
        <w:t>为商办用房，各层均单独签署合同，共计</w:t>
      </w:r>
      <w:r>
        <w:rPr>
          <w:spacing w:val="-55"/>
        </w:rPr>
        <w:t> </w:t>
      </w:r>
      <w:r>
        <w:rPr>
          <w:rFonts w:ascii="宋体" w:hAnsi="宋体" w:cs="宋体" w:eastAsia="宋体" w:hint="default"/>
        </w:rPr>
        <w:t>15</w:t>
      </w:r>
      <w:r>
        <w:rPr>
          <w:rFonts w:ascii="宋体" w:hAnsi="宋体" w:cs="宋体" w:eastAsia="宋体" w:hint="default"/>
          <w:w w:val="100"/>
        </w:rPr>
        <w:t> </w:t>
      </w:r>
      <w:r>
        <w:rPr/>
        <w:t>份，签署方与签署时间均一致。</w:t>
      </w:r>
    </w:p>
    <w:p>
      <w:pPr>
        <w:pStyle w:val="BodyText"/>
        <w:spacing w:line="272" w:lineRule="exact" w:before="1"/>
        <w:ind w:right="222" w:firstLine="419"/>
        <w:jc w:val="both"/>
      </w:pPr>
      <w:r>
        <w:rPr/>
        <w:t>详细内容见上海证券交易所网站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编号为临</w:t>
      </w:r>
      <w:r>
        <w:rPr>
          <w:spacing w:val="-55"/>
        </w:rPr>
        <w:t> </w:t>
      </w:r>
      <w:r>
        <w:rPr>
          <w:rFonts w:ascii="宋体" w:hAnsi="宋体" w:cs="宋体" w:eastAsia="宋体" w:hint="default"/>
        </w:rPr>
        <w:t>2015-034</w:t>
      </w:r>
      <w:r>
        <w:rPr>
          <w:rFonts w:ascii="宋体" w:hAnsi="宋体" w:cs="宋体" w:eastAsia="宋体" w:hint="default"/>
          <w:spacing w:val="-55"/>
        </w:rPr>
        <w:t> </w:t>
      </w:r>
      <w:r>
        <w:rPr/>
        <w:t>的《浙报传媒集团股份</w:t>
      </w:r>
      <w:r>
        <w:rPr>
          <w:w w:val="100"/>
        </w:rPr>
        <w:t> </w:t>
      </w:r>
      <w:r>
        <w:rPr/>
        <w:t>有限公司关于第七届董事会第七次会议决议的公告》。</w:t>
      </w:r>
    </w:p>
    <w:p>
      <w:pPr>
        <w:pStyle w:val="BodyText"/>
        <w:spacing w:line="247" w:lineRule="exact"/>
        <w:ind w:left="558" w:right="105"/>
        <w:jc w:val="left"/>
      </w:pPr>
      <w:r>
        <w:rPr/>
        <w:t>截至报告期满之日，本协议履行正常。</w:t>
      </w:r>
    </w:p>
    <w:p>
      <w:pPr>
        <w:pStyle w:val="BodyText"/>
        <w:spacing w:line="237" w:lineRule="auto"/>
        <w:ind w:right="208" w:firstLine="419"/>
        <w:jc w:val="both"/>
      </w:pPr>
      <w:r>
        <w:rPr>
          <w:spacing w:val="-3"/>
        </w:rPr>
        <w:t>（</w:t>
      </w:r>
      <w:r>
        <w:rPr>
          <w:rFonts w:ascii="宋体" w:hAnsi="宋体" w:cs="宋体" w:eastAsia="宋体" w:hint="default"/>
          <w:spacing w:val="-3"/>
        </w:rPr>
        <w:t>13</w:t>
      </w:r>
      <w:r>
        <w:rPr>
          <w:spacing w:val="-3"/>
        </w:rPr>
        <w:t>）经公司第七届董事会第七次会议审议通过，</w:t>
      </w:r>
      <w:r>
        <w:rPr>
          <w:rFonts w:ascii="宋体" w:hAnsi="宋体" w:cs="宋体" w:eastAsia="宋体" w:hint="default"/>
          <w:spacing w:val="-3"/>
        </w:rPr>
        <w:t>2015</w:t>
      </w:r>
      <w:r>
        <w:rPr>
          <w:rFonts w:ascii="宋体" w:hAnsi="宋体" w:cs="宋体" w:eastAsia="宋体" w:hint="default"/>
          <w:spacing w:val="-40"/>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t>月</w:t>
      </w:r>
      <w:r>
        <w:rPr>
          <w:spacing w:val="-40"/>
        </w:rPr>
        <w:t> </w:t>
      </w:r>
      <w:r>
        <w:rPr>
          <w:rFonts w:ascii="宋体" w:hAnsi="宋体" w:cs="宋体" w:eastAsia="宋体" w:hint="default"/>
        </w:rPr>
        <w:t>30</w:t>
      </w:r>
      <w:r>
        <w:rPr>
          <w:rFonts w:ascii="宋体" w:hAnsi="宋体" w:cs="宋体" w:eastAsia="宋体" w:hint="default"/>
          <w:spacing w:val="-42"/>
        </w:rPr>
        <w:t> </w:t>
      </w:r>
      <w:r>
        <w:rPr>
          <w:spacing w:val="-3"/>
        </w:rPr>
        <w:t>日，杭州边锋网络技术有</w:t>
      </w:r>
      <w:r>
        <w:rPr>
          <w:w w:val="100"/>
        </w:rPr>
        <w:t> </w:t>
      </w:r>
      <w:r>
        <w:rPr>
          <w:spacing w:val="-2"/>
        </w:rPr>
        <w:t>限公司（简称“杭州边锋”）与舟山祺娱投资管理合伙企业（有限合伙）（简称“舟山祺娱”）</w:t>
      </w:r>
      <w:r>
        <w:rPr>
          <w:spacing w:val="-25"/>
        </w:rPr>
        <w:t> </w:t>
      </w:r>
      <w:r>
        <w:rPr>
          <w:spacing w:val="-25"/>
        </w:rPr>
      </w:r>
      <w:r>
        <w:rPr>
          <w:spacing w:val="-2"/>
        </w:rPr>
        <w:t>签订了《关于投资设立杭州游卡网络技术有限公司之合资协议》，协议主要内容为杭州边锋以其</w:t>
      </w:r>
      <w:r>
        <w:rPr>
          <w:spacing w:val="-25"/>
        </w:rPr>
        <w:t> </w:t>
      </w:r>
      <w:r>
        <w:rPr>
          <w:spacing w:val="-25"/>
        </w:rPr>
      </w:r>
      <w:r>
        <w:rPr/>
        <w:t>所持有的三国杀无形资产出资</w:t>
      </w:r>
      <w:r>
        <w:rPr>
          <w:spacing w:val="-49"/>
        </w:rPr>
        <w:t> </w:t>
      </w:r>
      <w:r>
        <w:rPr>
          <w:rFonts w:ascii="宋体" w:hAnsi="宋体" w:cs="宋体" w:eastAsia="宋体" w:hint="default"/>
        </w:rPr>
        <w:t>104,123,200</w:t>
      </w:r>
      <w:r>
        <w:rPr>
          <w:rFonts w:ascii="宋体" w:hAnsi="宋体" w:cs="宋体" w:eastAsia="宋体" w:hint="default"/>
          <w:spacing w:val="-49"/>
        </w:rPr>
        <w:t> </w:t>
      </w:r>
      <w:r>
        <w:rPr>
          <w:spacing w:val="-12"/>
        </w:rPr>
        <w:t>元，持股比例为</w:t>
      </w:r>
      <w:r>
        <w:rPr>
          <w:spacing w:val="-49"/>
        </w:rPr>
        <w:t> </w:t>
      </w:r>
      <w:r>
        <w:rPr>
          <w:rFonts w:ascii="宋体" w:hAnsi="宋体" w:cs="宋体" w:eastAsia="宋体" w:hint="default"/>
          <w:spacing w:val="-9"/>
        </w:rPr>
        <w:t>40%</w:t>
      </w:r>
      <w:r>
        <w:rPr>
          <w:spacing w:val="-9"/>
        </w:rPr>
        <w:t>，乙方现金出资</w:t>
      </w:r>
      <w:r>
        <w:rPr>
          <w:spacing w:val="-51"/>
        </w:rPr>
        <w:t> </w:t>
      </w:r>
      <w:r>
        <w:rPr>
          <w:rFonts w:ascii="宋体" w:hAnsi="宋体" w:cs="宋体" w:eastAsia="宋体" w:hint="default"/>
        </w:rPr>
        <w:t>156,184,800</w:t>
      </w:r>
      <w:r>
        <w:rPr>
          <w:rFonts w:ascii="宋体" w:hAnsi="宋体" w:cs="宋体" w:eastAsia="宋体" w:hint="default"/>
          <w:spacing w:val="-49"/>
        </w:rPr>
        <w:t> </w:t>
      </w:r>
      <w:r>
        <w:rPr>
          <w:spacing w:val="-3"/>
        </w:rPr>
        <w:t>元，</w:t>
      </w:r>
      <w:r>
        <w:rPr>
          <w:spacing w:val="-103"/>
        </w:rPr>
        <w:t> </w:t>
      </w:r>
      <w:r>
        <w:rPr/>
        <w:t>持股比例为</w:t>
      </w:r>
      <w:r>
        <w:rPr>
          <w:spacing w:val="-53"/>
        </w:rPr>
        <w:t> </w:t>
      </w:r>
      <w:r>
        <w:rPr>
          <w:rFonts w:ascii="宋体" w:hAnsi="宋体" w:cs="宋体" w:eastAsia="宋体" w:hint="default"/>
        </w:rPr>
        <w:t>60%</w:t>
      </w:r>
      <w:r>
        <w:rPr/>
        <w:t>。</w:t>
      </w:r>
    </w:p>
    <w:p>
      <w:pPr>
        <w:pStyle w:val="BodyText"/>
        <w:spacing w:line="272" w:lineRule="exact" w:before="26"/>
        <w:ind w:right="208" w:firstLine="419"/>
        <w:jc w:val="both"/>
      </w:pPr>
      <w:r>
        <w:rPr>
          <w:spacing w:val="-6"/>
          <w:w w:val="100"/>
        </w:rPr>
        <w:t>根据北京中企华资产评估有限责任公司评估并出具《资产评估报告》（中企华评报字〔</w:t>
      </w:r>
      <w:r>
        <w:rPr>
          <w:rFonts w:ascii="宋体" w:hAnsi="宋体" w:cs="宋体" w:eastAsia="宋体" w:hint="default"/>
          <w:spacing w:val="-6"/>
          <w:w w:val="100"/>
        </w:rPr>
        <w:t>2015</w:t>
      </w:r>
      <w:r>
        <w:rPr>
          <w:spacing w:val="-6"/>
          <w:w w:val="100"/>
        </w:rPr>
        <w:t>〕</w:t>
      </w:r>
      <w:r>
        <w:rPr>
          <w:w w:val="100"/>
        </w:rPr>
        <w:t> </w:t>
      </w:r>
      <w:r>
        <w:rPr/>
        <w:t>第</w:t>
      </w:r>
      <w:r>
        <w:rPr>
          <w:spacing w:val="-47"/>
        </w:rPr>
        <w:t> </w:t>
      </w:r>
      <w:r>
        <w:rPr>
          <w:rFonts w:ascii="宋体" w:hAnsi="宋体" w:cs="宋体" w:eastAsia="宋体" w:hint="default"/>
        </w:rPr>
        <w:t>3685</w:t>
      </w:r>
      <w:r>
        <w:rPr>
          <w:rFonts w:ascii="宋体" w:hAnsi="宋体" w:cs="宋体" w:eastAsia="宋体" w:hint="default"/>
          <w:spacing w:val="-47"/>
        </w:rPr>
        <w:t> </w:t>
      </w:r>
      <w:r>
        <w:rPr>
          <w:spacing w:val="-8"/>
        </w:rPr>
        <w:t>号），截至评估基准日</w:t>
      </w:r>
      <w:r>
        <w:rPr>
          <w:spacing w:val="-46"/>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3"/>
        </w:rPr>
        <w:t>日，采用收益法和成本法核算的三国杀无形资产评</w:t>
      </w:r>
    </w:p>
    <w:p>
      <w:pPr>
        <w:pStyle w:val="BodyText"/>
        <w:spacing w:line="247" w:lineRule="exact"/>
        <w:ind w:right="105"/>
        <w:jc w:val="left"/>
      </w:pPr>
      <w:r>
        <w:rPr/>
        <w:t>估值为</w:t>
      </w:r>
      <w:r>
        <w:rPr>
          <w:spacing w:val="-52"/>
        </w:rPr>
        <w:t> </w:t>
      </w:r>
      <w:r>
        <w:rPr>
          <w:rFonts w:ascii="宋体" w:hAnsi="宋体" w:cs="宋体" w:eastAsia="宋体" w:hint="default"/>
        </w:rPr>
        <w:t>104,123,200</w:t>
      </w:r>
      <w:r>
        <w:rPr>
          <w:rFonts w:ascii="宋体" w:hAnsi="宋体" w:cs="宋体" w:eastAsia="宋体" w:hint="default"/>
          <w:spacing w:val="-54"/>
        </w:rPr>
        <w:t> </w:t>
      </w:r>
      <w:r>
        <w:rPr/>
        <w:t>元。</w:t>
      </w:r>
    </w:p>
    <w:p>
      <w:pPr>
        <w:pStyle w:val="BodyText"/>
        <w:spacing w:line="240" w:lineRule="auto"/>
        <w:ind w:right="222" w:firstLine="419"/>
        <w:jc w:val="both"/>
      </w:pPr>
      <w:r>
        <w:rPr/>
        <w:t>详细内容见上海证券交易所网站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编号为临</w:t>
      </w:r>
      <w:r>
        <w:rPr>
          <w:spacing w:val="-55"/>
        </w:rPr>
        <w:t> </w:t>
      </w:r>
      <w:r>
        <w:rPr>
          <w:rFonts w:ascii="宋体" w:hAnsi="宋体" w:cs="宋体" w:eastAsia="宋体" w:hint="default"/>
        </w:rPr>
        <w:t>2015-036</w:t>
      </w:r>
      <w:r>
        <w:rPr>
          <w:rFonts w:ascii="宋体" w:hAnsi="宋体" w:cs="宋体" w:eastAsia="宋体" w:hint="default"/>
          <w:spacing w:val="-55"/>
        </w:rPr>
        <w:t> </w:t>
      </w:r>
      <w:r>
        <w:rPr/>
        <w:t>的《浙报传媒集团股份</w:t>
      </w:r>
      <w:r>
        <w:rPr>
          <w:w w:val="100"/>
        </w:rPr>
        <w:t> </w:t>
      </w:r>
      <w:r>
        <w:rPr/>
        <w:t>有限公司关于杭州边锋对外投资暨关联交易的公告》。</w:t>
      </w:r>
    </w:p>
    <w:p>
      <w:pPr>
        <w:pStyle w:val="BodyText"/>
        <w:spacing w:line="271" w:lineRule="exact"/>
        <w:ind w:left="558" w:right="105"/>
        <w:jc w:val="left"/>
      </w:pPr>
      <w:r>
        <w:rPr/>
        <w:t>截至报告期满之日，本协议履行正常。</w:t>
      </w:r>
    </w:p>
    <w:p>
      <w:pPr>
        <w:pStyle w:val="BodyText"/>
        <w:spacing w:line="272" w:lineRule="exact" w:before="27"/>
        <w:ind w:right="210" w:firstLine="419"/>
        <w:jc w:val="both"/>
      </w:pPr>
      <w:r>
        <w:rPr>
          <w:spacing w:val="-10"/>
          <w:w w:val="100"/>
        </w:rPr>
        <w:t>（</w:t>
      </w:r>
      <w:r>
        <w:rPr>
          <w:rFonts w:ascii="宋体" w:hAnsi="宋体" w:cs="宋体" w:eastAsia="宋体" w:hint="default"/>
          <w:spacing w:val="-10"/>
          <w:w w:val="100"/>
        </w:rPr>
        <w:t>14</w:t>
      </w:r>
      <w:r>
        <w:rPr>
          <w:spacing w:val="-10"/>
          <w:w w:val="100"/>
        </w:rPr>
        <w:t>）经第七届董事会第十次会议审议通过，</w:t>
      </w:r>
      <w:r>
        <w:rPr>
          <w:rFonts w:ascii="宋体" w:hAnsi="宋体" w:cs="宋体" w:eastAsia="宋体" w:hint="default"/>
          <w:spacing w:val="-10"/>
          <w:w w:val="100"/>
        </w:rPr>
        <w:t>2015</w:t>
      </w:r>
      <w:r>
        <w:rPr>
          <w:rFonts w:ascii="宋体" w:hAnsi="宋体" w:cs="宋体" w:eastAsia="宋体" w:hint="default"/>
          <w:spacing w:val="-60"/>
          <w:w w:val="100"/>
        </w:rPr>
        <w:t> </w:t>
      </w:r>
      <w:r>
        <w:rPr>
          <w:w w:val="100"/>
        </w:rPr>
        <w:t>年</w:t>
      </w:r>
      <w:r>
        <w:rPr>
          <w:spacing w:val="-58"/>
          <w:w w:val="100"/>
        </w:rPr>
        <w:t> </w:t>
      </w:r>
      <w:r>
        <w:rPr>
          <w:rFonts w:ascii="宋体" w:hAnsi="宋体" w:cs="宋体" w:eastAsia="宋体" w:hint="default"/>
          <w:spacing w:val="-2"/>
          <w:w w:val="100"/>
        </w:rPr>
        <w:t>12</w:t>
      </w:r>
      <w:r>
        <w:rPr>
          <w:rFonts w:ascii="宋体" w:hAnsi="宋体" w:cs="宋体" w:eastAsia="宋体" w:hint="default"/>
          <w:spacing w:val="-60"/>
          <w:w w:val="100"/>
        </w:rPr>
        <w:t> </w:t>
      </w:r>
      <w:r>
        <w:rPr>
          <w:w w:val="100"/>
        </w:rPr>
        <w:t>月</w:t>
      </w:r>
      <w:r>
        <w:rPr>
          <w:spacing w:val="-58"/>
          <w:w w:val="100"/>
        </w:rPr>
        <w:t> </w:t>
      </w:r>
      <w:r>
        <w:rPr>
          <w:rFonts w:ascii="宋体" w:hAnsi="宋体" w:cs="宋体" w:eastAsia="宋体" w:hint="default"/>
          <w:w w:val="100"/>
        </w:rPr>
        <w:t>15</w:t>
      </w:r>
      <w:r>
        <w:rPr>
          <w:rFonts w:ascii="宋体" w:hAnsi="宋体" w:cs="宋体" w:eastAsia="宋体" w:hint="default"/>
          <w:spacing w:val="-60"/>
          <w:w w:val="100"/>
        </w:rPr>
        <w:t> </w:t>
      </w:r>
      <w:r>
        <w:rPr>
          <w:spacing w:val="-14"/>
          <w:w w:val="100"/>
        </w:rPr>
        <w:t>日，浙报控股与公司签署了《</w:t>
      </w:r>
      <w:r>
        <w:rPr>
          <w:rFonts w:ascii="宋体" w:hAnsi="宋体" w:cs="宋体" w:eastAsia="宋体" w:hint="default"/>
          <w:spacing w:val="-14"/>
          <w:w w:val="100"/>
        </w:rPr>
        <w:t>2015</w:t>
      </w:r>
      <w:r>
        <w:rPr>
          <w:rFonts w:ascii="宋体" w:hAnsi="宋体" w:cs="宋体" w:eastAsia="宋体" w:hint="default"/>
          <w:w w:val="100"/>
        </w:rPr>
        <w:t> </w:t>
      </w:r>
      <w:r>
        <w:rPr>
          <w:spacing w:val="-2"/>
        </w:rPr>
        <w:t>年非公开发行股票附条件生效的股票认购协议书》，同意以现金认购公司本次非公开发行的人民</w:t>
      </w:r>
      <w:r>
        <w:rPr>
          <w:spacing w:val="-25"/>
        </w:rPr>
        <w:t> </w:t>
      </w:r>
      <w:r>
        <w:rPr>
          <w:spacing w:val="-25"/>
        </w:rPr>
      </w:r>
      <w:r>
        <w:rPr/>
        <w:t>币普通股（</w:t>
      </w:r>
      <w:r>
        <w:rPr>
          <w:rFonts w:ascii="宋体" w:hAnsi="宋体" w:cs="宋体" w:eastAsia="宋体" w:hint="default"/>
        </w:rPr>
        <w:t>A</w:t>
      </w:r>
      <w:r>
        <w:rPr>
          <w:rFonts w:ascii="宋体" w:hAnsi="宋体" w:cs="宋体" w:eastAsia="宋体" w:hint="default"/>
          <w:spacing w:val="-53"/>
        </w:rPr>
        <w:t> </w:t>
      </w:r>
      <w:r>
        <w:rPr/>
        <w:t>股）不少于</w:t>
      </w:r>
      <w:r>
        <w:rPr>
          <w:spacing w:val="-55"/>
        </w:rPr>
        <w:t> </w:t>
      </w:r>
      <w:r>
        <w:rPr>
          <w:rFonts w:ascii="宋体" w:hAnsi="宋体" w:cs="宋体" w:eastAsia="宋体" w:hint="default"/>
        </w:rPr>
        <w:t>2</w:t>
      </w:r>
      <w:r>
        <w:rPr>
          <w:rFonts w:ascii="宋体" w:hAnsi="宋体" w:cs="宋体" w:eastAsia="宋体" w:hint="default"/>
          <w:spacing w:val="-53"/>
        </w:rPr>
        <w:t> </w:t>
      </w:r>
      <w:r>
        <w:rPr/>
        <w:t>亿元（含</w:t>
      </w:r>
      <w:r>
        <w:rPr>
          <w:spacing w:val="-55"/>
        </w:rPr>
        <w:t> </w:t>
      </w:r>
      <w:r>
        <w:rPr>
          <w:rFonts w:ascii="宋体" w:hAnsi="宋体" w:cs="宋体" w:eastAsia="宋体" w:hint="default"/>
        </w:rPr>
        <w:t>2</w:t>
      </w:r>
      <w:r>
        <w:rPr>
          <w:rFonts w:ascii="宋体" w:hAnsi="宋体" w:cs="宋体" w:eastAsia="宋体" w:hint="default"/>
          <w:spacing w:val="-53"/>
        </w:rPr>
        <w:t> </w:t>
      </w:r>
      <w:r>
        <w:rPr/>
        <w:t>亿元），具体认购数量将根据认购金额和发行价格确定。</w:t>
      </w:r>
    </w:p>
    <w:p>
      <w:pPr>
        <w:pStyle w:val="BodyText"/>
        <w:spacing w:line="272" w:lineRule="exact" w:before="1"/>
        <w:ind w:right="207" w:firstLine="105"/>
        <w:jc w:val="right"/>
      </w:pPr>
      <w:r>
        <w:rPr>
          <w:spacing w:val="-3"/>
        </w:rPr>
        <w:t>本次非公开发行人民币普通股（</w:t>
      </w:r>
      <w:r>
        <w:rPr>
          <w:rFonts w:ascii="宋体" w:hAnsi="宋体" w:cs="宋体" w:eastAsia="宋体" w:hint="default"/>
          <w:spacing w:val="-3"/>
        </w:rPr>
        <w:t>A</w:t>
      </w:r>
      <w:r>
        <w:rPr>
          <w:rFonts w:ascii="宋体" w:hAnsi="宋体" w:cs="宋体" w:eastAsia="宋体" w:hint="default"/>
          <w:spacing w:val="-40"/>
        </w:rPr>
        <w:t> </w:t>
      </w:r>
      <w:r>
        <w:rPr>
          <w:spacing w:val="-4"/>
        </w:rPr>
        <w:t>股）不超过</w:t>
      </w:r>
      <w:r>
        <w:rPr>
          <w:spacing w:val="-40"/>
        </w:rPr>
        <w:t> </w:t>
      </w:r>
      <w:r>
        <w:rPr>
          <w:rFonts w:ascii="宋体" w:hAnsi="宋体" w:cs="宋体" w:eastAsia="宋体" w:hint="default"/>
        </w:rPr>
        <w:t>18,000</w:t>
      </w:r>
      <w:r>
        <w:rPr>
          <w:rFonts w:ascii="宋体" w:hAnsi="宋体" w:cs="宋体" w:eastAsia="宋体" w:hint="default"/>
          <w:spacing w:val="-39"/>
        </w:rPr>
        <w:t> </w:t>
      </w:r>
      <w:r>
        <w:rPr>
          <w:spacing w:val="-3"/>
        </w:rPr>
        <w:t>万股，股票面值为人民币</w:t>
      </w:r>
      <w:r>
        <w:rPr>
          <w:spacing w:val="-40"/>
        </w:rPr>
        <w:t> </w:t>
      </w:r>
      <w:r>
        <w:rPr>
          <w:rFonts w:ascii="宋体" w:hAnsi="宋体" w:cs="宋体" w:eastAsia="宋体" w:hint="default"/>
        </w:rPr>
        <w:t>1.00</w:t>
      </w:r>
      <w:r>
        <w:rPr>
          <w:rFonts w:ascii="宋体" w:hAnsi="宋体" w:cs="宋体" w:eastAsia="宋体" w:hint="default"/>
          <w:spacing w:val="-40"/>
        </w:rPr>
        <w:t> </w:t>
      </w:r>
      <w:r>
        <w:rPr>
          <w:spacing w:val="-4"/>
        </w:rPr>
        <w:t>元。非公开</w:t>
      </w:r>
      <w:r>
        <w:rPr>
          <w:w w:val="100"/>
        </w:rPr>
        <w:t> </w:t>
      </w:r>
      <w:r>
        <w:rPr>
          <w:spacing w:val="-2"/>
        </w:rPr>
        <w:t>发行的定价基准日为本次非公开发行的发行期首日。股票发行价格不低于定价基准日前二十个交</w:t>
      </w:r>
    </w:p>
    <w:p>
      <w:pPr>
        <w:pStyle w:val="BodyText"/>
        <w:spacing w:line="272" w:lineRule="exact" w:before="1"/>
        <w:ind w:right="105"/>
        <w:jc w:val="left"/>
      </w:pPr>
      <w:r>
        <w:rPr>
          <w:spacing w:val="-2"/>
        </w:rPr>
        <w:t>易日公司股票交易均价的百分之九十。最终发行价格将在公司取得中国证监会关于本次发行的核</w:t>
      </w:r>
      <w:r>
        <w:rPr>
          <w:spacing w:val="-25"/>
        </w:rPr>
        <w:t> </w:t>
      </w:r>
      <w:r>
        <w:rPr>
          <w:spacing w:val="-25"/>
        </w:rPr>
      </w:r>
      <w:r>
        <w:rPr>
          <w:spacing w:val="-2"/>
        </w:rPr>
        <w:t>准批文后，按照相关法律、法规和其他规范性文件的规定，遵照价格优先的原则，由公司股东大</w:t>
      </w:r>
    </w:p>
    <w:p>
      <w:pPr>
        <w:pStyle w:val="BodyText"/>
        <w:spacing w:line="272" w:lineRule="exact" w:before="2"/>
        <w:ind w:right="105"/>
        <w:jc w:val="left"/>
      </w:pPr>
      <w:r>
        <w:rPr/>
        <w:t>会授权董事会根据发行对象申购报价情况及竞价结果，与保荐机构（主承销商）协商确定。</w:t>
      </w:r>
      <w:r>
        <w:rPr>
          <w:w w:val="100"/>
        </w:rPr>
        <w:t> </w:t>
      </w:r>
      <w:r>
        <w:rPr>
          <w:spacing w:val="-2"/>
        </w:rPr>
        <w:t>浙报控股将不参与市场询价过程，并接受市场询价结果，其认购价格与其他发行对象的认购价格</w:t>
      </w:r>
    </w:p>
    <w:p>
      <w:pPr>
        <w:pStyle w:val="BodyText"/>
        <w:spacing w:line="247" w:lineRule="exact"/>
        <w:ind w:right="105"/>
        <w:jc w:val="left"/>
      </w:pPr>
      <w:r>
        <w:rPr/>
        <w:t>相同。</w:t>
      </w:r>
    </w:p>
    <w:p>
      <w:pPr>
        <w:pStyle w:val="BodyText"/>
        <w:spacing w:line="240" w:lineRule="auto"/>
        <w:ind w:left="558" w:right="0"/>
        <w:jc w:val="left"/>
      </w:pPr>
      <w:r>
        <w:rPr>
          <w:spacing w:val="-4"/>
          <w:w w:val="100"/>
        </w:rPr>
        <w:t>浙报控股不可撤销的同意，认购的股份自本次非公开发行结束之日起三十六个月内不得转让。</w:t>
      </w:r>
      <w:r>
        <w:rPr>
          <w:spacing w:val="-93"/>
          <w:w w:val="100"/>
        </w:rPr>
        <w:t> </w:t>
      </w:r>
      <w:r>
        <w:rPr>
          <w:spacing w:val="-93"/>
          <w:w w:val="100"/>
        </w:rPr>
      </w:r>
      <w:r>
        <w:rPr/>
        <w:t>本协议经双方法定代表人或授权代表人签署并加盖公章后成立，在满足以下全部先决条件后</w:t>
      </w:r>
    </w:p>
    <w:p>
      <w:pPr>
        <w:pStyle w:val="BodyText"/>
        <w:spacing w:line="274" w:lineRule="exact" w:before="22"/>
        <w:ind w:right="105"/>
        <w:jc w:val="left"/>
      </w:pPr>
      <w:r>
        <w:rPr>
          <w:spacing w:val="-2"/>
        </w:rPr>
        <w:t>生效：（</w:t>
      </w:r>
      <w:r>
        <w:rPr>
          <w:rFonts w:ascii="宋体" w:hAnsi="宋体" w:cs="宋体" w:eastAsia="宋体" w:hint="default"/>
          <w:spacing w:val="-2"/>
        </w:rPr>
        <w:t>1</w:t>
      </w:r>
      <w:r>
        <w:rPr>
          <w:spacing w:val="-2"/>
        </w:rPr>
        <w:t>）公司董事会和股东大会批准本次非公开发行股票方案；（</w:t>
      </w:r>
      <w:r>
        <w:rPr>
          <w:rFonts w:ascii="宋体" w:hAnsi="宋体" w:cs="宋体" w:eastAsia="宋体" w:hint="default"/>
          <w:spacing w:val="-2"/>
        </w:rPr>
        <w:t>2</w:t>
      </w:r>
      <w:r>
        <w:rPr>
          <w:spacing w:val="-2"/>
        </w:rPr>
        <w:t>）浙江省财政厅批准本次</w:t>
      </w:r>
      <w:r>
        <w:rPr>
          <w:spacing w:val="-30"/>
        </w:rPr>
        <w:t> </w:t>
      </w:r>
      <w:r>
        <w:rPr>
          <w:spacing w:val="-30"/>
        </w:rPr>
      </w:r>
      <w:r>
        <w:rPr/>
        <w:t>非公开发行股票方案；（</w:t>
      </w:r>
      <w:r>
        <w:rPr>
          <w:rFonts w:ascii="宋体" w:hAnsi="宋体" w:cs="宋体" w:eastAsia="宋体" w:hint="default"/>
        </w:rPr>
        <w:t>3</w:t>
      </w:r>
      <w:r>
        <w:rPr/>
        <w:t>）中国证监会核准本次非公开发行股票事宜。</w:t>
      </w:r>
    </w:p>
    <w:p>
      <w:pPr>
        <w:pStyle w:val="BodyText"/>
        <w:spacing w:line="245" w:lineRule="exact"/>
        <w:ind w:left="558" w:right="105"/>
        <w:jc w:val="left"/>
      </w:pPr>
      <w:r>
        <w:rPr/>
        <w:t>详细内容见上海证券交易所网站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编号为临</w:t>
      </w:r>
      <w:r>
        <w:rPr>
          <w:spacing w:val="-55"/>
        </w:rPr>
        <w:t> </w:t>
      </w:r>
      <w:r>
        <w:rPr>
          <w:rFonts w:ascii="宋体" w:hAnsi="宋体" w:cs="宋体" w:eastAsia="宋体" w:hint="default"/>
        </w:rPr>
        <w:t>2015-074</w:t>
      </w:r>
      <w:r>
        <w:rPr>
          <w:rFonts w:ascii="宋体" w:hAnsi="宋体" w:cs="宋体" w:eastAsia="宋体" w:hint="default"/>
          <w:spacing w:val="-55"/>
        </w:rPr>
        <w:t> </w:t>
      </w:r>
      <w:r>
        <w:rPr/>
        <w:t>的《浙报传媒集团股份</w:t>
      </w:r>
    </w:p>
    <w:p>
      <w:pPr>
        <w:pStyle w:val="BodyText"/>
        <w:spacing w:line="272" w:lineRule="exact" w:before="27"/>
        <w:ind w:left="558" w:right="530" w:hanging="420"/>
        <w:jc w:val="left"/>
      </w:pPr>
      <w:r>
        <w:rPr/>
        <w:t>有限公司关于与控股股东签署</w:t>
      </w:r>
      <w:r>
        <w:rPr>
          <w:spacing w:val="-55"/>
        </w:rPr>
        <w:t> </w:t>
      </w:r>
      <w:r>
        <w:rPr>
          <w:rFonts w:ascii="宋体" w:hAnsi="宋体" w:cs="宋体" w:eastAsia="宋体" w:hint="default"/>
        </w:rPr>
        <w:t>2015</w:t>
      </w:r>
      <w:r>
        <w:rPr>
          <w:rFonts w:ascii="宋体" w:hAnsi="宋体" w:cs="宋体" w:eastAsia="宋体" w:hint="default"/>
          <w:spacing w:val="-57"/>
        </w:rPr>
        <w:t> </w:t>
      </w:r>
      <w:r>
        <w:rPr/>
        <w:t>年非公开发行股票附条件生效的股票认购协议书的公告》</w:t>
      </w:r>
      <w:r>
        <w:rPr>
          <w:w w:val="100"/>
        </w:rPr>
        <w:t> </w:t>
      </w:r>
      <w:r>
        <w:rPr/>
        <w:t>截至报告期满之日，本协议尚未生效。</w:t>
      </w:r>
    </w:p>
    <w:p>
      <w:pPr>
        <w:pStyle w:val="BodyText"/>
        <w:spacing w:line="247" w:lineRule="exact"/>
        <w:ind w:left="558" w:right="105"/>
        <w:jc w:val="left"/>
      </w:pPr>
      <w:r>
        <w:rPr>
          <w:spacing w:val="-3"/>
        </w:rPr>
        <w:t>（</w:t>
      </w:r>
      <w:r>
        <w:rPr>
          <w:rFonts w:ascii="宋体" w:hAnsi="宋体" w:cs="宋体" w:eastAsia="宋体" w:hint="default"/>
          <w:spacing w:val="-3"/>
        </w:rPr>
        <w:t>15</w:t>
      </w:r>
      <w:r>
        <w:rPr>
          <w:spacing w:val="-3"/>
        </w:rPr>
        <w:t>）经第七届董事会第十一次会议审议通过，</w:t>
      </w:r>
      <w:r>
        <w:rPr>
          <w:rFonts w:ascii="宋体" w:hAnsi="宋体" w:cs="宋体" w:eastAsia="宋体" w:hint="default"/>
          <w:spacing w:val="-3"/>
        </w:rPr>
        <w:t>2015</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spacing w:val="-3"/>
        </w:rPr>
        <w:t>日，浙报集团与浙江今日早</w:t>
      </w:r>
    </w:p>
    <w:p>
      <w:pPr>
        <w:pStyle w:val="BodyText"/>
        <w:spacing w:line="237" w:lineRule="auto"/>
        <w:ind w:left="0" w:right="210"/>
        <w:jc w:val="right"/>
      </w:pPr>
      <w:r>
        <w:rPr>
          <w:spacing w:val="-12"/>
          <w:w w:val="100"/>
        </w:rPr>
        <w:t>报有限公司签署了《授权经营解除协议》，终止双方于</w:t>
      </w:r>
      <w:r>
        <w:rPr>
          <w:spacing w:val="-55"/>
          <w:w w:val="100"/>
        </w:rPr>
        <w:t> </w:t>
      </w:r>
      <w:r>
        <w:rPr>
          <w:rFonts w:ascii="宋体" w:hAnsi="宋体" w:cs="宋体" w:eastAsia="宋体" w:hint="default"/>
          <w:w w:val="100"/>
        </w:rPr>
        <w:t>2010</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30</w:t>
      </w:r>
      <w:r>
        <w:rPr>
          <w:rFonts w:ascii="宋体" w:hAnsi="宋体" w:cs="宋体" w:eastAsia="宋体" w:hint="default"/>
          <w:spacing w:val="-55"/>
          <w:w w:val="100"/>
        </w:rPr>
        <w:t> </w:t>
      </w:r>
      <w:r>
        <w:rPr>
          <w:spacing w:val="-14"/>
          <w:w w:val="100"/>
        </w:rPr>
        <w:t>日签订的《授权经营协议》。</w:t>
      </w:r>
      <w:r>
        <w:rPr>
          <w:w w:val="100"/>
        </w:rPr>
        <w:t> </w:t>
      </w:r>
      <w:r>
        <w:rPr>
          <w:spacing w:val="-6"/>
        </w:rPr>
        <w:t>根据原《授权经营协议》的约定，同时终止相应《广告收入分成协议》，对应关联交易随之解除。</w:t>
      </w:r>
      <w:r>
        <w:rPr>
          <w:spacing w:val="-72"/>
        </w:rPr>
        <w:t> </w:t>
      </w:r>
      <w:r>
        <w:rPr>
          <w:spacing w:val="-72"/>
        </w:rPr>
      </w:r>
      <w:r>
        <w:rPr/>
        <w:t>详细内容见上海证券交易所网站</w:t>
      </w:r>
      <w:r>
        <w:rPr>
          <w:spacing w:val="-56"/>
        </w:rPr>
        <w:t> </w:t>
      </w:r>
      <w:hyperlink r:id="rId9">
        <w:r>
          <w:rPr>
            <w:rFonts w:ascii="宋体" w:hAnsi="宋体" w:cs="宋体" w:eastAsia="宋体" w:hint="default"/>
          </w:rPr>
          <w:t>www.sse.com.cn</w:t>
        </w:r>
      </w:hyperlink>
      <w:r>
        <w:rPr>
          <w:rFonts w:ascii="宋体" w:hAnsi="宋体" w:cs="宋体" w:eastAsia="宋体" w:hint="default"/>
          <w:spacing w:val="-56"/>
        </w:rPr>
        <w:t> </w:t>
      </w:r>
      <w:r>
        <w:rPr/>
        <w:t>编号为临</w:t>
      </w:r>
      <w:r>
        <w:rPr>
          <w:spacing w:val="-56"/>
        </w:rPr>
        <w:t> </w:t>
      </w:r>
      <w:r>
        <w:rPr>
          <w:rFonts w:ascii="宋体" w:hAnsi="宋体" w:cs="宋体" w:eastAsia="宋体" w:hint="default"/>
        </w:rPr>
        <w:t>2016-001</w:t>
      </w:r>
      <w:r>
        <w:rPr>
          <w:rFonts w:ascii="宋体" w:hAnsi="宋体" w:cs="宋体" w:eastAsia="宋体" w:hint="default"/>
          <w:spacing w:val="-56"/>
        </w:rPr>
        <w:t> </w:t>
      </w:r>
      <w:r>
        <w:rPr/>
        <w:t>的《浙报传媒集团股份</w:t>
      </w:r>
    </w:p>
    <w:p>
      <w:pPr>
        <w:pStyle w:val="BodyText"/>
        <w:spacing w:line="272" w:lineRule="exact" w:before="26"/>
        <w:ind w:left="558" w:right="1374" w:hanging="420"/>
        <w:jc w:val="left"/>
      </w:pPr>
      <w:r>
        <w:rPr>
          <w:spacing w:val="-2"/>
        </w:rPr>
        <w:t>有限公司关于第七届董事会第十一次会议决议的公告》</w:t>
      </w:r>
      <w:r>
        <w:rPr>
          <w:spacing w:val="-59"/>
        </w:rPr>
        <w:t> </w:t>
      </w:r>
      <w:r>
        <w:rPr>
          <w:spacing w:val="-59"/>
        </w:rPr>
      </w:r>
      <w:r>
        <w:rPr/>
        <w:t>截至报告期满之日，本协议已履行完毕。</w:t>
      </w:r>
    </w:p>
    <w:p>
      <w:pPr>
        <w:pStyle w:val="Heading3"/>
        <w:spacing w:line="240" w:lineRule="auto" w:before="31"/>
        <w:ind w:left="138" w:right="105"/>
        <w:jc w:val="left"/>
        <w:rPr>
          <w:b w:val="0"/>
          <w:bCs w:val="0"/>
        </w:rPr>
      </w:pPr>
      <w:r>
        <w:rPr/>
        <w:t>十四、其他重大事项的说明</w:t>
      </w:r>
      <w:r>
        <w:rPr>
          <w:b w:val="0"/>
          <w:bCs w:val="0"/>
        </w:rPr>
      </w:r>
    </w:p>
    <w:p>
      <w:pPr>
        <w:pStyle w:val="BodyText"/>
        <w:spacing w:line="240" w:lineRule="auto" w:before="58"/>
        <w:ind w:right="1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781" w:val="left" w:leader="none"/>
        </w:tabs>
        <w:spacing w:line="290" w:lineRule="auto" w:before="0"/>
        <w:ind w:left="138" w:right="567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72" w:lineRule="exact" w:before="42"/>
        <w:ind w:right="324" w:firstLine="419"/>
        <w:jc w:val="left"/>
      </w:pPr>
      <w:r>
        <w:rPr/>
        <w:t>公司已披露《</w:t>
      </w:r>
      <w:r>
        <w:rPr>
          <w:rFonts w:ascii="宋体" w:hAnsi="宋体" w:cs="宋体" w:eastAsia="宋体" w:hint="default"/>
        </w:rPr>
        <w:t>2015</w:t>
      </w:r>
      <w:r>
        <w:rPr>
          <w:rFonts w:ascii="宋体" w:hAnsi="宋体" w:cs="宋体" w:eastAsia="宋体" w:hint="default"/>
          <w:spacing w:val="-58"/>
        </w:rPr>
        <w:t> </w:t>
      </w:r>
      <w:r>
        <w:rPr/>
        <w:t>年度社会责任报告》，查询索引：上海证券交易所网站</w:t>
      </w:r>
      <w:r>
        <w:rPr>
          <w:spacing w:val="-57"/>
        </w:rPr>
        <w:t> </w:t>
      </w:r>
      <w:hyperlink r:id="rId9">
        <w:r>
          <w:rPr>
            <w:rFonts w:ascii="宋体" w:hAnsi="宋体" w:cs="宋体" w:eastAsia="宋体" w:hint="default"/>
          </w:rPr>
          <w:t>www.sse.com.cn</w:t>
        </w:r>
      </w:hyperlink>
      <w:r>
        <w:rPr>
          <w:rFonts w:ascii="宋体" w:hAnsi="宋体" w:cs="宋体" w:eastAsia="宋体" w:hint="default"/>
          <w:w w:val="100"/>
        </w:rPr>
        <w:t> </w:t>
      </w:r>
      <w:r>
        <w:rPr/>
        <w:t>及《上海证券报》。</w:t>
      </w:r>
    </w:p>
    <w:p>
      <w:pPr>
        <w:spacing w:after="0" w:line="272"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tabs>
          <w:tab w:pos="781" w:val="left" w:leader="none"/>
        </w:tabs>
        <w:spacing w:line="290" w:lineRule="auto" w:before="36"/>
        <w:ind w:left="558" w:right="945"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属于国家环境保护部门规定的重污染行业的上市公司及其子公司的环保情况说明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公司及子公司不属于重污染行业。</w:t>
      </w:r>
    </w:p>
    <w:p>
      <w:pPr>
        <w:spacing w:line="240" w:lineRule="auto" w:before="11"/>
        <w:rPr>
          <w:rFonts w:ascii="宋体" w:hAnsi="宋体" w:cs="宋体" w:eastAsia="宋体" w:hint="default"/>
          <w:sz w:val="21"/>
          <w:szCs w:val="21"/>
        </w:rPr>
      </w:pPr>
    </w:p>
    <w:p>
      <w:pPr>
        <w:pStyle w:val="Heading3"/>
        <w:spacing w:line="240" w:lineRule="auto" w:before="0"/>
        <w:ind w:left="138" w:right="0"/>
        <w:jc w:val="left"/>
        <w:rPr>
          <w:b w:val="0"/>
          <w:bCs w:val="0"/>
        </w:rPr>
      </w:pPr>
      <w:r>
        <w:rPr/>
        <w:t>十六、可转换公司债券情况</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ind w:left="218" w:right="0"/>
        <w:jc w:val="both"/>
      </w:pPr>
      <w:r>
        <w:rPr/>
        <w:t>报告期内，公司普通股股份总数及股本结构未发生变化。</w:t>
      </w:r>
    </w:p>
    <w:p>
      <w:pPr>
        <w:spacing w:line="271" w:lineRule="auto" w:before="58"/>
        <w:ind w:left="218" w:right="6309" w:firstLine="0"/>
        <w:jc w:val="left"/>
        <w:rPr>
          <w:rFonts w:ascii="宋体" w:hAnsi="宋体" w:cs="宋体" w:eastAsia="宋体" w:hint="default"/>
          <w:sz w:val="21"/>
          <w:szCs w:val="21"/>
        </w:rPr>
      </w:pPr>
      <w:r>
        <w:rPr>
          <w:rFonts w:ascii="Cambria" w:hAnsi="Cambria" w:cs="Cambria" w:eastAsia="Cambria"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1"/>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100"/>
          <w:sz w:val="21"/>
          <w:szCs w:val="21"/>
        </w:rPr>
        <w:t> </w:t>
      </w:r>
      <w:r>
        <w:rPr>
          <w:rFonts w:ascii="宋体" w:hAnsi="宋体" w:cs="宋体" w:eastAsia="宋体" w:hint="default"/>
          <w:sz w:val="21"/>
          <w:szCs w:val="21"/>
        </w:rPr>
        <w:t>无变动。</w:t>
      </w:r>
    </w:p>
    <w:p>
      <w:pPr>
        <w:pStyle w:val="Heading3"/>
        <w:spacing w:line="273" w:lineRule="auto" w:before="31"/>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不适用。</w:t>
      </w:r>
    </w:p>
    <w:p>
      <w:pPr>
        <w:pStyle w:val="Heading3"/>
        <w:spacing w:line="240" w:lineRule="auto" w:before="29"/>
        <w:ind w:right="0"/>
        <w:jc w:val="both"/>
        <w:rPr>
          <w:b w:val="0"/>
          <w:bCs w:val="0"/>
        </w:rPr>
      </w:pPr>
      <w:r>
        <w:rPr>
          <w:rFonts w:ascii="Cambria" w:hAnsi="Cambria" w:cs="Cambria" w:eastAsia="Cambria" w:hint="default"/>
        </w:rPr>
        <w:t>4</w:t>
      </w:r>
      <w:r>
        <w:rPr/>
        <w:t>、</w:t>
      </w:r>
      <w:r>
        <w:rPr>
          <w:spacing w:val="-23"/>
        </w:rPr>
        <w:t> </w:t>
      </w:r>
      <w:r>
        <w:rPr/>
        <w:t>公司认为必要或证券监管机构要求披露的其他内容</w:t>
      </w:r>
      <w:r>
        <w:rPr>
          <w:b w:val="0"/>
          <w:bCs w:val="0"/>
        </w:rPr>
      </w:r>
    </w:p>
    <w:p>
      <w:pPr>
        <w:pStyle w:val="BodyText"/>
        <w:spacing w:line="274" w:lineRule="exact" w:before="39"/>
        <w:ind w:left="638" w:right="204"/>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日，公司于上交所网站披露《浙报传媒</w:t>
      </w:r>
      <w:r>
        <w:rPr>
          <w:spacing w:val="-54"/>
        </w:rPr>
        <w:t> </w:t>
      </w:r>
      <w:r>
        <w:rPr>
          <w:rFonts w:ascii="宋体" w:hAnsi="宋体" w:cs="宋体" w:eastAsia="宋体" w:hint="default"/>
        </w:rPr>
        <w:t>2015</w:t>
      </w:r>
      <w:r>
        <w:rPr>
          <w:rFonts w:ascii="宋体" w:hAnsi="宋体" w:cs="宋体" w:eastAsia="宋体" w:hint="default"/>
          <w:spacing w:val="-56"/>
        </w:rPr>
        <w:t> </w:t>
      </w:r>
      <w:r>
        <w:rPr/>
        <w:t>年非公开发行股票预案》，计</w:t>
      </w:r>
    </w:p>
    <w:p>
      <w:pPr>
        <w:pStyle w:val="BodyText"/>
        <w:spacing w:line="272" w:lineRule="exact"/>
        <w:ind w:left="218" w:right="0"/>
        <w:jc w:val="both"/>
      </w:pPr>
      <w:r>
        <w:rPr/>
        <w:t>划向包括公司控股股东浙报控股在内的符合中国证监会规定条件的不超过</w:t>
      </w:r>
      <w:r>
        <w:rPr>
          <w:spacing w:val="-58"/>
        </w:rPr>
        <w:t> </w:t>
      </w:r>
      <w:r>
        <w:rPr>
          <w:rFonts w:ascii="宋体" w:hAnsi="宋体" w:cs="宋体" w:eastAsia="宋体" w:hint="default"/>
        </w:rPr>
        <w:t>10</w:t>
      </w:r>
      <w:r>
        <w:rPr>
          <w:rFonts w:ascii="宋体" w:hAnsi="宋体" w:cs="宋体" w:eastAsia="宋体" w:hint="default"/>
          <w:spacing w:val="-60"/>
        </w:rPr>
        <w:t> </w:t>
      </w:r>
      <w:r>
        <w:rPr/>
        <w:t>名的特定对象发行</w:t>
      </w:r>
    </w:p>
    <w:p>
      <w:pPr>
        <w:pStyle w:val="BodyText"/>
        <w:spacing w:line="272" w:lineRule="exact"/>
        <w:ind w:left="218" w:right="0"/>
        <w:jc w:val="both"/>
        <w:rPr>
          <w:rFonts w:ascii="宋体" w:hAnsi="宋体" w:cs="宋体" w:eastAsia="宋体" w:hint="default"/>
        </w:rPr>
      </w:pPr>
      <w:r>
        <w:rPr/>
        <w:t>不超过</w:t>
      </w:r>
      <w:r>
        <w:rPr>
          <w:spacing w:val="-54"/>
        </w:rPr>
        <w:t> </w:t>
      </w:r>
      <w:r>
        <w:rPr>
          <w:rFonts w:ascii="宋体" w:hAnsi="宋体" w:cs="宋体" w:eastAsia="宋体" w:hint="default"/>
        </w:rPr>
        <w:t>18,000</w:t>
      </w:r>
      <w:r>
        <w:rPr>
          <w:rFonts w:ascii="宋体" w:hAnsi="宋体" w:cs="宋体" w:eastAsia="宋体" w:hint="default"/>
          <w:spacing w:val="-56"/>
        </w:rPr>
        <w:t> </w:t>
      </w:r>
      <w:r>
        <w:rPr/>
        <w:t>万股（含</w:t>
      </w:r>
      <w:r>
        <w:rPr>
          <w:spacing w:val="-56"/>
        </w:rPr>
        <w:t> </w:t>
      </w:r>
      <w:r>
        <w:rPr>
          <w:rFonts w:ascii="宋体" w:hAnsi="宋体" w:cs="宋体" w:eastAsia="宋体" w:hint="default"/>
        </w:rPr>
        <w:t>18,000</w:t>
      </w:r>
      <w:r>
        <w:rPr>
          <w:rFonts w:ascii="宋体" w:hAnsi="宋体" w:cs="宋体" w:eastAsia="宋体" w:hint="default"/>
          <w:spacing w:val="-56"/>
        </w:rPr>
        <w:t> </w:t>
      </w:r>
      <w:r>
        <w:rPr/>
        <w:t>万股）股份。发行完成后，公司总股本将在目前</w:t>
      </w:r>
      <w:r>
        <w:rPr>
          <w:spacing w:val="-53"/>
        </w:rPr>
        <w:t> </w:t>
      </w:r>
      <w:r>
        <w:rPr>
          <w:rFonts w:ascii="宋体" w:hAnsi="宋体" w:cs="宋体" w:eastAsia="宋体" w:hint="default"/>
        </w:rPr>
        <w:t>1,188,287,590</w:t>
      </w:r>
    </w:p>
    <w:p>
      <w:pPr>
        <w:pStyle w:val="BodyText"/>
        <w:spacing w:line="237" w:lineRule="auto" w:before="2"/>
        <w:ind w:left="218" w:right="237"/>
        <w:jc w:val="both"/>
        <w:rPr>
          <w:rFonts w:ascii="宋体" w:hAnsi="宋体" w:cs="宋体" w:eastAsia="宋体" w:hint="default"/>
        </w:rPr>
      </w:pPr>
      <w:r>
        <w:rPr/>
        <w:t>股基础上新增不超过</w:t>
      </w:r>
      <w:r>
        <w:rPr>
          <w:spacing w:val="-55"/>
        </w:rPr>
        <w:t> </w:t>
      </w:r>
      <w:r>
        <w:rPr>
          <w:rFonts w:ascii="宋体" w:hAnsi="宋体" w:cs="宋体" w:eastAsia="宋体" w:hint="default"/>
        </w:rPr>
        <w:t>18,000</w:t>
      </w:r>
      <w:r>
        <w:rPr>
          <w:rFonts w:ascii="宋体" w:hAnsi="宋体" w:cs="宋体" w:eastAsia="宋体" w:hint="default"/>
          <w:spacing w:val="-54"/>
        </w:rPr>
        <w:t> </w:t>
      </w:r>
      <w:r>
        <w:rPr/>
        <w:t>万股（含</w:t>
      </w:r>
      <w:r>
        <w:rPr>
          <w:spacing w:val="-55"/>
        </w:rPr>
        <w:t> </w:t>
      </w:r>
      <w:r>
        <w:rPr>
          <w:rFonts w:ascii="宋体" w:hAnsi="宋体" w:cs="宋体" w:eastAsia="宋体" w:hint="default"/>
        </w:rPr>
        <w:t>18,000</w:t>
      </w:r>
      <w:r>
        <w:rPr>
          <w:rFonts w:ascii="宋体" w:hAnsi="宋体" w:cs="宋体" w:eastAsia="宋体" w:hint="default"/>
          <w:spacing w:val="-57"/>
        </w:rPr>
        <w:t> </w:t>
      </w:r>
      <w:r>
        <w:rPr/>
        <w:t>万股）限售流通股。同时，公司的股东结构也将相</w:t>
      </w:r>
      <w:r>
        <w:rPr>
          <w:w w:val="100"/>
        </w:rPr>
        <w:t> </w:t>
      </w:r>
      <w:r>
        <w:rPr>
          <w:spacing w:val="-2"/>
        </w:rPr>
        <w:t>应发生变化，但公司控股股东和实际控制人将不会发生变化。本次非公开发行完成前，浙报控股</w:t>
      </w:r>
      <w:r>
        <w:rPr>
          <w:spacing w:val="-25"/>
        </w:rPr>
        <w:t> </w:t>
      </w:r>
      <w:r>
        <w:rPr>
          <w:spacing w:val="-25"/>
        </w:rPr>
      </w:r>
      <w:r>
        <w:rPr/>
        <w:t>及其全资子公司共持有本公司</w:t>
      </w:r>
      <w:r>
        <w:rPr>
          <w:spacing w:val="-58"/>
        </w:rPr>
        <w:t> </w:t>
      </w:r>
      <w:r>
        <w:rPr>
          <w:rFonts w:ascii="宋体" w:hAnsi="宋体" w:cs="宋体" w:eastAsia="宋体" w:hint="default"/>
        </w:rPr>
        <w:t>50.44%</w:t>
      </w:r>
      <w:r>
        <w:rPr/>
        <w:t>股份，系本公司的控股股东；浙报集团持有浙报控股</w:t>
      </w:r>
      <w:r>
        <w:rPr>
          <w:spacing w:val="-58"/>
        </w:rPr>
        <w:t> </w:t>
      </w:r>
      <w:r>
        <w:rPr>
          <w:rFonts w:ascii="宋体" w:hAnsi="宋体" w:cs="宋体" w:eastAsia="宋体" w:hint="default"/>
        </w:rPr>
        <w:t>100%</w:t>
      </w:r>
    </w:p>
    <w:p>
      <w:pPr>
        <w:pStyle w:val="BodyText"/>
        <w:spacing w:line="237" w:lineRule="auto"/>
        <w:ind w:left="218" w:right="237"/>
        <w:jc w:val="both"/>
      </w:pPr>
      <w:r>
        <w:rPr/>
        <w:t>股权，为公司实际控制人。本次非公开发行完成后，按发行股份数上限及浙报控股认购下限</w:t>
      </w:r>
      <w:r>
        <w:rPr>
          <w:spacing w:val="-55"/>
        </w:rPr>
        <w:t> </w:t>
      </w:r>
      <w:r>
        <w:rPr>
          <w:rFonts w:ascii="宋体" w:hAnsi="宋体" w:cs="宋体" w:eastAsia="宋体" w:hint="default"/>
        </w:rPr>
        <w:t>2</w:t>
      </w:r>
      <w:r>
        <w:rPr>
          <w:rFonts w:ascii="宋体" w:hAnsi="宋体" w:cs="宋体" w:eastAsia="宋体" w:hint="default"/>
          <w:spacing w:val="-55"/>
        </w:rPr>
        <w:t> </w:t>
      </w:r>
      <w:r>
        <w:rPr/>
        <w:t>亿</w:t>
      </w:r>
      <w:r>
        <w:rPr>
          <w:w w:val="100"/>
        </w:rPr>
        <w:t> </w:t>
      </w:r>
      <w:r>
        <w:rPr/>
        <w:t>元（即认购</w:t>
      </w:r>
      <w:r>
        <w:rPr>
          <w:spacing w:val="-55"/>
        </w:rPr>
        <w:t> </w:t>
      </w:r>
      <w:r>
        <w:rPr>
          <w:rFonts w:ascii="宋体" w:hAnsi="宋体" w:cs="宋体" w:eastAsia="宋体" w:hint="default"/>
        </w:rPr>
        <w:t>10%</w:t>
      </w:r>
      <w:r>
        <w:rPr/>
        <w:t>的新增股份）测算，本次发行完成后浙报控股及其全资子公司合计持有公司的股</w:t>
      </w:r>
      <w:r>
        <w:rPr>
          <w:w w:val="100"/>
        </w:rPr>
        <w:t> </w:t>
      </w:r>
      <w:r>
        <w:rPr>
          <w:spacing w:val="-2"/>
        </w:rPr>
        <w:t>份比例将不低于</w:t>
      </w:r>
      <w:r>
        <w:rPr>
          <w:spacing w:val="23"/>
        </w:rPr>
        <w:t> </w:t>
      </w:r>
      <w:r>
        <w:rPr>
          <w:rFonts w:ascii="宋体" w:hAnsi="宋体" w:cs="宋体" w:eastAsia="宋体" w:hint="default"/>
          <w:spacing w:val="-2"/>
        </w:rPr>
        <w:t>45.12%</w:t>
      </w:r>
      <w:r>
        <w:rPr>
          <w:spacing w:val="-2"/>
        </w:rPr>
        <w:t>，浙报控股仍为公司控股股东，浙报集团仍为公司实际控制人。</w:t>
      </w:r>
    </w:p>
    <w:p>
      <w:pPr>
        <w:pStyle w:val="Heading3"/>
        <w:spacing w:line="240" w:lineRule="auto" w:before="57"/>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6"/>
        </w:rPr>
        <w:t> </w:t>
      </w:r>
      <w:r>
        <w:rPr/>
        <w:t>限售股份变动情况</w:t>
      </w:r>
      <w:r>
        <w:rPr>
          <w:b w:val="0"/>
          <w:bCs w:val="0"/>
        </w:rPr>
      </w:r>
    </w:p>
    <w:p>
      <w:pPr>
        <w:pStyle w:val="BodyText"/>
        <w:spacing w:line="240" w:lineRule="auto" w:before="32"/>
        <w:ind w:left="218" w:right="0"/>
        <w:jc w:val="both"/>
      </w:pPr>
      <w:r>
        <w:rPr/>
        <w:t>√适用</w:t>
      </w:r>
      <w:r>
        <w:rPr>
          <w:spacing w:val="-1"/>
        </w:rPr>
        <w:t> </w:t>
      </w:r>
      <w:r>
        <w:rPr/>
        <w:t>□不适用</w:t>
      </w:r>
    </w:p>
    <w:p>
      <w:pPr>
        <w:pStyle w:val="BodyText"/>
        <w:spacing w:line="271" w:lineRule="exact"/>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558"/>
        <w:gridCol w:w="1135"/>
        <w:gridCol w:w="1133"/>
        <w:gridCol w:w="1418"/>
        <w:gridCol w:w="1136"/>
        <w:gridCol w:w="1142"/>
      </w:tblGrid>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0"/>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浙报传媒控股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35,971,222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35,971,222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舟山祺禧投资</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6"/>
                <w:sz w:val="21"/>
                <w:szCs w:val="21"/>
              </w:rPr>
              <w:t>管理合伙企业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18,244,604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18,244,604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4" w:right="140" w:hanging="104"/>
              <w:jc w:val="left"/>
              <w:rPr>
                <w:rFonts w:ascii="宋体" w:hAnsi="宋体" w:cs="宋体" w:eastAsia="宋体" w:hint="default"/>
                <w:sz w:val="21"/>
                <w:szCs w:val="21"/>
              </w:rPr>
            </w:pPr>
            <w:r>
              <w:rPr>
                <w:rFonts w:ascii="宋体" w:hAnsi="宋体" w:cs="宋体" w:eastAsia="宋体" w:hint="default"/>
                <w:sz w:val="21"/>
                <w:szCs w:val="21"/>
              </w:rPr>
              <w:t>非公开发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54,215,826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54,215,826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18" w:right="204"/>
        <w:jc w:val="left"/>
      </w:pPr>
      <w:r>
        <w:rPr/>
        <w:t>注：舟山祺禧投资管理合伙企业</w:t>
      </w:r>
      <w:r>
        <w:rPr>
          <w:rFonts w:ascii="宋体" w:hAnsi="宋体" w:cs="宋体" w:eastAsia="宋体" w:hint="default"/>
        </w:rPr>
        <w:t>(</w:t>
      </w:r>
      <w:r>
        <w:rPr/>
        <w:t>有限合伙</w:t>
      </w:r>
      <w:r>
        <w:rPr>
          <w:rFonts w:ascii="宋体" w:hAnsi="宋体" w:cs="宋体" w:eastAsia="宋体" w:hint="default"/>
        </w:rPr>
        <w:t>)</w:t>
      </w:r>
      <w:r>
        <w:rPr/>
        <w:t>为原上海祺禧投资管理合伙企业（有限合伙）。</w:t>
      </w:r>
    </w:p>
    <w:p>
      <w:pPr>
        <w:pStyle w:val="Heading3"/>
        <w:spacing w:line="240" w:lineRule="auto" w:before="57"/>
        <w:ind w:right="2940"/>
        <w:jc w:val="left"/>
        <w:rPr>
          <w:b w:val="0"/>
          <w:bCs w:val="0"/>
        </w:rPr>
      </w:pPr>
      <w:r>
        <w:rPr/>
        <w:t>二、</w:t>
      </w:r>
      <w:r>
        <w:rPr>
          <w:spacing w:val="-74"/>
        </w:rPr>
        <w:t> </w:t>
      </w:r>
      <w:r>
        <w:rPr/>
        <w:t>证券发行与上市情况</w:t>
      </w:r>
      <w:r>
        <w:rPr>
          <w:b w:val="0"/>
          <w:bCs w:val="0"/>
        </w:rPr>
      </w:r>
    </w:p>
    <w:p>
      <w:pPr>
        <w:pStyle w:val="Heading3"/>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pStyle w:val="BodyText"/>
        <w:tabs>
          <w:tab w:pos="1051" w:val="left" w:leader="none"/>
        </w:tabs>
        <w:spacing w:line="240" w:lineRule="auto" w:before="32"/>
        <w:ind w:left="0" w:right="230"/>
        <w:jc w:val="right"/>
      </w:pPr>
      <w:r>
        <w:rPr>
          <w:spacing w:val="-1"/>
        </w:rPr>
        <w:t>单位：股</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6"/>
        <w:gridCol w:w="1148"/>
        <w:gridCol w:w="1169"/>
        <w:gridCol w:w="1373"/>
        <w:gridCol w:w="1147"/>
        <w:gridCol w:w="1371"/>
        <w:gridCol w:w="1126"/>
      </w:tblGrid>
      <w:tr>
        <w:trPr>
          <w:trHeight w:val="557"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277,682,917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555,365,834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27,107,913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54,215,826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r>
        <w:trPr>
          <w:trHeight w:val="557"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137,302,153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137,302,153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3"/>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left="218" w:right="227" w:firstLine="419"/>
        <w:jc w:val="both"/>
      </w:pPr>
      <w:r>
        <w:rPr>
          <w:spacing w:val="-5"/>
        </w:rPr>
        <w:t>注：</w:t>
      </w:r>
      <w:r>
        <w:rPr>
          <w:rFonts w:ascii="宋体" w:hAnsi="宋体" w:cs="宋体" w:eastAsia="宋体" w:hint="default"/>
          <w:spacing w:val="-5"/>
        </w:rPr>
        <w:t>2014</w:t>
      </w:r>
      <w:r>
        <w:rPr>
          <w:rFonts w:ascii="宋体" w:hAnsi="宋体" w:cs="宋体" w:eastAsia="宋体" w:hint="default"/>
          <w:spacing w:val="-44"/>
        </w:rPr>
        <w:t> </w:t>
      </w:r>
      <w:r>
        <w:rPr/>
        <w:t>年</w:t>
      </w:r>
      <w:r>
        <w:rPr>
          <w:spacing w:val="-47"/>
        </w:rPr>
        <w:t> </w:t>
      </w:r>
      <w:r>
        <w:rPr>
          <w:rFonts w:ascii="宋体" w:hAnsi="宋体" w:cs="宋体" w:eastAsia="宋体" w:hint="default"/>
        </w:rPr>
        <w:t>5</w:t>
      </w:r>
      <w:r>
        <w:rPr>
          <w:rFonts w:ascii="宋体" w:hAnsi="宋体" w:cs="宋体" w:eastAsia="宋体" w:hint="default"/>
          <w:spacing w:val="-44"/>
        </w:rPr>
        <w:t> </w:t>
      </w:r>
      <w:r>
        <w:rPr/>
        <w:t>月</w:t>
      </w:r>
      <w:r>
        <w:rPr>
          <w:spacing w:val="-47"/>
        </w:rPr>
        <w:t> </w:t>
      </w:r>
      <w:r>
        <w:rPr>
          <w:rFonts w:ascii="宋体" w:hAnsi="宋体" w:cs="宋体" w:eastAsia="宋体" w:hint="default"/>
        </w:rPr>
        <w:t>20</w:t>
      </w:r>
      <w:r>
        <w:rPr>
          <w:rFonts w:ascii="宋体" w:hAnsi="宋体" w:cs="宋体" w:eastAsia="宋体" w:hint="default"/>
          <w:spacing w:val="-43"/>
        </w:rPr>
        <w:t> </w:t>
      </w:r>
      <w:r>
        <w:rPr>
          <w:spacing w:val="-3"/>
        </w:rPr>
        <w:t>日</w:t>
      </w:r>
      <w:r>
        <w:rPr>
          <w:rFonts w:ascii="宋体" w:hAnsi="宋体" w:cs="宋体" w:eastAsia="宋体" w:hint="default"/>
          <w:spacing w:val="-3"/>
        </w:rPr>
        <w:t>,</w:t>
      </w:r>
      <w:r>
        <w:rPr>
          <w:spacing w:val="-3"/>
        </w:rPr>
        <w:t>公司根据审议通过的《</w:t>
      </w:r>
      <w:r>
        <w:rPr>
          <w:rFonts w:ascii="宋体" w:hAnsi="宋体" w:cs="宋体" w:eastAsia="宋体" w:hint="default"/>
          <w:spacing w:val="-3"/>
        </w:rPr>
        <w:t>2013</w:t>
      </w:r>
      <w:r>
        <w:rPr>
          <w:rFonts w:ascii="宋体" w:hAnsi="宋体" w:cs="宋体" w:eastAsia="宋体" w:hint="default"/>
          <w:spacing w:val="-47"/>
        </w:rPr>
        <w:t> </w:t>
      </w:r>
      <w:r>
        <w:rPr>
          <w:spacing w:val="-4"/>
        </w:rPr>
        <w:t>年度利润分配预案》，以资本公积金向全</w:t>
      </w:r>
      <w:r>
        <w:rPr>
          <w:w w:val="100"/>
        </w:rPr>
        <w:t> </w:t>
      </w:r>
      <w:r>
        <w:rPr/>
        <w:t>体股东按每股转增股本</w:t>
      </w:r>
      <w:r>
        <w:rPr>
          <w:spacing w:val="-47"/>
        </w:rPr>
        <w:t> </w:t>
      </w:r>
      <w:r>
        <w:rPr>
          <w:rFonts w:ascii="宋体" w:hAnsi="宋体" w:cs="宋体" w:eastAsia="宋体" w:hint="default"/>
        </w:rPr>
        <w:t>1</w:t>
      </w:r>
      <w:r>
        <w:rPr>
          <w:rFonts w:ascii="宋体" w:hAnsi="宋体" w:cs="宋体" w:eastAsia="宋体" w:hint="default"/>
          <w:spacing w:val="-50"/>
        </w:rPr>
        <w:t> </w:t>
      </w:r>
      <w:r>
        <w:rPr>
          <w:spacing w:val="-4"/>
        </w:rPr>
        <w:t>股，转增后，公司总股本达</w:t>
      </w:r>
      <w:r>
        <w:rPr>
          <w:spacing w:val="-48"/>
        </w:rPr>
        <w:t> </w:t>
      </w:r>
      <w:r>
        <w:rPr>
          <w:rFonts w:ascii="宋体" w:hAnsi="宋体" w:cs="宋体" w:eastAsia="宋体" w:hint="default"/>
        </w:rPr>
        <w:t>1,188,287,590</w:t>
      </w:r>
      <w:r>
        <w:rPr>
          <w:rFonts w:ascii="宋体" w:hAnsi="宋体" w:cs="宋体" w:eastAsia="宋体" w:hint="default"/>
          <w:spacing w:val="-48"/>
        </w:rPr>
        <w:t> </w:t>
      </w:r>
      <w:r>
        <w:rPr>
          <w:spacing w:val="-3"/>
        </w:rPr>
        <w:t>股，上表中上市日期在</w:t>
      </w:r>
      <w:r>
        <w:rPr>
          <w:spacing w:val="-47"/>
        </w:rPr>
        <w:t> </w:t>
      </w:r>
      <w:r>
        <w:rPr>
          <w:rFonts w:ascii="宋体" w:hAnsi="宋体" w:cs="宋体" w:eastAsia="宋体" w:hint="default"/>
        </w:rPr>
        <w:t>2014</w:t>
      </w:r>
      <w:r>
        <w:rPr>
          <w:rFonts w:ascii="宋体" w:hAnsi="宋体" w:cs="宋体" w:eastAsia="宋体" w:hint="default"/>
          <w:spacing w:val="-103"/>
        </w:rPr>
        <w:t> </w:t>
      </w:r>
      <w:r>
        <w:rPr>
          <w:rFonts w:ascii="宋体" w:hAnsi="宋体" w:cs="宋体" w:eastAsia="宋体" w:hint="default"/>
          <w:spacing w:val="-103"/>
        </w:rPr>
      </w:r>
      <w:r>
        <w:rPr/>
        <w:t>年</w:t>
      </w:r>
      <w:r>
        <w:rPr>
          <w:spacing w:val="26"/>
        </w:rPr>
        <w:t> </w:t>
      </w:r>
      <w:r>
        <w:rPr>
          <w:rFonts w:ascii="宋体" w:hAnsi="宋体" w:cs="宋体" w:eastAsia="宋体" w:hint="default"/>
        </w:rPr>
        <w:t>5</w:t>
      </w:r>
      <w:r>
        <w:rPr>
          <w:rFonts w:ascii="宋体" w:hAnsi="宋体" w:cs="宋体" w:eastAsia="宋体" w:hint="default"/>
          <w:spacing w:val="26"/>
        </w:rPr>
        <w:t> </w:t>
      </w:r>
      <w:r>
        <w:rPr/>
        <w:t>月</w:t>
      </w:r>
      <w:r>
        <w:rPr>
          <w:spacing w:val="24"/>
        </w:rPr>
        <w:t> </w:t>
      </w:r>
      <w:r>
        <w:rPr>
          <w:rFonts w:ascii="宋体" w:hAnsi="宋体" w:cs="宋体" w:eastAsia="宋体" w:hint="default"/>
        </w:rPr>
        <w:t>20</w:t>
      </w:r>
      <w:r>
        <w:rPr>
          <w:rFonts w:ascii="宋体" w:hAnsi="宋体" w:cs="宋体" w:eastAsia="宋体" w:hint="default"/>
          <w:spacing w:val="26"/>
        </w:rPr>
        <w:t> </w:t>
      </w:r>
      <w:r>
        <w:rPr/>
        <w:t>日之后的限售股份“</w:t>
      </w:r>
      <w:r>
        <w:rPr>
          <w:rFonts w:ascii="宋体" w:hAnsi="宋体" w:cs="宋体" w:eastAsia="宋体" w:hint="default"/>
        </w:rPr>
        <w:t>277,682,917</w:t>
      </w:r>
      <w:r>
        <w:rPr>
          <w:rFonts w:ascii="宋体" w:hAnsi="宋体" w:cs="宋体" w:eastAsia="宋体" w:hint="default"/>
          <w:spacing w:val="26"/>
        </w:rPr>
        <w:t> </w:t>
      </w:r>
      <w:r>
        <w:rPr/>
        <w:t>股”和“</w:t>
      </w:r>
      <w:r>
        <w:rPr>
          <w:rFonts w:ascii="宋体" w:hAnsi="宋体" w:cs="宋体" w:eastAsia="宋体" w:hint="default"/>
        </w:rPr>
        <w:t>27,107,913</w:t>
      </w:r>
      <w:r>
        <w:rPr>
          <w:rFonts w:ascii="宋体" w:hAnsi="宋体" w:cs="宋体" w:eastAsia="宋体" w:hint="default"/>
          <w:spacing w:val="24"/>
        </w:rPr>
        <w:t> </w:t>
      </w:r>
      <w:r>
        <w:rPr>
          <w:spacing w:val="4"/>
        </w:rPr>
        <w:t>股”相应分别增加一倍至</w:t>
      </w:r>
      <w:r>
        <w:rPr>
          <w:spacing w:val="-100"/>
        </w:rPr>
        <w:t> </w:t>
      </w:r>
      <w:r>
        <w:rPr>
          <w:spacing w:val="-100"/>
        </w:rPr>
      </w:r>
      <w:r>
        <w:rPr/>
        <w:t>“</w:t>
      </w:r>
      <w:r>
        <w:rPr>
          <w:rFonts w:ascii="宋体" w:hAnsi="宋体" w:cs="宋体" w:eastAsia="宋体" w:hint="default"/>
        </w:rPr>
        <w:t>555,365,834</w:t>
      </w:r>
      <w:r>
        <w:rPr>
          <w:rFonts w:ascii="宋体" w:hAnsi="宋体" w:cs="宋体" w:eastAsia="宋体" w:hint="default"/>
          <w:spacing w:val="-56"/>
        </w:rPr>
        <w:t> </w:t>
      </w:r>
      <w:r>
        <w:rPr/>
        <w:t>股”和“</w:t>
      </w:r>
      <w:r>
        <w:rPr>
          <w:rFonts w:ascii="宋体" w:hAnsi="宋体" w:cs="宋体" w:eastAsia="宋体" w:hint="default"/>
        </w:rPr>
        <w:t>54,215,826</w:t>
      </w:r>
      <w:r>
        <w:rPr>
          <w:rFonts w:ascii="宋体" w:hAnsi="宋体" w:cs="宋体" w:eastAsia="宋体" w:hint="default"/>
          <w:spacing w:val="-56"/>
        </w:rPr>
        <w:t> </w:t>
      </w:r>
      <w:r>
        <w:rPr/>
        <w:t>股”。</w:t>
      </w:r>
    </w:p>
    <w:p>
      <w:pPr>
        <w:spacing w:line="240" w:lineRule="auto" w:before="10"/>
        <w:rPr>
          <w:rFonts w:ascii="宋体" w:hAnsi="宋体" w:cs="宋体" w:eastAsia="宋体" w:hint="default"/>
          <w:sz w:val="22"/>
          <w:szCs w:val="22"/>
        </w:rPr>
      </w:pPr>
    </w:p>
    <w:p>
      <w:pPr>
        <w:pStyle w:val="BodyText"/>
        <w:spacing w:line="272" w:lineRule="exact"/>
        <w:ind w:left="638" w:right="204" w:hanging="420"/>
        <w:jc w:val="left"/>
      </w:pPr>
      <w:r>
        <w:rPr/>
        <w:t>截至报告期内证券发行情况的说明（存续期内利率不同的债券，请分别说明）：</w:t>
      </w:r>
      <w:r>
        <w:rPr>
          <w:w w:val="100"/>
        </w:rPr>
        <w:t> </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日，公司完成与浙报控股重大资产置换及发行股份购买资产暨关联交易的资产过</w:t>
      </w:r>
    </w:p>
    <w:p>
      <w:pPr>
        <w:pStyle w:val="BodyText"/>
        <w:spacing w:line="272" w:lineRule="exact" w:before="1"/>
        <w:ind w:left="218" w:right="228"/>
        <w:jc w:val="both"/>
      </w:pPr>
      <w:r>
        <w:rPr>
          <w:spacing w:val="-2"/>
        </w:rPr>
        <w:t>户，并在中国证券登记结算有限公司上海分公司完成相关证券登记托管的手续，公司股份总额由</w:t>
      </w:r>
      <w:r>
        <w:rPr>
          <w:spacing w:val="-25"/>
        </w:rPr>
        <w:t> </w:t>
      </w:r>
      <w:r>
        <w:rPr>
          <w:spacing w:val="-25"/>
        </w:rPr>
      </w:r>
      <w:r>
        <w:rPr>
          <w:spacing w:val="-5"/>
        </w:rPr>
        <w:t>原来的</w:t>
      </w:r>
      <w:r>
        <w:rPr>
          <w:rFonts w:ascii="宋体" w:hAnsi="宋体" w:cs="宋体" w:eastAsia="宋体" w:hint="default"/>
          <w:spacing w:val="-5"/>
        </w:rPr>
        <w:t>152</w:t>
      </w:r>
      <w:r>
        <w:rPr>
          <w:spacing w:val="-5"/>
        </w:rPr>
        <w:t>，</w:t>
      </w:r>
      <w:r>
        <w:rPr>
          <w:rFonts w:ascii="宋体" w:hAnsi="宋体" w:cs="宋体" w:eastAsia="宋体" w:hint="default"/>
          <w:spacing w:val="-5"/>
        </w:rPr>
        <w:t>050</w:t>
      </w:r>
      <w:r>
        <w:rPr>
          <w:spacing w:val="-5"/>
        </w:rPr>
        <w:t>，</w:t>
      </w:r>
      <w:r>
        <w:rPr>
          <w:rFonts w:ascii="宋体" w:hAnsi="宋体" w:cs="宋体" w:eastAsia="宋体" w:hint="default"/>
          <w:spacing w:val="-5"/>
        </w:rPr>
        <w:t>812</w:t>
      </w:r>
      <w:r>
        <w:rPr>
          <w:spacing w:val="-5"/>
        </w:rPr>
        <w:t>股变更为</w:t>
      </w:r>
      <w:r>
        <w:rPr>
          <w:rFonts w:ascii="宋体" w:hAnsi="宋体" w:cs="宋体" w:eastAsia="宋体" w:hint="default"/>
          <w:spacing w:val="-5"/>
        </w:rPr>
        <w:t>429</w:t>
      </w:r>
      <w:r>
        <w:rPr>
          <w:spacing w:val="-5"/>
        </w:rPr>
        <w:t>，</w:t>
      </w:r>
      <w:r>
        <w:rPr>
          <w:rFonts w:ascii="宋体" w:hAnsi="宋体" w:cs="宋体" w:eastAsia="宋体" w:hint="default"/>
          <w:spacing w:val="-5"/>
        </w:rPr>
        <w:t>733</w:t>
      </w:r>
      <w:r>
        <w:rPr>
          <w:spacing w:val="-5"/>
        </w:rPr>
        <w:t>，</w:t>
      </w:r>
      <w:r>
        <w:rPr>
          <w:rFonts w:ascii="宋体" w:hAnsi="宋体" w:cs="宋体" w:eastAsia="宋体" w:hint="default"/>
          <w:spacing w:val="-5"/>
        </w:rPr>
        <w:t>729</w:t>
      </w:r>
      <w:r>
        <w:rPr>
          <w:spacing w:val="-5"/>
        </w:rPr>
        <w:t>股。相关内容刊登于</w:t>
      </w:r>
      <w:r>
        <w:rPr>
          <w:rFonts w:ascii="宋体" w:hAnsi="宋体" w:cs="宋体" w:eastAsia="宋体" w:hint="default"/>
          <w:spacing w:val="-5"/>
        </w:rPr>
        <w:t>2011</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9</w:t>
      </w:r>
      <w:r>
        <w:rPr>
          <w:spacing w:val="-5"/>
        </w:rPr>
        <w:t>日的《上海证券报》</w:t>
      </w:r>
    </w:p>
    <w:p>
      <w:pPr>
        <w:pStyle w:val="BodyText"/>
        <w:spacing w:line="247" w:lineRule="exact"/>
        <w:ind w:left="218" w:right="0"/>
        <w:jc w:val="both"/>
      </w:pPr>
      <w:r>
        <w:rPr>
          <w:rFonts w:ascii="宋体" w:hAnsi="宋体" w:cs="宋体" w:eastAsia="宋体" w:hint="default"/>
        </w:rPr>
        <w:t>B39</w:t>
      </w:r>
      <w:r>
        <w:rPr/>
        <w:t>版及上交所网站（</w:t>
      </w:r>
      <w:r>
        <w:rPr>
          <w:rFonts w:ascii="宋体" w:hAnsi="宋体" w:cs="宋体" w:eastAsia="宋体" w:hint="default"/>
          <w:color w:val="0000FF"/>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37" w:lineRule="auto"/>
        <w:ind w:left="218" w:right="85" w:firstLine="419"/>
        <w:jc w:val="left"/>
      </w:pP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日，公司完成非公开发行股份收购杭州边锋和上海浩方</w:t>
      </w:r>
      <w:r>
        <w:rPr>
          <w:spacing w:val="-53"/>
        </w:rPr>
        <w:t> </w:t>
      </w:r>
      <w:r>
        <w:rPr>
          <w:rFonts w:ascii="宋体" w:hAnsi="宋体" w:cs="宋体" w:eastAsia="宋体" w:hint="default"/>
        </w:rPr>
        <w:t>100%</w:t>
      </w:r>
      <w:r>
        <w:rPr/>
        <w:t>股权，并在中国</w:t>
      </w:r>
      <w:r>
        <w:rPr>
          <w:w w:val="100"/>
        </w:rPr>
        <w:t> </w:t>
      </w:r>
      <w:r>
        <w:rPr>
          <w:spacing w:val="-4"/>
        </w:rPr>
        <w:t>证券登记结算有限责任公司上海分公司办理完毕登记托管手续，公司股份总额由原来的 </w:t>
      </w:r>
      <w:r>
        <w:rPr>
          <w:rFonts w:ascii="宋体" w:hAnsi="宋体" w:cs="宋体" w:eastAsia="宋体" w:hint="default"/>
          <w:spacing w:val="-11"/>
        </w:rPr>
        <w:t>429</w:t>
      </w:r>
      <w:r>
        <w:rPr>
          <w:spacing w:val="-11"/>
        </w:rPr>
        <w:t>，</w:t>
      </w:r>
      <w:r>
        <w:rPr>
          <w:rFonts w:ascii="宋体" w:hAnsi="宋体" w:cs="宋体" w:eastAsia="宋体" w:hint="default"/>
          <w:spacing w:val="-11"/>
        </w:rPr>
        <w:t>733</w:t>
      </w:r>
      <w:r>
        <w:rPr>
          <w:spacing w:val="-11"/>
        </w:rPr>
        <w:t>，</w:t>
      </w:r>
      <w:r>
        <w:rPr>
          <w:spacing w:val="-67"/>
        </w:rPr>
        <w:t> </w:t>
      </w:r>
      <w:r>
        <w:rPr>
          <w:rFonts w:ascii="宋体" w:hAnsi="宋体" w:cs="宋体" w:eastAsia="宋体" w:hint="default"/>
        </w:rPr>
        <w:t>729</w:t>
      </w:r>
      <w:r>
        <w:rPr>
          <w:rFonts w:ascii="宋体" w:hAnsi="宋体" w:cs="宋体" w:eastAsia="宋体" w:hint="default"/>
          <w:spacing w:val="-54"/>
        </w:rPr>
        <w:t> </w:t>
      </w:r>
      <w:r>
        <w:rPr/>
        <w:t>股变更为</w:t>
      </w:r>
      <w:r>
        <w:rPr>
          <w:spacing w:val="-54"/>
        </w:rPr>
        <w:t> </w:t>
      </w:r>
      <w:r>
        <w:rPr>
          <w:rFonts w:ascii="宋体" w:hAnsi="宋体" w:cs="宋体" w:eastAsia="宋体" w:hint="default"/>
        </w:rPr>
        <w:t>594,143,795</w:t>
      </w:r>
      <w:r>
        <w:rPr>
          <w:rFonts w:ascii="宋体" w:hAnsi="宋体" w:cs="宋体" w:eastAsia="宋体" w:hint="default"/>
          <w:spacing w:val="-53"/>
        </w:rPr>
        <w:t> </w:t>
      </w:r>
      <w:r>
        <w:rPr/>
        <w:t>股。相关内容刊登于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日的《上海证券报》</w:t>
      </w:r>
      <w:r>
        <w:rPr>
          <w:rFonts w:ascii="宋体" w:hAnsi="宋体" w:cs="宋体" w:eastAsia="宋体" w:hint="default"/>
        </w:rPr>
        <w:t>A133</w:t>
      </w:r>
      <w:r>
        <w:rPr>
          <w:rFonts w:ascii="宋体" w:hAnsi="宋体" w:cs="宋体" w:eastAsia="宋体" w:hint="default"/>
          <w:spacing w:val="-54"/>
        </w:rPr>
        <w:t> </w:t>
      </w:r>
      <w:r>
        <w:rPr/>
        <w:t>版及上</w:t>
      </w:r>
      <w:r>
        <w:rPr>
          <w:w w:val="100"/>
        </w:rPr>
        <w:t> </w:t>
      </w:r>
      <w:r>
        <w:rPr/>
        <w:t>交所网站（</w:t>
      </w:r>
      <w:r>
        <w:rPr>
          <w:rFonts w:ascii="宋体" w:hAnsi="宋体" w:cs="宋体" w:eastAsia="宋体" w:hint="default"/>
          <w:color w:val="0000FF"/>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71" w:lineRule="exact"/>
        <w:ind w:left="638" w:right="204"/>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日，公司披露《浙报传媒</w:t>
      </w:r>
      <w:r>
        <w:rPr>
          <w:spacing w:val="-54"/>
        </w:rPr>
        <w:t> </w:t>
      </w:r>
      <w:r>
        <w:rPr>
          <w:rFonts w:ascii="宋体" w:hAnsi="宋体" w:cs="宋体" w:eastAsia="宋体" w:hint="default"/>
        </w:rPr>
        <w:t>2015</w:t>
      </w:r>
      <w:r>
        <w:rPr>
          <w:rFonts w:ascii="宋体" w:hAnsi="宋体" w:cs="宋体" w:eastAsia="宋体" w:hint="default"/>
          <w:spacing w:val="-53"/>
        </w:rPr>
        <w:t> </w:t>
      </w:r>
      <w:r>
        <w:rPr/>
        <w:t>年非公开发行股票预案》，拟非公开发行不</w:t>
      </w:r>
    </w:p>
    <w:p>
      <w:pPr>
        <w:pStyle w:val="BodyText"/>
        <w:spacing w:line="237" w:lineRule="auto" w:before="2"/>
        <w:ind w:left="218" w:right="228"/>
        <w:jc w:val="both"/>
      </w:pPr>
      <w:r>
        <w:rPr>
          <w:w w:val="100"/>
        </w:rPr>
        <w:t>超过</w:t>
      </w:r>
      <w:r>
        <w:rPr>
          <w:spacing w:val="-50"/>
          <w:w w:val="100"/>
        </w:rPr>
        <w:t> </w:t>
      </w:r>
      <w:r>
        <w:rPr>
          <w:rFonts w:ascii="宋体" w:hAnsi="宋体" w:cs="宋体" w:eastAsia="宋体" w:hint="default"/>
          <w:spacing w:val="-1"/>
          <w:w w:val="100"/>
        </w:rPr>
        <w:t>18,000</w:t>
      </w:r>
      <w:r>
        <w:rPr>
          <w:rFonts w:ascii="宋体" w:hAnsi="宋体" w:cs="宋体" w:eastAsia="宋体" w:hint="default"/>
          <w:spacing w:val="-50"/>
          <w:w w:val="100"/>
        </w:rPr>
        <w:t> </w:t>
      </w:r>
      <w:r>
        <w:rPr>
          <w:spacing w:val="-10"/>
          <w:w w:val="100"/>
        </w:rPr>
        <w:t>万股股份，募集资金不超过</w:t>
      </w:r>
      <w:r>
        <w:rPr>
          <w:spacing w:val="-49"/>
          <w:w w:val="100"/>
        </w:rPr>
        <w:t> </w:t>
      </w:r>
      <w:r>
        <w:rPr>
          <w:rFonts w:ascii="宋体" w:hAnsi="宋体" w:cs="宋体" w:eastAsia="宋体" w:hint="default"/>
          <w:spacing w:val="-2"/>
          <w:w w:val="100"/>
        </w:rPr>
        <w:t>20</w:t>
      </w:r>
      <w:r>
        <w:rPr>
          <w:rFonts w:ascii="宋体" w:hAnsi="宋体" w:cs="宋体" w:eastAsia="宋体" w:hint="default"/>
          <w:spacing w:val="-50"/>
          <w:w w:val="100"/>
        </w:rPr>
        <w:t> </w:t>
      </w:r>
      <w:r>
        <w:rPr>
          <w:spacing w:val="-6"/>
          <w:w w:val="100"/>
        </w:rPr>
        <w:t>亿元，用于建设“互联网数据中心和大数据交易中心”</w:t>
      </w:r>
      <w:r>
        <w:rPr>
          <w:w w:val="100"/>
        </w:rPr>
        <w:t> </w:t>
      </w:r>
      <w:r>
        <w:rPr>
          <w:spacing w:val="-2"/>
        </w:rPr>
        <w:t>项目。截至本报告发布日，本次非公开发行事项已经第七届董事会第十次会议、第十二次会议及</w:t>
      </w:r>
      <w:r>
        <w:rPr>
          <w:spacing w:val="-26"/>
        </w:rPr>
        <w:t> </w:t>
      </w:r>
      <w:r>
        <w:rPr>
          <w:spacing w:val="-26"/>
        </w:rPr>
      </w:r>
      <w:r>
        <w:rPr>
          <w:rFonts w:ascii="宋体" w:hAnsi="宋体" w:cs="宋体" w:eastAsia="宋体" w:hint="default"/>
        </w:rPr>
        <w:t>2016 </w:t>
      </w:r>
      <w:r>
        <w:rPr>
          <w:spacing w:val="-3"/>
        </w:rPr>
        <w:t>年第一次临时股东大会审议通过，尚需中国证监会核准。公告查询索引：上海证券交易所网</w:t>
      </w:r>
      <w:r>
        <w:rPr>
          <w:spacing w:val="-89"/>
        </w:rPr>
        <w:t> </w:t>
      </w:r>
      <w:r>
        <w:rPr>
          <w:spacing w:val="-89"/>
        </w:rPr>
      </w:r>
      <w:r>
        <w:rPr/>
        <w:t>站</w:t>
      </w:r>
      <w:r>
        <w:rPr>
          <w:spacing w:val="-53"/>
        </w:rPr>
        <w:t> </w:t>
      </w:r>
      <w:r>
        <w:rPr>
          <w:rFonts w:ascii="宋体" w:hAnsi="宋体" w:cs="宋体" w:eastAsia="宋体" w:hint="default"/>
          <w:color w:val="0000FF"/>
          <w:spacing w:val="-53"/>
        </w:rPr>
      </w:r>
      <w:hyperlink r:id="rId9">
        <w:r>
          <w:rPr>
            <w:rFonts w:ascii="宋体" w:hAnsi="宋体" w:cs="宋体" w:eastAsia="宋体" w:hint="default"/>
            <w:color w:val="0000FF"/>
            <w:u w:val="single" w:color="0000FF"/>
          </w:rPr>
          <w:t>www.sse.com.cn</w:t>
        </w:r>
        <w:r>
          <w:rPr>
            <w:rFonts w:ascii="宋体" w:hAnsi="宋体" w:cs="宋体" w:eastAsia="宋体" w:hint="default"/>
            <w:color w:val="0000FF"/>
            <w:spacing w:val="-55"/>
            <w:u w:val="single" w:color="0000FF"/>
          </w:rPr>
          <w:t> </w:t>
        </w:r>
        <w:r>
          <w:rPr>
            <w:rFonts w:ascii="宋体" w:hAnsi="宋体" w:cs="宋体" w:eastAsia="宋体" w:hint="default"/>
            <w:color w:val="0000FF"/>
            <w:spacing w:val="-55"/>
          </w:rPr>
        </w:r>
      </w:hyperlink>
      <w:r>
        <w:rPr/>
        <w:t>及《上海证券报》</w:t>
      </w:r>
    </w:p>
    <w:p>
      <w:pPr>
        <w:spacing w:line="240" w:lineRule="auto" w:before="3"/>
        <w:rPr>
          <w:rFonts w:ascii="宋体" w:hAnsi="宋体" w:cs="宋体" w:eastAsia="宋体" w:hint="default"/>
          <w:sz w:val="25"/>
          <w:szCs w:val="25"/>
        </w:rPr>
      </w:pPr>
    </w:p>
    <w:p>
      <w:pPr>
        <w:pStyle w:val="Heading3"/>
        <w:spacing w:line="264" w:lineRule="auto" w:before="0"/>
        <w:ind w:right="208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公司普通股股份总数及股东结构变动及公司资产和负债结构的变动情况</w:t>
      </w:r>
      <w:r>
        <w:rPr>
          <w:w w:val="100"/>
        </w:rPr>
        <w:t> </w:t>
      </w:r>
      <w:r>
        <w:rPr>
          <w:rFonts w:ascii="宋体" w:hAnsi="宋体" w:cs="宋体" w:eastAsia="宋体" w:hint="default"/>
          <w:b w:val="0"/>
          <w:bCs w:val="0"/>
        </w:rPr>
        <w:t>不适用</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spacing w:line="240" w:lineRule="auto"/>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现存的内部职工股情况</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Heading3"/>
        <w:spacing w:line="240" w:lineRule="auto"/>
        <w:ind w:right="2940"/>
        <w:jc w:val="left"/>
        <w:rPr>
          <w:b w:val="0"/>
          <w:bCs w:val="0"/>
        </w:rPr>
      </w:pPr>
      <w:r>
        <w:rPr/>
        <w:t>三、</w:t>
      </w:r>
      <w:r>
        <w:rPr>
          <w:spacing w:val="-80"/>
        </w:rPr>
        <w:t> </w:t>
      </w:r>
      <w:r>
        <w:rPr/>
        <w:t>股东和实际控制人情况</w:t>
      </w:r>
      <w:r>
        <w:rPr>
          <w:b w:val="0"/>
          <w:bCs w:val="0"/>
        </w:rPr>
      </w:r>
    </w:p>
    <w:p>
      <w:pPr>
        <w:pStyle w:val="Heading3"/>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67,801</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66,401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headerReference w:type="default" r:id="rId38"/>
          <w:footerReference w:type="default" r:id="rId39"/>
          <w:pgSz w:w="16840" w:h="11910" w:orient="landscape"/>
          <w:pgMar w:header="880" w:footer="1195" w:top="1120" w:bottom="1380" w:left="1220" w:right="1300"/>
          <w:pgNumType w:start="50"/>
        </w:sectPr>
      </w:pPr>
    </w:p>
    <w:p>
      <w:pPr>
        <w:pStyle w:val="Heading3"/>
        <w:spacing w:line="240" w:lineRule="auto"/>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220" w:right="1300"/>
          <w:cols w:num="2" w:equalWidth="0">
            <w:col w:w="7815" w:space="5325"/>
            <w:col w:w="118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736"/>
        <w:gridCol w:w="1363"/>
        <w:gridCol w:w="1476"/>
        <w:gridCol w:w="905"/>
        <w:gridCol w:w="1142"/>
        <w:gridCol w:w="1095"/>
        <w:gridCol w:w="1097"/>
        <w:gridCol w:w="629"/>
        <w:gridCol w:w="1647"/>
      </w:tblGrid>
      <w:tr>
        <w:trPr>
          <w:trHeight w:val="281"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4736" w:type="dxa"/>
            <w:vMerge w:val="restart"/>
            <w:tcBorders>
              <w:top w:val="single" w:sz="4" w:space="0" w:color="000000"/>
              <w:left w:val="single" w:sz="4" w:space="0" w:color="000000"/>
              <w:right w:val="single" w:sz="4" w:space="0" w:color="000000"/>
            </w:tcBorders>
          </w:tcPr>
          <w:p>
            <w:pPr>
              <w:pStyle w:val="TableParagraph"/>
              <w:spacing w:line="274" w:lineRule="exact"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07"/>
              <w:ind w:left="571" w:right="14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before="107"/>
              <w:ind w:left="287" w:right="23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23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902" w:right="166" w:hanging="737"/>
              <w:jc w:val="left"/>
              <w:rPr>
                <w:rFonts w:ascii="宋体" w:hAnsi="宋体" w:cs="宋体" w:eastAsia="宋体" w:hint="default"/>
                <w:sz w:val="21"/>
                <w:szCs w:val="21"/>
              </w:rPr>
            </w:pPr>
            <w:r>
              <w:rPr>
                <w:rFonts w:ascii="宋体" w:hAnsi="宋体" w:cs="宋体" w:eastAsia="宋体" w:hint="default"/>
                <w:sz w:val="21"/>
                <w:szCs w:val="21"/>
              </w:rPr>
              <w:t>持有有限售条件股份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647" w:type="dxa"/>
            <w:vMerge w:val="restart"/>
            <w:tcBorders>
              <w:top w:val="single" w:sz="4" w:space="0" w:color="000000"/>
              <w:left w:val="single" w:sz="4" w:space="0" w:color="000000"/>
              <w:right w:val="single" w:sz="4" w:space="0" w:color="000000"/>
            </w:tcBorders>
          </w:tcPr>
          <w:p>
            <w:pPr>
              <w:pStyle w:val="TableParagraph"/>
              <w:spacing w:line="240" w:lineRule="auto" w:before="107"/>
              <w:ind w:left="609" w:right="603"/>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4" w:hRule="exact"/>
        </w:trPr>
        <w:tc>
          <w:tcPr>
            <w:tcW w:w="4736"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2237" w:type="dxa"/>
            <w:gridSpan w:val="2"/>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647" w:type="dxa"/>
            <w:vMerge/>
            <w:tcBorders>
              <w:left w:val="single" w:sz="4" w:space="0" w:color="000000"/>
              <w:bottom w:val="single" w:sz="4" w:space="0" w:color="000000"/>
              <w:right w:val="single" w:sz="4" w:space="0" w:color="000000"/>
            </w:tcBorders>
          </w:tcPr>
          <w:p>
            <w:pPr/>
          </w:p>
        </w:tc>
      </w:tr>
      <w:tr>
        <w:trPr>
          <w:trHeight w:val="284"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591,337,056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49.76</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35,971,222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4"/>
              <w:jc w:val="right"/>
              <w:rPr>
                <w:rFonts w:ascii="宋体" w:hAnsi="宋体" w:cs="宋体" w:eastAsia="宋体" w:hint="default"/>
                <w:sz w:val="21"/>
                <w:szCs w:val="21"/>
              </w:rPr>
            </w:pPr>
            <w:r>
              <w:rPr>
                <w:rFonts w:ascii="宋体"/>
                <w:w w:val="100"/>
                <w:sz w:val="21"/>
              </w:rPr>
              <w:t>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83,887,702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7.06</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19,265,322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1.62</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舟山祺禧投资管理合伙企业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18,244,604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18,244,604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17,934,700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17,934,700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13,658,357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13,658,357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广发银行股份有限公司－中欧盛世成长分级股票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9,939,791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9,939,791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0.84</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4,706,123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8,015,951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0.67</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4"/>
              <w:jc w:val="right"/>
              <w:rPr>
                <w:rFonts w:ascii="宋体" w:hAnsi="宋体" w:cs="宋体" w:eastAsia="宋体" w:hint="default"/>
                <w:sz w:val="21"/>
                <w:szCs w:val="21"/>
              </w:rPr>
            </w:pPr>
            <w:r>
              <w:rPr>
                <w:rFonts w:ascii="宋体"/>
                <w:w w:val="100"/>
                <w:sz w:val="21"/>
              </w:rPr>
              <w:t>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中国建设银行股份有限公司－中欧永裕混合型证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7,756,015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7,756,015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0.65</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龚惠祥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5,172,918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5,172,918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2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7576"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pacing w:val="-51"/>
                <w:sz w:val="21"/>
                <w:szCs w:val="21"/>
              </w:rPr>
              <w:t> </w:t>
            </w:r>
            <w:r>
              <w:rPr>
                <w:rFonts w:ascii="宋体" w:hAnsi="宋体" w:cs="宋体" w:eastAsia="宋体" w:hint="default"/>
                <w:sz w:val="21"/>
                <w:szCs w:val="21"/>
              </w:rPr>
              <w:t>7,756,015</w:t>
            </w:r>
          </w:p>
        </w:tc>
        <w:tc>
          <w:tcPr>
            <w:tcW w:w="2047" w:type="dxa"/>
            <w:gridSpan w:val="2"/>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44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7576" w:type="dxa"/>
            <w:gridSpan w:val="3"/>
            <w:vMerge/>
            <w:tcBorders>
              <w:left w:val="single" w:sz="4" w:space="0" w:color="000000"/>
              <w:bottom w:val="single" w:sz="4" w:space="0" w:color="000000"/>
              <w:right w:val="single" w:sz="4" w:space="0" w:color="000000"/>
            </w:tcBorders>
          </w:tcPr>
          <w:p>
            <w:pPr/>
          </w:p>
        </w:tc>
        <w:tc>
          <w:tcPr>
            <w:tcW w:w="2047" w:type="dxa"/>
            <w:gridSpan w:val="2"/>
            <w:vMerge/>
            <w:tcBorders>
              <w:left w:val="single" w:sz="4" w:space="0" w:color="000000"/>
              <w:bottom w:val="single" w:sz="4" w:space="0" w:color="000000"/>
              <w:right w:val="single" w:sz="4" w:space="0" w:color="000000"/>
            </w:tcBorders>
          </w:tcPr>
          <w:p>
            <w:pP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9" w:right="0"/>
              <w:jc w:val="left"/>
              <w:rPr>
                <w:rFonts w:ascii="宋体" w:hAnsi="宋体" w:cs="宋体" w:eastAsia="宋体" w:hint="default"/>
                <w:sz w:val="21"/>
                <w:szCs w:val="21"/>
              </w:rPr>
            </w:pPr>
            <w:r>
              <w:rPr>
                <w:rFonts w:ascii="宋体"/>
                <w:sz w:val="21"/>
              </w:rPr>
              <w:t>555,365,834</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sz w:val="21"/>
              </w:rPr>
              <w:t>555,365,834</w:t>
            </w:r>
          </w:p>
        </w:tc>
      </w:tr>
      <w:tr>
        <w:trPr>
          <w:trHeight w:val="283"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sz w:val="21"/>
              </w:rPr>
              <w:t>83,887,702</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83,887,702</w:t>
            </w:r>
          </w:p>
        </w:tc>
      </w:tr>
      <w:tr>
        <w:trPr>
          <w:trHeight w:val="281"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sz w:val="21"/>
              </w:rPr>
              <w:t>19,265,322</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19,265,322</w:t>
            </w:r>
          </w:p>
        </w:tc>
      </w:tr>
      <w:tr>
        <w:trPr>
          <w:trHeight w:val="283"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sz w:val="21"/>
              </w:rPr>
              <w:t>17,934,700</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sz w:val="21"/>
              </w:rPr>
              <w:t>17,934,700</w:t>
            </w:r>
          </w:p>
        </w:tc>
      </w:tr>
      <w:tr>
        <w:trPr>
          <w:trHeight w:val="284"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sz w:val="21"/>
              </w:rPr>
              <w:t>13,658,357</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13,658,357</w:t>
            </w:r>
          </w:p>
        </w:tc>
      </w:tr>
      <w:tr>
        <w:trPr>
          <w:trHeight w:val="281"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广发银行股份有限公司－中欧盛世成长分级股票型证券投资基金</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9,939,791</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9,939,791</w:t>
            </w:r>
          </w:p>
        </w:tc>
      </w:tr>
      <w:tr>
        <w:trPr>
          <w:trHeight w:val="283"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8,015,951</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8,015,951</w:t>
            </w:r>
          </w:p>
        </w:tc>
      </w:tr>
      <w:tr>
        <w:trPr>
          <w:trHeight w:val="283"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中国建设银行股份有限公司－中欧永裕混合型证券投资基金</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7,756,015</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7,756,015</w:t>
            </w:r>
          </w:p>
        </w:tc>
      </w:tr>
      <w:tr>
        <w:trPr>
          <w:trHeight w:val="281" w:hRule="exact"/>
        </w:trPr>
        <w:tc>
          <w:tcPr>
            <w:tcW w:w="7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龚惠祥</w:t>
            </w:r>
          </w:p>
        </w:tc>
        <w:tc>
          <w:tcPr>
            <w:tcW w:w="2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5,172,918</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5,172,918</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7576"/>
        <w:gridCol w:w="2047"/>
        <w:gridCol w:w="2192"/>
        <w:gridCol w:w="2276"/>
      </w:tblGrid>
      <w:tr>
        <w:trPr>
          <w:trHeight w:val="281" w:hRule="exact"/>
        </w:trPr>
        <w:tc>
          <w:tcPr>
            <w:tcW w:w="7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sz w:val="21"/>
              </w:rPr>
              <w:t>4,382,400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4,382,400</w:t>
            </w:r>
          </w:p>
        </w:tc>
      </w:tr>
      <w:tr>
        <w:trPr>
          <w:trHeight w:val="828" w:hRule="exact"/>
        </w:trPr>
        <w:tc>
          <w:tcPr>
            <w:tcW w:w="7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浙报传媒控股集团有限公司与浙江新干线传媒投资有限公司为一致</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行动人。公司未知其余</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名股东之间是否存在关联关系或属于《上市</w:t>
            </w:r>
            <w:r>
              <w:rPr>
                <w:rFonts w:ascii="宋体" w:hAnsi="宋体" w:cs="宋体" w:eastAsia="宋体" w:hint="default"/>
                <w:w w:val="100"/>
                <w:sz w:val="21"/>
                <w:szCs w:val="21"/>
              </w:rPr>
              <w:t> </w:t>
            </w:r>
            <w:r>
              <w:rPr>
                <w:rFonts w:ascii="宋体" w:hAnsi="宋体" w:cs="宋体" w:eastAsia="宋体" w:hint="default"/>
                <w:sz w:val="21"/>
                <w:szCs w:val="21"/>
              </w:rPr>
              <w:t>公司股东持股变动信息披露管理办法》规定的一致行动人。</w:t>
            </w:r>
          </w:p>
        </w:tc>
      </w:tr>
      <w:tr>
        <w:trPr>
          <w:trHeight w:val="283" w:hRule="exact"/>
        </w:trPr>
        <w:tc>
          <w:tcPr>
            <w:tcW w:w="7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6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5" w:lineRule="exact" w:before="36"/>
        <w:ind w:left="220" w:right="0"/>
        <w:jc w:val="left"/>
      </w:pPr>
      <w:r>
        <w:rPr/>
        <w:t>前十名有限售条件股东持股数量及限售条件</w:t>
      </w:r>
    </w:p>
    <w:p>
      <w:pPr>
        <w:pStyle w:val="BodyText"/>
        <w:spacing w:line="275" w:lineRule="exact"/>
        <w:ind w:left="0" w:right="279"/>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31"/>
        <w:gridCol w:w="2965"/>
        <w:gridCol w:w="1891"/>
        <w:gridCol w:w="1767"/>
        <w:gridCol w:w="2580"/>
        <w:gridCol w:w="4057"/>
      </w:tblGrid>
      <w:tr>
        <w:trPr>
          <w:trHeight w:val="283" w:hRule="exact"/>
        </w:trPr>
        <w:tc>
          <w:tcPr>
            <w:tcW w:w="831" w:type="dxa"/>
            <w:vMerge w:val="restart"/>
            <w:tcBorders>
              <w:top w:val="single" w:sz="4" w:space="0" w:color="000000"/>
              <w:left w:val="single" w:sz="4" w:space="0" w:color="000000"/>
              <w:right w:val="single" w:sz="4" w:space="0" w:color="000000"/>
            </w:tcBorders>
          </w:tcPr>
          <w:p>
            <w:pPr>
              <w:pStyle w:val="TableParagraph"/>
              <w:spacing w:line="240" w:lineRule="auto" w:before="107"/>
              <w:ind w:left="19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965" w:type="dxa"/>
            <w:vMerge w:val="restart"/>
            <w:tcBorders>
              <w:top w:val="single" w:sz="4" w:space="0" w:color="000000"/>
              <w:left w:val="single" w:sz="4" w:space="0" w:color="000000"/>
              <w:right w:val="single" w:sz="4" w:space="0" w:color="000000"/>
            </w:tcBorders>
          </w:tcPr>
          <w:p>
            <w:pPr>
              <w:pStyle w:val="TableParagraph"/>
              <w:spacing w:line="240" w:lineRule="auto" w:before="107"/>
              <w:ind w:left="53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891" w:type="dxa"/>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持有的有限售条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4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4057"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83" w:hRule="exact"/>
        </w:trPr>
        <w:tc>
          <w:tcPr>
            <w:tcW w:w="831" w:type="dxa"/>
            <w:vMerge/>
            <w:tcBorders>
              <w:left w:val="single" w:sz="4" w:space="0" w:color="000000"/>
              <w:bottom w:val="single" w:sz="4" w:space="0" w:color="000000"/>
              <w:right w:val="single" w:sz="4" w:space="0" w:color="000000"/>
            </w:tcBorders>
          </w:tcPr>
          <w:p>
            <w:pPr/>
          </w:p>
        </w:tc>
        <w:tc>
          <w:tcPr>
            <w:tcW w:w="2965"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2"/>
                <w:sz w:val="21"/>
                <w:szCs w:val="21"/>
              </w:rPr>
              <w:t>新增可上市交易股份数量</w:t>
            </w:r>
          </w:p>
        </w:tc>
        <w:tc>
          <w:tcPr>
            <w:tcW w:w="4057" w:type="dxa"/>
            <w:vMerge/>
            <w:tcBorders>
              <w:left w:val="single" w:sz="4" w:space="0" w:color="000000"/>
              <w:bottom w:val="single" w:sz="4" w:space="0" w:color="000000"/>
              <w:right w:val="single" w:sz="4" w:space="0" w:color="000000"/>
            </w:tcBorders>
          </w:tcPr>
          <w:p>
            <w:pPr/>
          </w:p>
        </w:tc>
      </w:tr>
      <w:tr>
        <w:trPr>
          <w:trHeight w:val="826"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35,971,222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22</w:t>
            </w:r>
            <w:r>
              <w:rPr>
                <w:rFonts w:ascii="宋体" w:hAnsi="宋体" w:cs="宋体" w:eastAsia="宋体" w:hint="default"/>
                <w:spacing w:val="-69"/>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35,971,222</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自非公开发行的股份登记至浙报传媒控股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集团有限公司名下之日起</w:t>
            </w:r>
            <w:r>
              <w:rPr>
                <w:rFonts w:ascii="宋体" w:hAnsi="宋体" w:cs="宋体" w:eastAsia="宋体" w:hint="default"/>
                <w:spacing w:val="-77"/>
                <w:sz w:val="21"/>
                <w:szCs w:val="21"/>
              </w:rPr>
              <w:t> </w:t>
            </w:r>
            <w:r>
              <w:rPr>
                <w:rFonts w:ascii="宋体" w:hAnsi="宋体" w:cs="宋体" w:eastAsia="宋体" w:hint="default"/>
                <w:sz w:val="21"/>
                <w:szCs w:val="21"/>
              </w:rPr>
              <w:t>36</w:t>
            </w:r>
            <w:r>
              <w:rPr>
                <w:rFonts w:ascii="宋体" w:hAnsi="宋体" w:cs="宋体" w:eastAsia="宋体" w:hint="default"/>
                <w:spacing w:val="-76"/>
                <w:sz w:val="21"/>
                <w:szCs w:val="21"/>
              </w:rPr>
              <w:t> </w:t>
            </w:r>
            <w:r>
              <w:rPr>
                <w:rFonts w:ascii="宋体" w:hAnsi="宋体" w:cs="宋体" w:eastAsia="宋体" w:hint="default"/>
                <w:sz w:val="21"/>
                <w:szCs w:val="21"/>
              </w:rPr>
              <w:t>个月内不得转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让（即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日前）</w:t>
            </w:r>
          </w:p>
        </w:tc>
      </w:tr>
      <w:tr>
        <w:trPr>
          <w:trHeight w:val="828"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950" w:right="214" w:hanging="735"/>
              <w:jc w:val="left"/>
              <w:rPr>
                <w:rFonts w:ascii="宋体" w:hAnsi="宋体" w:cs="宋体" w:eastAsia="宋体" w:hint="default"/>
                <w:sz w:val="21"/>
                <w:szCs w:val="21"/>
              </w:rPr>
            </w:pPr>
            <w:r>
              <w:rPr>
                <w:rFonts w:ascii="宋体" w:hAnsi="宋体" w:cs="宋体" w:eastAsia="宋体" w:hint="default"/>
                <w:spacing w:val="-2"/>
                <w:sz w:val="21"/>
                <w:szCs w:val="21"/>
              </w:rPr>
              <w:t>舟山祺禧投资管理合伙企业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18,244,604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22</w:t>
            </w:r>
            <w:r>
              <w:rPr>
                <w:rFonts w:ascii="宋体" w:hAnsi="宋体" w:cs="宋体" w:eastAsia="宋体" w:hint="default"/>
                <w:spacing w:val="-69"/>
                <w:sz w:val="21"/>
                <w:szCs w:val="21"/>
              </w:rPr>
              <w:t> </w:t>
            </w:r>
            <w:r>
              <w:rPr>
                <w:rFonts w:ascii="宋体" w:hAnsi="宋体" w:cs="宋体" w:eastAsia="宋体" w:hint="default"/>
                <w:sz w:val="21"/>
                <w:szCs w:val="21"/>
              </w:rPr>
              <w:t>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18,244,604</w:t>
            </w:r>
          </w:p>
        </w:tc>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自非公开发行的股份登记至舟山祺禧投资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名下之日起</w:t>
            </w:r>
            <w:r>
              <w:rPr>
                <w:rFonts w:ascii="宋体" w:hAnsi="宋体" w:cs="宋体" w:eastAsia="宋体" w:hint="default"/>
                <w:spacing w:val="-75"/>
                <w:sz w:val="21"/>
                <w:szCs w:val="21"/>
              </w:rPr>
              <w:t> </w:t>
            </w:r>
            <w:r>
              <w:rPr>
                <w:rFonts w:ascii="宋体" w:hAnsi="宋体" w:cs="宋体" w:eastAsia="宋体" w:hint="default"/>
                <w:sz w:val="21"/>
                <w:szCs w:val="21"/>
              </w:rPr>
              <w:t>36</w:t>
            </w:r>
            <w:r>
              <w:rPr>
                <w:rFonts w:ascii="宋体" w:hAnsi="宋体" w:cs="宋体" w:eastAsia="宋体" w:hint="default"/>
                <w:spacing w:val="-78"/>
                <w:sz w:val="21"/>
                <w:szCs w:val="21"/>
              </w:rPr>
              <w:t> </w:t>
            </w:r>
            <w:r>
              <w:rPr>
                <w:rFonts w:ascii="宋体" w:hAnsi="宋体" w:cs="宋体" w:eastAsia="宋体" w:hint="default"/>
                <w:sz w:val="21"/>
                <w:szCs w:val="21"/>
              </w:rPr>
              <w:t>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月内不得转让（即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日前）</w:t>
            </w:r>
          </w:p>
        </w:tc>
      </w:tr>
      <w:tr>
        <w:trPr>
          <w:trHeight w:val="555" w:hRule="exact"/>
        </w:trPr>
        <w:tc>
          <w:tcPr>
            <w:tcW w:w="3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102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上述有限售条件股东之间不存在关联关系或属于《上市公司股东持股变动信息披露管理办法》规定的一致行动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bl>
    <w:p>
      <w:pPr>
        <w:spacing w:line="240" w:lineRule="auto" w:before="12"/>
        <w:rPr>
          <w:rFonts w:ascii="宋体" w:hAnsi="宋体" w:cs="宋体" w:eastAsia="宋体" w:hint="default"/>
          <w:sz w:val="19"/>
          <w:szCs w:val="19"/>
        </w:rPr>
      </w:pPr>
    </w:p>
    <w:p>
      <w:pPr>
        <w:pStyle w:val="Heading3"/>
        <w:tabs>
          <w:tab w:pos="786" w:val="left" w:leader="none"/>
        </w:tabs>
        <w:spacing w:line="240" w:lineRule="auto"/>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spacing w:line="240" w:lineRule="auto" w:before="1"/>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5648"/>
        <w:gridCol w:w="4669"/>
        <w:gridCol w:w="3828"/>
      </w:tblGrid>
      <w:tr>
        <w:trPr>
          <w:trHeight w:val="283"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2"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1"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舟山祺禧投资管理合伙企业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r>
        <w:trPr>
          <w:trHeight w:val="283" w:hRule="exact"/>
        </w:trPr>
        <w:tc>
          <w:tcPr>
            <w:tcW w:w="5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战略投资者或一般法人参与配售新股约定持股期限的说明</w:t>
            </w:r>
          </w:p>
        </w:tc>
        <w:tc>
          <w:tcPr>
            <w:tcW w:w="8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8" w:right="0"/>
              <w:jc w:val="left"/>
              <w:rPr>
                <w:rFonts w:ascii="宋体" w:hAnsi="宋体" w:cs="宋体" w:eastAsia="宋体" w:hint="default"/>
                <w:sz w:val="21"/>
                <w:szCs w:val="21"/>
              </w:rPr>
            </w:pPr>
            <w:r>
              <w:rPr>
                <w:rFonts w:ascii="宋体" w:hAnsi="宋体" w:cs="宋体" w:eastAsia="宋体" w:hint="default"/>
                <w:sz w:val="21"/>
                <w:szCs w:val="21"/>
              </w:rPr>
              <w:t>公司未约定非公发行参与配售投资者持股期限。</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20" w:right="1240"/>
        </w:sectPr>
      </w:pPr>
    </w:p>
    <w:p>
      <w:pPr>
        <w:spacing w:line="240" w:lineRule="auto" w:before="6"/>
        <w:rPr>
          <w:rFonts w:ascii="宋体" w:hAnsi="宋体" w:cs="宋体" w:eastAsia="宋体" w:hint="default"/>
          <w:b/>
          <w:bCs/>
          <w:sz w:val="23"/>
          <w:szCs w:val="23"/>
        </w:rPr>
      </w:pPr>
    </w:p>
    <w:p>
      <w:pPr>
        <w:pStyle w:val="Heading3"/>
        <w:spacing w:line="240" w:lineRule="auto"/>
        <w:ind w:left="217" w:right="2940"/>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6" w:lineRule="auto" w:before="56"/>
        <w:ind w:left="217"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085"/>
        <w:gridCol w:w="5965"/>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高海浩</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实业投资、策划咨询、会展服务。</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报告期内控股和参股的其他境</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内外上市公司的股权情况</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报告期内未有控股和参股的其他境内外上市公司的股权情况。</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其他情况说明</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b/>
          <w:bCs/>
          <w:sz w:val="19"/>
          <w:szCs w:val="19"/>
        </w:rPr>
      </w:pPr>
    </w:p>
    <w:p>
      <w:pPr>
        <w:pStyle w:val="Heading3"/>
        <w:tabs>
          <w:tab w:pos="637" w:val="left" w:leader="none"/>
        </w:tabs>
        <w:spacing w:line="290" w:lineRule="auto"/>
        <w:ind w:left="217" w:right="5272"/>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tabs>
          <w:tab w:pos="637" w:val="left" w:leader="none"/>
        </w:tabs>
        <w:spacing w:line="290" w:lineRule="auto" w:before="0"/>
        <w:ind w:left="217" w:right="5061"/>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tabs>
          <w:tab w:pos="637" w:val="left" w:leader="none"/>
        </w:tabs>
        <w:spacing w:line="240" w:lineRule="auto" w:before="0"/>
        <w:ind w:left="217" w:right="2940"/>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0"/>
        <w:rPr>
          <w:rFonts w:ascii="宋体" w:hAnsi="宋体" w:cs="宋体" w:eastAsia="宋体" w:hint="default"/>
          <w:b/>
          <w:bCs/>
          <w:sz w:val="7"/>
          <w:szCs w:val="7"/>
        </w:rPr>
      </w:pPr>
    </w:p>
    <w:p>
      <w:pPr>
        <w:spacing w:line="3369" w:lineRule="exact"/>
        <w:ind w:left="21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286688" cy="21396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42" cstate="print"/>
                    <a:stretch>
                      <a:fillRect/>
                    </a:stretch>
                  </pic:blipFill>
                  <pic:spPr>
                    <a:xfrm>
                      <a:off x="0" y="0"/>
                      <a:ext cx="4286688" cy="213969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b/>
          <w:bCs/>
          <w:sz w:val="21"/>
          <w:szCs w:val="21"/>
        </w:rPr>
      </w:pPr>
    </w:p>
    <w:p>
      <w:pPr>
        <w:pStyle w:val="Heading3"/>
        <w:tabs>
          <w:tab w:pos="641" w:val="left" w:leader="none"/>
        </w:tabs>
        <w:spacing w:line="264" w:lineRule="auto" w:before="0"/>
        <w:ind w:left="217"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087"/>
        <w:gridCol w:w="5963"/>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宣传机关政策，促进机关工作。主报出版、增项出版、相关印</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刷、相关发行、广告、新闻研究、新闻培训、新闻业务交流。</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报告期内控股和参股的其他境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内外上市公司的股权情况</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报告期内未有控股和参股的其他境内外上市公司的股权情况。</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其他情况说明</w:t>
            </w:r>
          </w:p>
        </w:tc>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b/>
          <w:bCs/>
          <w:sz w:val="19"/>
          <w:szCs w:val="19"/>
        </w:rPr>
      </w:pPr>
    </w:p>
    <w:p>
      <w:pPr>
        <w:pStyle w:val="Heading3"/>
        <w:tabs>
          <w:tab w:pos="641" w:val="left" w:leader="none"/>
        </w:tabs>
        <w:spacing w:line="290" w:lineRule="auto"/>
        <w:ind w:left="217" w:right="5056"/>
        <w:jc w:val="left"/>
        <w:rPr>
          <w:rFonts w:ascii="宋体" w:hAnsi="宋体" w:cs="宋体" w:eastAsia="宋体" w:hint="default"/>
          <w:b w:val="0"/>
          <w:bCs w:val="0"/>
        </w:rPr>
      </w:pPr>
      <w:r>
        <w:rPr>
          <w:rFonts w:ascii="宋体" w:hAnsi="宋体" w:cs="宋体" w:eastAsia="宋体" w:hint="default"/>
          <w:w w:val="95"/>
        </w:rPr>
        <w:t>2</w:t>
        <w:tab/>
      </w:r>
      <w:r>
        <w:rPr>
          <w:spacing w:val="-1"/>
        </w:rPr>
        <w:t>公司不存在实际控制人情况的特别说明</w:t>
      </w:r>
      <w:r>
        <w:rPr>
          <w:spacing w:val="-89"/>
        </w:rPr>
        <w:t> </w:t>
      </w:r>
      <w:r>
        <w:rPr>
          <w:spacing w:val="-89"/>
        </w:rPr>
      </w:r>
      <w:r>
        <w:rPr>
          <w:rFonts w:ascii="宋体" w:hAnsi="宋体" w:cs="宋体" w:eastAsia="宋体" w:hint="default"/>
          <w:b w:val="0"/>
          <w:bCs w:val="0"/>
        </w:rPr>
        <w:t>不适用</w:t>
      </w:r>
    </w:p>
    <w:p>
      <w:pPr>
        <w:spacing w:after="0" w:line="290" w:lineRule="auto"/>
        <w:jc w:val="left"/>
        <w:rPr>
          <w:rFonts w:ascii="宋体" w:hAnsi="宋体" w:cs="宋体" w:eastAsia="宋体" w:hint="default"/>
        </w:rPr>
        <w:sectPr>
          <w:headerReference w:type="default" r:id="rId40"/>
          <w:footerReference w:type="default" r:id="rId41"/>
          <w:pgSz w:w="11910" w:h="16840"/>
          <w:pgMar w:header="880" w:footer="1195" w:top="1120" w:bottom="1380" w:left="1060" w:right="1560"/>
          <w:pgNumType w:start="52"/>
        </w:sectPr>
      </w:pPr>
    </w:p>
    <w:p>
      <w:pPr>
        <w:spacing w:line="240" w:lineRule="auto" w:before="11"/>
        <w:rPr>
          <w:rFonts w:ascii="宋体" w:hAnsi="宋体" w:cs="宋体" w:eastAsia="宋体" w:hint="default"/>
          <w:sz w:val="18"/>
          <w:szCs w:val="18"/>
        </w:rPr>
      </w:pPr>
    </w:p>
    <w:p>
      <w:pPr>
        <w:pStyle w:val="Heading3"/>
        <w:tabs>
          <w:tab w:pos="562" w:val="left" w:leader="none"/>
        </w:tabs>
        <w:spacing w:line="290" w:lineRule="auto"/>
        <w:ind w:left="137" w:right="4745"/>
        <w:jc w:val="left"/>
        <w:rPr>
          <w:rFonts w:ascii="宋体" w:hAnsi="宋体" w:cs="宋体" w:eastAsia="宋体" w:hint="default"/>
          <w:b w:val="0"/>
          <w:bCs w:val="0"/>
        </w:rPr>
      </w:pPr>
      <w:r>
        <w:rPr>
          <w:rFonts w:ascii="宋体" w:hAnsi="宋体" w:cs="宋体" w:eastAsia="宋体" w:hint="default"/>
          <w:w w:val="95"/>
        </w:rPr>
        <w:t>3</w:t>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tabs>
          <w:tab w:pos="562" w:val="left" w:leader="none"/>
        </w:tabs>
        <w:spacing w:line="240" w:lineRule="auto" w:before="0"/>
        <w:ind w:left="137" w:right="0"/>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3241" w:lineRule="exact"/>
        <w:ind w:left="136"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49044" cy="205816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43" cstate="print"/>
                    <a:stretch>
                      <a:fillRect/>
                    </a:stretch>
                  </pic:blipFill>
                  <pic:spPr>
                    <a:xfrm>
                      <a:off x="0" y="0"/>
                      <a:ext cx="3049044" cy="2058161"/>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3"/>
        <w:rPr>
          <w:rFonts w:ascii="宋体" w:hAnsi="宋体" w:cs="宋体" w:eastAsia="宋体" w:hint="default"/>
          <w:b/>
          <w:bCs/>
          <w:sz w:val="23"/>
          <w:szCs w:val="23"/>
        </w:rPr>
      </w:pPr>
    </w:p>
    <w:p>
      <w:pPr>
        <w:pStyle w:val="Heading3"/>
        <w:tabs>
          <w:tab w:pos="562" w:val="left" w:leader="none"/>
        </w:tabs>
        <w:spacing w:line="290" w:lineRule="auto" w:before="0"/>
        <w:ind w:left="137" w:right="3902"/>
        <w:jc w:val="left"/>
        <w:rPr>
          <w:rFonts w:ascii="宋体" w:hAnsi="宋体" w:cs="宋体" w:eastAsia="宋体" w:hint="default"/>
          <w:b w:val="0"/>
          <w:bCs w:val="0"/>
        </w:rPr>
      </w:pPr>
      <w:r>
        <w:rPr>
          <w:rFonts w:ascii="宋体" w:hAnsi="宋体" w:cs="宋体" w:eastAsia="宋体" w:hint="default"/>
          <w:w w:val="95"/>
        </w:rPr>
        <w:t>5</w:t>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spacing w:line="266" w:lineRule="auto" w:before="0"/>
        <w:ind w:left="137" w:right="5158"/>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3"/>
        <w:spacing w:line="240" w:lineRule="auto" w:before="0"/>
        <w:ind w:left="137" w:right="0"/>
        <w:jc w:val="left"/>
        <w:rPr>
          <w:b w:val="0"/>
          <w:bCs w:val="0"/>
        </w:rPr>
      </w:pPr>
      <w:r>
        <w:rPr/>
        <w:t>五、</w:t>
      </w:r>
      <w:r>
        <w:rPr>
          <w:spacing w:val="-77"/>
        </w:rPr>
        <w:t> </w:t>
      </w:r>
      <w:r>
        <w:rPr/>
        <w:t>股份限制减持情况说明</w:t>
      </w:r>
      <w:r>
        <w:rPr>
          <w:b w:val="0"/>
          <w:bCs w:val="0"/>
        </w:rPr>
      </w:r>
    </w:p>
    <w:p>
      <w:pPr>
        <w:pStyle w:val="BodyText"/>
        <w:spacing w:line="240" w:lineRule="auto" w:before="56"/>
        <w:ind w:left="137" w:right="0"/>
        <w:jc w:val="left"/>
      </w:pPr>
      <w:r>
        <w:rPr/>
        <w:t>□适用√不适用</w:t>
      </w:r>
    </w:p>
    <w:p>
      <w:pPr>
        <w:spacing w:after="0" w:line="240" w:lineRule="auto"/>
        <w:jc w:val="left"/>
        <w:sectPr>
          <w:pgSz w:w="11910" w:h="16840"/>
          <w:pgMar w:header="88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4198" w:val="left" w:leader="none"/>
        </w:tabs>
        <w:spacing w:line="240" w:lineRule="auto"/>
        <w:ind w:left="2938"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7" w:right="0"/>
        <w:jc w:val="left"/>
      </w:pPr>
      <w:r>
        <w:rPr/>
        <w:t>□适用 √不适用</w:t>
      </w:r>
    </w:p>
    <w:p>
      <w:pPr>
        <w:spacing w:after="0" w:line="240" w:lineRule="auto"/>
        <w:jc w:val="left"/>
        <w:sectPr>
          <w:pgSz w:w="11910" w:h="16840"/>
          <w:pgMar w:header="880" w:footer="1195" w:top="1120" w:bottom="1380" w:left="1140" w:right="1660"/>
        </w:sectPr>
      </w:pPr>
    </w:p>
    <w:p>
      <w:pPr>
        <w:spacing w:line="240" w:lineRule="auto" w:before="9"/>
        <w:rPr>
          <w:rFonts w:ascii="宋体" w:hAnsi="宋体" w:cs="宋体" w:eastAsia="宋体" w:hint="default"/>
          <w:sz w:val="27"/>
          <w:szCs w:val="27"/>
        </w:rPr>
      </w:pPr>
    </w:p>
    <w:p>
      <w:pPr>
        <w:pStyle w:val="Heading1"/>
        <w:tabs>
          <w:tab w:pos="5521" w:val="left" w:leader="none"/>
        </w:tabs>
        <w:spacing w:line="240" w:lineRule="auto"/>
        <w:ind w:left="42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4"/>
          <w:footerReference w:type="default" r:id="rId45"/>
          <w:pgSz w:w="16840" w:h="11910" w:orient="landscape"/>
          <w:pgMar w:header="880" w:footer="1195" w:top="1120" w:bottom="1380" w:left="1180" w:right="1100"/>
          <w:pgNumType w:start="55"/>
        </w:sectPr>
      </w:pPr>
    </w:p>
    <w:p>
      <w:pPr>
        <w:pStyle w:val="Heading3"/>
        <w:spacing w:line="240" w:lineRule="auto"/>
        <w:ind w:left="344" w:right="-15"/>
        <w:jc w:val="left"/>
        <w:rPr>
          <w:b w:val="0"/>
          <w:bCs w:val="0"/>
        </w:rPr>
      </w:pPr>
      <w:r>
        <w:rPr/>
        <w:t>一、持股变动情况及报酬情况</w:t>
      </w:r>
      <w:r>
        <w:rPr>
          <w:b w:val="0"/>
          <w:bCs w:val="0"/>
        </w:rPr>
      </w:r>
    </w:p>
    <w:p>
      <w:pPr>
        <w:pStyle w:val="Heading3"/>
        <w:spacing w:line="240" w:lineRule="auto" w:before="58"/>
        <w:ind w:left="3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29"/>
        <w:ind w:left="3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344" w:right="0"/>
        <w:jc w:val="left"/>
      </w:pPr>
      <w:r>
        <w:rPr/>
        <w:t>单位：股</w:t>
      </w:r>
    </w:p>
    <w:p>
      <w:pPr>
        <w:spacing w:after="0" w:line="240" w:lineRule="auto"/>
        <w:jc w:val="left"/>
        <w:sectPr>
          <w:type w:val="continuous"/>
          <w:pgSz w:w="16840" w:h="11910" w:orient="landscape"/>
          <w:pgMar w:top="1120" w:bottom="1380" w:left="1180" w:right="1100"/>
          <w:cols w:num="2" w:equalWidth="0">
            <w:col w:w="7092" w:space="5942"/>
            <w:col w:w="1526"/>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63"/>
        <w:gridCol w:w="1795"/>
        <w:gridCol w:w="545"/>
        <w:gridCol w:w="853"/>
        <w:gridCol w:w="1265"/>
        <w:gridCol w:w="1267"/>
        <w:gridCol w:w="1140"/>
        <w:gridCol w:w="1135"/>
        <w:gridCol w:w="1357"/>
        <w:gridCol w:w="1169"/>
        <w:gridCol w:w="1409"/>
        <w:gridCol w:w="1438"/>
      </w:tblGrid>
      <w:tr>
        <w:trPr>
          <w:trHeight w:val="1100"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63" w:right="15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23" w:right="9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61" w:right="13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58"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46"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69" w:right="15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7"/>
              <w:ind w:left="504" w:right="185" w:hanging="318"/>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董事、董事长</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董事、副董事长</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2015-10-30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47.06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2015-11-17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69,000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99.14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2015-03-31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吴飞</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2015-12-31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2015-04-22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2015-12-31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蔡景富</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2014-05-30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2016-01-11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86.43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82.33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96.08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45,000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45,000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87.91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2013-08-26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88.65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7"/>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180" w:right="1100"/>
        </w:sectPr>
      </w:pPr>
    </w:p>
    <w:p>
      <w:pPr>
        <w:spacing w:line="240" w:lineRule="auto" w:before="5"/>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963"/>
        <w:gridCol w:w="1795"/>
        <w:gridCol w:w="545"/>
        <w:gridCol w:w="853"/>
        <w:gridCol w:w="1265"/>
        <w:gridCol w:w="1267"/>
        <w:gridCol w:w="1140"/>
        <w:gridCol w:w="1135"/>
        <w:gridCol w:w="1357"/>
        <w:gridCol w:w="1169"/>
        <w:gridCol w:w="1409"/>
        <w:gridCol w:w="1438"/>
      </w:tblGrid>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2015-07-08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2015-07-08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50,600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50,600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48.01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74.08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2011-09-16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2015-04-22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2015-04-22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2014-09-15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2015-08-24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19.08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2015-08-24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2017-09-14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26.95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524,606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524,606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sz w:val="21"/>
              </w:rPr>
              <w:t>928.82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23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2008.01</w:t>
            </w:r>
            <w:r>
              <w:rPr>
                <w:rFonts w:ascii="宋体" w:hAnsi="宋体" w:cs="宋体" w:eastAsia="宋体" w:hint="default"/>
                <w:spacing w:val="-58"/>
                <w:sz w:val="21"/>
                <w:szCs w:val="21"/>
              </w:rPr>
              <w:t> </w:t>
            </w:r>
            <w:r>
              <w:rPr>
                <w:rFonts w:ascii="宋体" w:hAnsi="宋体" w:cs="宋体" w:eastAsia="宋体" w:hint="default"/>
                <w:sz w:val="21"/>
                <w:szCs w:val="21"/>
              </w:rPr>
              <w:t>至今浙江日报报业集团社长、党委书记；</w:t>
            </w:r>
            <w:r>
              <w:rPr>
                <w:rFonts w:ascii="宋体" w:hAnsi="宋体" w:cs="宋体" w:eastAsia="宋体" w:hint="default"/>
                <w:sz w:val="21"/>
                <w:szCs w:val="21"/>
              </w:rPr>
              <w:t>2008.03</w:t>
            </w:r>
            <w:r>
              <w:rPr>
                <w:rFonts w:ascii="宋体" w:hAnsi="宋体" w:cs="宋体" w:eastAsia="宋体" w:hint="default"/>
                <w:spacing w:val="-57"/>
                <w:sz w:val="21"/>
                <w:szCs w:val="21"/>
              </w:rPr>
              <w:t> </w:t>
            </w:r>
            <w:r>
              <w:rPr>
                <w:rFonts w:ascii="宋体" w:hAnsi="宋体" w:cs="宋体" w:eastAsia="宋体" w:hint="default"/>
                <w:sz w:val="21"/>
                <w:szCs w:val="21"/>
              </w:rPr>
              <w:t>至今兼任浙报传媒控股集团有限公司董事长；</w:t>
            </w:r>
            <w:r>
              <w:rPr>
                <w:rFonts w:ascii="宋体" w:hAnsi="宋体" w:cs="宋体" w:eastAsia="宋体" w:hint="default"/>
                <w:sz w:val="21"/>
                <w:szCs w:val="21"/>
              </w:rPr>
              <w:t>2011.09</w:t>
            </w:r>
            <w:r>
              <w:rPr>
                <w:rFonts w:ascii="宋体" w:hAnsi="宋体" w:cs="宋体" w:eastAsia="宋体" w:hint="default"/>
                <w:spacing w:val="-11"/>
                <w:sz w:val="21"/>
                <w:szCs w:val="21"/>
              </w:rPr>
              <w:t> </w:t>
            </w:r>
            <w:r>
              <w:rPr>
                <w:rFonts w:ascii="宋体" w:hAnsi="宋体" w:cs="宋体" w:eastAsia="宋体" w:hint="default"/>
                <w:sz w:val="21"/>
                <w:szCs w:val="21"/>
              </w:rPr>
              <w:t>至今兼任浙报传媒集团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股份有限公司董事长；</w:t>
            </w:r>
            <w:r>
              <w:rPr>
                <w:rFonts w:ascii="宋体" w:hAnsi="宋体" w:cs="宋体" w:eastAsia="宋体" w:hint="default"/>
                <w:sz w:val="21"/>
                <w:szCs w:val="21"/>
              </w:rPr>
              <w:t>2012.06</w:t>
            </w:r>
            <w:r>
              <w:rPr>
                <w:rFonts w:ascii="宋体" w:hAnsi="宋体" w:cs="宋体" w:eastAsia="宋体" w:hint="default"/>
                <w:spacing w:val="-5"/>
                <w:sz w:val="21"/>
                <w:szCs w:val="21"/>
              </w:rPr>
              <w:t> </w:t>
            </w:r>
            <w:r>
              <w:rPr>
                <w:rFonts w:ascii="宋体" w:hAnsi="宋体" w:cs="宋体" w:eastAsia="宋体" w:hint="default"/>
                <w:sz w:val="21"/>
                <w:szCs w:val="21"/>
              </w:rPr>
              <w:t>至今当选为中共浙江省委委员。</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2010.03-2011.08 </w:t>
            </w:r>
            <w:r>
              <w:rPr>
                <w:rFonts w:ascii="宋体" w:hAnsi="宋体" w:cs="宋体" w:eastAsia="宋体" w:hint="default"/>
                <w:spacing w:val="-3"/>
                <w:sz w:val="21"/>
                <w:szCs w:val="21"/>
              </w:rPr>
              <w:t>浙报传媒控股集团有限公司副总经理、浙江新干线传媒投资有限公司总经理；</w:t>
            </w:r>
            <w:r>
              <w:rPr>
                <w:rFonts w:ascii="宋体" w:hAnsi="宋体" w:cs="宋体" w:eastAsia="宋体" w:hint="default"/>
                <w:spacing w:val="-3"/>
                <w:sz w:val="21"/>
                <w:szCs w:val="21"/>
              </w:rPr>
              <w:t>2011.07</w:t>
            </w:r>
            <w:r>
              <w:rPr>
                <w:rFonts w:ascii="宋体" w:hAnsi="宋体" w:cs="宋体" w:eastAsia="宋体" w:hint="default"/>
                <w:spacing w:val="-5"/>
                <w:sz w:val="21"/>
                <w:szCs w:val="21"/>
              </w:rPr>
              <w:t> </w:t>
            </w:r>
            <w:r>
              <w:rPr>
                <w:rFonts w:ascii="宋体" w:hAnsi="宋体" w:cs="宋体" w:eastAsia="宋体" w:hint="default"/>
                <w:sz w:val="21"/>
                <w:szCs w:val="21"/>
              </w:rPr>
              <w:t>至今兼任浙江新干线传媒投资有</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限公司董事长；</w:t>
            </w:r>
            <w:r>
              <w:rPr>
                <w:rFonts w:ascii="宋体" w:hAnsi="宋体" w:cs="宋体" w:eastAsia="宋体" w:hint="default"/>
                <w:sz w:val="21"/>
                <w:szCs w:val="21"/>
              </w:rPr>
              <w:t>2011.09-2013.08</w:t>
            </w:r>
            <w:r>
              <w:rPr>
                <w:rFonts w:ascii="宋体" w:hAnsi="宋体" w:cs="宋体" w:eastAsia="宋体" w:hint="default"/>
                <w:spacing w:val="-60"/>
                <w:sz w:val="21"/>
                <w:szCs w:val="21"/>
              </w:rPr>
              <w:t> </w:t>
            </w:r>
            <w:r>
              <w:rPr>
                <w:rFonts w:ascii="宋体" w:hAnsi="宋体" w:cs="宋体" w:eastAsia="宋体" w:hint="default"/>
                <w:sz w:val="21"/>
                <w:szCs w:val="21"/>
              </w:rPr>
              <w:t>浙报传媒集团股份有限公司董事、总经理；</w:t>
            </w:r>
            <w:r>
              <w:rPr>
                <w:rFonts w:ascii="宋体" w:hAnsi="宋体" w:cs="宋体" w:eastAsia="宋体" w:hint="default"/>
                <w:sz w:val="21"/>
                <w:szCs w:val="21"/>
              </w:rPr>
              <w:t>2013.06</w:t>
            </w:r>
            <w:r>
              <w:rPr>
                <w:rFonts w:ascii="宋体" w:hAnsi="宋体" w:cs="宋体" w:eastAsia="宋体" w:hint="default"/>
                <w:spacing w:val="-60"/>
                <w:sz w:val="21"/>
                <w:szCs w:val="21"/>
              </w:rPr>
              <w:t> </w:t>
            </w:r>
            <w:r>
              <w:rPr>
                <w:rFonts w:ascii="宋体" w:hAnsi="宋体" w:cs="宋体" w:eastAsia="宋体" w:hint="default"/>
                <w:sz w:val="21"/>
                <w:szCs w:val="21"/>
              </w:rPr>
              <w:t>至今浙江日报报业集团党委委员、副社长，浙报传</w:t>
            </w:r>
            <w:r>
              <w:rPr>
                <w:rFonts w:ascii="宋体" w:hAnsi="宋体" w:cs="宋体" w:eastAsia="宋体" w:hint="default"/>
                <w:w w:val="100"/>
                <w:sz w:val="21"/>
                <w:szCs w:val="21"/>
              </w:rPr>
              <w:t> </w:t>
            </w:r>
            <w:r>
              <w:rPr>
                <w:rFonts w:ascii="宋体" w:hAnsi="宋体" w:cs="宋体" w:eastAsia="宋体" w:hint="default"/>
                <w:sz w:val="21"/>
                <w:szCs w:val="21"/>
              </w:rPr>
              <w:t>媒控股集团有限公司董事；</w:t>
            </w:r>
            <w:r>
              <w:rPr>
                <w:rFonts w:ascii="宋体" w:hAnsi="宋体" w:cs="宋体" w:eastAsia="宋体" w:hint="default"/>
                <w:sz w:val="21"/>
                <w:szCs w:val="21"/>
              </w:rPr>
              <w:t>2013.08 </w:t>
            </w:r>
            <w:r>
              <w:rPr>
                <w:rFonts w:ascii="宋体" w:hAnsi="宋体" w:cs="宋体" w:eastAsia="宋体" w:hint="default"/>
                <w:sz w:val="21"/>
                <w:szCs w:val="21"/>
              </w:rPr>
              <w:t>至今浙报传媒集团股份有限公司董事、副董事长；</w:t>
            </w:r>
            <w:r>
              <w:rPr>
                <w:rFonts w:ascii="宋体" w:hAnsi="宋体" w:cs="宋体" w:eastAsia="宋体" w:hint="default"/>
                <w:sz w:val="21"/>
                <w:szCs w:val="21"/>
              </w:rPr>
              <w:t>2015.07</w:t>
            </w:r>
            <w:r>
              <w:rPr>
                <w:rFonts w:ascii="宋体" w:hAnsi="宋体" w:cs="宋体" w:eastAsia="宋体" w:hint="default"/>
                <w:spacing w:val="-69"/>
                <w:sz w:val="21"/>
                <w:szCs w:val="21"/>
              </w:rPr>
              <w:t> </w:t>
            </w:r>
            <w:r>
              <w:rPr>
                <w:rFonts w:ascii="宋体" w:hAnsi="宋体" w:cs="宋体" w:eastAsia="宋体" w:hint="default"/>
                <w:sz w:val="21"/>
                <w:szCs w:val="21"/>
              </w:rPr>
              <w:t>至今浙报传媒控股集团有限公司总经理。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2004.04</w:t>
            </w:r>
            <w:r>
              <w:rPr>
                <w:rFonts w:ascii="宋体" w:hAnsi="宋体" w:cs="宋体" w:eastAsia="宋体" w:hint="default"/>
                <w:sz w:val="21"/>
                <w:szCs w:val="21"/>
              </w:rPr>
              <w:t>—</w:t>
            </w:r>
            <w:r>
              <w:rPr>
                <w:rFonts w:ascii="宋体" w:hAnsi="宋体" w:cs="宋体" w:eastAsia="宋体" w:hint="default"/>
                <w:sz w:val="21"/>
                <w:szCs w:val="21"/>
              </w:rPr>
              <w:t>2015.09  </w:t>
            </w:r>
            <w:r>
              <w:rPr>
                <w:rFonts w:ascii="宋体" w:hAnsi="宋体" w:cs="宋体" w:eastAsia="宋体" w:hint="default"/>
                <w:spacing w:val="5"/>
                <w:sz w:val="21"/>
                <w:szCs w:val="21"/>
              </w:rPr>
              <w:t>浙江在线新闻网站管委会主任、党委书记；</w:t>
            </w:r>
            <w:r>
              <w:rPr>
                <w:rFonts w:ascii="宋体" w:hAnsi="宋体" w:cs="宋体" w:eastAsia="宋体" w:hint="default"/>
                <w:spacing w:val="5"/>
                <w:sz w:val="21"/>
                <w:szCs w:val="21"/>
              </w:rPr>
              <w:t>2011.03</w:t>
            </w:r>
            <w:r>
              <w:rPr>
                <w:rFonts w:ascii="宋体" w:hAnsi="宋体" w:cs="宋体" w:eastAsia="宋体" w:hint="default"/>
                <w:spacing w:val="5"/>
                <w:sz w:val="21"/>
                <w:szCs w:val="21"/>
              </w:rPr>
              <w:t>—</w:t>
            </w:r>
            <w:r>
              <w:rPr>
                <w:rFonts w:ascii="宋体" w:hAnsi="宋体" w:cs="宋体" w:eastAsia="宋体" w:hint="default"/>
                <w:spacing w:val="5"/>
                <w:sz w:val="21"/>
                <w:szCs w:val="21"/>
              </w:rPr>
              <w:t>2015.09</w:t>
            </w:r>
            <w:r>
              <w:rPr>
                <w:rFonts w:ascii="宋体" w:hAnsi="宋体" w:cs="宋体" w:eastAsia="宋体" w:hint="default"/>
                <w:spacing w:val="24"/>
                <w:sz w:val="21"/>
                <w:szCs w:val="21"/>
              </w:rPr>
              <w:t> </w:t>
            </w:r>
            <w:r>
              <w:rPr>
                <w:rFonts w:ascii="宋体" w:hAnsi="宋体" w:cs="宋体" w:eastAsia="宋体" w:hint="default"/>
                <w:spacing w:val="9"/>
                <w:sz w:val="21"/>
                <w:szCs w:val="21"/>
              </w:rPr>
              <w:t>浙江在线新闻网站有限公司董事长、党委书记；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w:t>
            </w:r>
            <w:r>
              <w:rPr>
                <w:rFonts w:ascii="宋体" w:hAnsi="宋体" w:cs="宋体" w:eastAsia="宋体" w:hint="default"/>
                <w:sz w:val="21"/>
                <w:szCs w:val="21"/>
              </w:rPr>
              <w:t>—</w:t>
            </w:r>
            <w:r>
              <w:rPr>
                <w:rFonts w:ascii="宋体" w:hAnsi="宋体" w:cs="宋体" w:eastAsia="宋体" w:hint="default"/>
                <w:sz w:val="21"/>
                <w:szCs w:val="21"/>
              </w:rPr>
              <w:t>2015.10</w:t>
            </w:r>
            <w:r>
              <w:rPr>
                <w:rFonts w:ascii="宋体" w:hAnsi="宋体" w:cs="宋体" w:eastAsia="宋体" w:hint="default"/>
                <w:spacing w:val="-58"/>
                <w:sz w:val="21"/>
                <w:szCs w:val="21"/>
              </w:rPr>
              <w:t> </w:t>
            </w:r>
            <w:r>
              <w:rPr>
                <w:rFonts w:ascii="宋体" w:hAnsi="宋体" w:cs="宋体" w:eastAsia="宋体" w:hint="default"/>
                <w:sz w:val="21"/>
                <w:szCs w:val="21"/>
              </w:rPr>
              <w:t>浙报传媒集团股份有限公司董事。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2009.08</w:t>
            </w:r>
            <w:r>
              <w:rPr>
                <w:rFonts w:ascii="宋体" w:hAnsi="宋体" w:cs="宋体" w:eastAsia="宋体" w:hint="default"/>
                <w:spacing w:val="-1"/>
                <w:sz w:val="21"/>
                <w:szCs w:val="21"/>
              </w:rPr>
              <w:t>—</w:t>
            </w:r>
            <w:r>
              <w:rPr>
                <w:rFonts w:ascii="宋体" w:hAnsi="宋体" w:cs="宋体" w:eastAsia="宋体" w:hint="default"/>
                <w:spacing w:val="-1"/>
                <w:sz w:val="21"/>
                <w:szCs w:val="21"/>
              </w:rPr>
              <w:t>2011.12</w:t>
            </w:r>
            <w:r>
              <w:rPr>
                <w:rFonts w:ascii="宋体" w:hAnsi="宋体" w:cs="宋体" w:eastAsia="宋体" w:hint="default"/>
                <w:sz w:val="21"/>
                <w:szCs w:val="21"/>
              </w:rPr>
              <w:t> </w:t>
            </w:r>
            <w:r>
              <w:rPr>
                <w:rFonts w:ascii="宋体" w:hAnsi="宋体" w:cs="宋体" w:eastAsia="宋体" w:hint="default"/>
                <w:spacing w:val="-2"/>
                <w:sz w:val="21"/>
                <w:szCs w:val="21"/>
              </w:rPr>
              <w:t>浙江日报报业集团副总编辑、党委委员，兼浙报传媒控股集团有限公司董事；</w:t>
            </w:r>
            <w:r>
              <w:rPr>
                <w:rFonts w:ascii="宋体" w:hAnsi="宋体" w:cs="宋体" w:eastAsia="宋体" w:hint="default"/>
                <w:spacing w:val="-2"/>
                <w:sz w:val="21"/>
                <w:szCs w:val="21"/>
              </w:rPr>
              <w:t>2011.12</w:t>
            </w:r>
            <w:r>
              <w:rPr>
                <w:rFonts w:ascii="宋体" w:hAnsi="宋体" w:cs="宋体" w:eastAsia="宋体" w:hint="default"/>
                <w:spacing w:val="-2"/>
                <w:sz w:val="21"/>
                <w:szCs w:val="21"/>
              </w:rPr>
              <w:t>—</w:t>
            </w:r>
            <w:r>
              <w:rPr>
                <w:rFonts w:ascii="宋体" w:hAnsi="宋体" w:cs="宋体" w:eastAsia="宋体" w:hint="default"/>
                <w:spacing w:val="-2"/>
                <w:sz w:val="21"/>
                <w:szCs w:val="21"/>
              </w:rPr>
              <w:t>2015.05</w:t>
            </w:r>
            <w:r>
              <w:rPr>
                <w:rFonts w:ascii="宋体" w:hAnsi="宋体" w:cs="宋体" w:eastAsia="宋体" w:hint="default"/>
                <w:spacing w:val="2"/>
                <w:sz w:val="21"/>
                <w:szCs w:val="21"/>
              </w:rPr>
              <w:t> </w:t>
            </w:r>
            <w:r>
              <w:rPr>
                <w:rFonts w:ascii="宋体" w:hAnsi="宋体" w:cs="宋体" w:eastAsia="宋体" w:hint="default"/>
                <w:spacing w:val="-2"/>
                <w:sz w:val="21"/>
                <w:szCs w:val="21"/>
              </w:rPr>
              <w:t>台州市委常委、宣传</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部部长；</w:t>
            </w:r>
            <w:r>
              <w:rPr>
                <w:rFonts w:ascii="宋体" w:hAnsi="宋体" w:cs="宋体" w:eastAsia="宋体" w:hint="default"/>
                <w:sz w:val="21"/>
                <w:szCs w:val="21"/>
              </w:rPr>
              <w:t>2015.05</w:t>
            </w:r>
            <w:r>
              <w:rPr>
                <w:rFonts w:ascii="宋体" w:hAnsi="宋体" w:cs="宋体" w:eastAsia="宋体" w:hint="default"/>
                <w:spacing w:val="-41"/>
                <w:sz w:val="21"/>
                <w:szCs w:val="21"/>
              </w:rPr>
              <w:t> </w:t>
            </w:r>
            <w:r>
              <w:rPr>
                <w:rFonts w:ascii="宋体" w:hAnsi="宋体" w:cs="宋体" w:eastAsia="宋体" w:hint="default"/>
                <w:sz w:val="21"/>
                <w:szCs w:val="21"/>
              </w:rPr>
              <w:t>至今浙江日报报业集团副总编辑、党委委员；</w:t>
            </w:r>
            <w:r>
              <w:rPr>
                <w:rFonts w:ascii="宋体" w:hAnsi="宋体" w:cs="宋体" w:eastAsia="宋体" w:hint="default"/>
                <w:sz w:val="21"/>
                <w:szCs w:val="21"/>
              </w:rPr>
              <w:t>2015.06</w:t>
            </w:r>
            <w:r>
              <w:rPr>
                <w:rFonts w:ascii="宋体" w:hAnsi="宋体" w:cs="宋体" w:eastAsia="宋体" w:hint="default"/>
                <w:spacing w:val="-41"/>
                <w:sz w:val="21"/>
                <w:szCs w:val="21"/>
              </w:rPr>
              <w:t> </w:t>
            </w:r>
            <w:r>
              <w:rPr>
                <w:rFonts w:ascii="宋体" w:hAnsi="宋体" w:cs="宋体" w:eastAsia="宋体" w:hint="default"/>
                <w:sz w:val="21"/>
                <w:szCs w:val="21"/>
              </w:rPr>
              <w:t>至今浙江在线新闻网站有限公司总编辑；</w:t>
            </w:r>
            <w:r>
              <w:rPr>
                <w:rFonts w:ascii="宋体" w:hAnsi="宋体" w:cs="宋体" w:eastAsia="宋体" w:hint="default"/>
                <w:sz w:val="21"/>
                <w:szCs w:val="21"/>
              </w:rPr>
              <w:t>2015.09</w:t>
            </w:r>
            <w:r>
              <w:rPr>
                <w:rFonts w:ascii="宋体" w:hAnsi="宋体" w:cs="宋体" w:eastAsia="宋体" w:hint="default"/>
                <w:spacing w:val="-41"/>
                <w:sz w:val="21"/>
                <w:szCs w:val="21"/>
              </w:rPr>
              <w:t> </w:t>
            </w:r>
            <w:r>
              <w:rPr>
                <w:rFonts w:ascii="宋体" w:hAnsi="宋体" w:cs="宋体" w:eastAsia="宋体" w:hint="default"/>
                <w:sz w:val="21"/>
                <w:szCs w:val="21"/>
              </w:rPr>
              <w:t>至今浙报传媒</w:t>
            </w:r>
            <w:r>
              <w:rPr>
                <w:rFonts w:ascii="宋体" w:hAnsi="宋体" w:cs="宋体" w:eastAsia="宋体" w:hint="default"/>
                <w:w w:val="100"/>
                <w:sz w:val="21"/>
                <w:szCs w:val="21"/>
              </w:rPr>
              <w:t> </w:t>
            </w:r>
            <w:r>
              <w:rPr>
                <w:rFonts w:ascii="宋体" w:hAnsi="宋体" w:cs="宋体" w:eastAsia="宋体" w:hint="default"/>
                <w:spacing w:val="-2"/>
                <w:sz w:val="21"/>
                <w:szCs w:val="21"/>
              </w:rPr>
              <w:t>控股集团有限公司董事，浙江在线新闻网站有限公司董事、董事长；</w:t>
            </w:r>
            <w:r>
              <w:rPr>
                <w:rFonts w:ascii="宋体" w:hAnsi="宋体" w:cs="宋体" w:eastAsia="宋体" w:hint="default"/>
                <w:spacing w:val="-2"/>
                <w:sz w:val="21"/>
                <w:szCs w:val="21"/>
              </w:rPr>
              <w:t>2015.11</w:t>
            </w:r>
            <w:r>
              <w:rPr>
                <w:rFonts w:ascii="宋体" w:hAnsi="宋体" w:cs="宋体" w:eastAsia="宋体" w:hint="default"/>
                <w:spacing w:val="49"/>
                <w:sz w:val="21"/>
                <w:szCs w:val="21"/>
              </w:rPr>
              <w:t> </w:t>
            </w:r>
            <w:r>
              <w:rPr>
                <w:rFonts w:ascii="宋体" w:hAnsi="宋体" w:cs="宋体" w:eastAsia="宋体" w:hint="default"/>
                <w:spacing w:val="-2"/>
                <w:sz w:val="21"/>
                <w:szCs w:val="21"/>
              </w:rPr>
              <w:t>至今浙报传媒集团股份有限公司董事。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2003.01</w:t>
            </w:r>
            <w:r>
              <w:rPr>
                <w:rFonts w:ascii="宋体" w:hAnsi="宋体" w:cs="宋体" w:eastAsia="宋体" w:hint="default"/>
                <w:spacing w:val="-44"/>
                <w:sz w:val="21"/>
                <w:szCs w:val="21"/>
              </w:rPr>
              <w:t> </w:t>
            </w:r>
            <w:r>
              <w:rPr>
                <w:rFonts w:ascii="宋体" w:hAnsi="宋体" w:cs="宋体" w:eastAsia="宋体" w:hint="default"/>
                <w:sz w:val="21"/>
                <w:szCs w:val="21"/>
              </w:rPr>
              <w:t>至今浙报传媒控股集团有限公司副总经理；</w:t>
            </w:r>
            <w:r>
              <w:rPr>
                <w:rFonts w:ascii="宋体" w:hAnsi="宋体" w:cs="宋体" w:eastAsia="宋体" w:hint="default"/>
                <w:sz w:val="21"/>
                <w:szCs w:val="21"/>
              </w:rPr>
              <w:t>2010.10</w:t>
            </w:r>
            <w:r>
              <w:rPr>
                <w:rFonts w:ascii="宋体" w:hAnsi="宋体" w:cs="宋体" w:eastAsia="宋体" w:hint="default"/>
                <w:spacing w:val="-41"/>
                <w:sz w:val="21"/>
                <w:szCs w:val="21"/>
              </w:rPr>
              <w:t> </w:t>
            </w:r>
            <w:r>
              <w:rPr>
                <w:rFonts w:ascii="宋体" w:hAnsi="宋体" w:cs="宋体" w:eastAsia="宋体" w:hint="default"/>
                <w:sz w:val="21"/>
                <w:szCs w:val="21"/>
              </w:rPr>
              <w:t>至今浙江日报报业集团总会计师；</w:t>
            </w:r>
            <w:r>
              <w:rPr>
                <w:rFonts w:ascii="宋体" w:hAnsi="宋体" w:cs="宋体" w:eastAsia="宋体" w:hint="default"/>
                <w:sz w:val="21"/>
                <w:szCs w:val="21"/>
              </w:rPr>
              <w:t>2011.09</w:t>
            </w:r>
            <w:r>
              <w:rPr>
                <w:rFonts w:ascii="宋体" w:hAnsi="宋体" w:cs="宋体" w:eastAsia="宋体" w:hint="default"/>
                <w:spacing w:val="-41"/>
                <w:sz w:val="21"/>
                <w:szCs w:val="21"/>
              </w:rPr>
              <w:t> </w:t>
            </w:r>
            <w:r>
              <w:rPr>
                <w:rFonts w:ascii="宋体" w:hAnsi="宋体" w:cs="宋体" w:eastAsia="宋体" w:hint="default"/>
                <w:sz w:val="21"/>
                <w:szCs w:val="21"/>
              </w:rPr>
              <w:t>至今浙报传媒集团股份有限公司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2011.09-2013.08</w:t>
            </w:r>
            <w:r>
              <w:rPr>
                <w:rFonts w:ascii="宋体" w:hAnsi="宋体" w:cs="宋体" w:eastAsia="宋体" w:hint="default"/>
                <w:spacing w:val="-44"/>
                <w:sz w:val="21"/>
                <w:szCs w:val="21"/>
              </w:rPr>
              <w:t> </w:t>
            </w:r>
            <w:r>
              <w:rPr>
                <w:rFonts w:ascii="宋体" w:hAnsi="宋体" w:cs="宋体" w:eastAsia="宋体" w:hint="default"/>
                <w:sz w:val="21"/>
                <w:szCs w:val="21"/>
              </w:rPr>
              <w:t>浙报传媒集团股份有限公司常务副总经理；</w:t>
            </w:r>
            <w:r>
              <w:rPr>
                <w:rFonts w:ascii="宋体" w:hAnsi="宋体" w:cs="宋体" w:eastAsia="宋体" w:hint="default"/>
                <w:sz w:val="21"/>
                <w:szCs w:val="21"/>
              </w:rPr>
              <w:t>2013.08</w:t>
            </w:r>
            <w:r>
              <w:rPr>
                <w:rFonts w:ascii="宋体" w:hAnsi="宋体" w:cs="宋体" w:eastAsia="宋体" w:hint="default"/>
                <w:spacing w:val="-41"/>
                <w:sz w:val="21"/>
                <w:szCs w:val="21"/>
              </w:rPr>
              <w:t> </w:t>
            </w:r>
            <w:r>
              <w:rPr>
                <w:rFonts w:ascii="宋体" w:hAnsi="宋体" w:cs="宋体" w:eastAsia="宋体" w:hint="default"/>
                <w:sz w:val="21"/>
                <w:szCs w:val="21"/>
              </w:rPr>
              <w:t>至今浙报传媒集团股份有限公司董事、总经理；</w:t>
            </w:r>
            <w:r>
              <w:rPr>
                <w:rFonts w:ascii="宋体" w:hAnsi="宋体" w:cs="宋体" w:eastAsia="宋体" w:hint="default"/>
                <w:sz w:val="21"/>
                <w:szCs w:val="21"/>
              </w:rPr>
              <w:t>2014.10</w:t>
            </w:r>
            <w:r>
              <w:rPr>
                <w:rFonts w:ascii="宋体" w:hAnsi="宋体" w:cs="宋体" w:eastAsia="宋体" w:hint="default"/>
                <w:spacing w:val="-41"/>
                <w:sz w:val="21"/>
                <w:szCs w:val="21"/>
              </w:rPr>
              <w:t> </w:t>
            </w:r>
            <w:r>
              <w:rPr>
                <w:rFonts w:ascii="宋体" w:hAnsi="宋体" w:cs="宋体" w:eastAsia="宋体" w:hint="default"/>
                <w:sz w:val="21"/>
                <w:szCs w:val="21"/>
              </w:rPr>
              <w:t>至今中共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浙报传媒集团股份有限公司委员会委员、书记。</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2000.06-2010.09</w:t>
            </w:r>
            <w:r>
              <w:rPr>
                <w:rFonts w:ascii="宋体" w:hAnsi="宋体" w:cs="宋体" w:eastAsia="宋体" w:hint="default"/>
                <w:spacing w:val="-58"/>
                <w:sz w:val="21"/>
                <w:szCs w:val="21"/>
              </w:rPr>
              <w:t> </w:t>
            </w:r>
            <w:r>
              <w:rPr>
                <w:rFonts w:ascii="宋体" w:hAnsi="宋体" w:cs="宋体" w:eastAsia="宋体" w:hint="default"/>
                <w:sz w:val="21"/>
                <w:szCs w:val="21"/>
              </w:rPr>
              <w:t>任人民日报人民网总裁；</w:t>
            </w:r>
            <w:r>
              <w:rPr>
                <w:rFonts w:ascii="宋体" w:hAnsi="宋体" w:cs="宋体" w:eastAsia="宋体" w:hint="default"/>
                <w:sz w:val="21"/>
                <w:szCs w:val="21"/>
              </w:rPr>
              <w:t>2011.09-2015.03</w:t>
            </w:r>
            <w:r>
              <w:rPr>
                <w:rFonts w:ascii="宋体" w:hAnsi="宋体" w:cs="宋体" w:eastAsia="宋体" w:hint="default"/>
                <w:spacing w:val="-60"/>
                <w:sz w:val="21"/>
                <w:szCs w:val="21"/>
              </w:rPr>
              <w:t> </w:t>
            </w:r>
            <w:r>
              <w:rPr>
                <w:rFonts w:ascii="宋体" w:hAnsi="宋体" w:cs="宋体" w:eastAsia="宋体" w:hint="default"/>
                <w:sz w:val="21"/>
                <w:szCs w:val="21"/>
              </w:rPr>
              <w:t>浙报传媒集团股份有限公司独立董事。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2008.10-2013.03 </w:t>
            </w:r>
            <w:r>
              <w:rPr>
                <w:rFonts w:ascii="宋体" w:hAnsi="宋体" w:cs="宋体" w:eastAsia="宋体" w:hint="default"/>
                <w:sz w:val="21"/>
                <w:szCs w:val="21"/>
              </w:rPr>
              <w:t>中国政法大学新闻与传播学院院长、教授、博士生导师；</w:t>
            </w:r>
            <w:r>
              <w:rPr>
                <w:rFonts w:ascii="宋体" w:hAnsi="宋体" w:cs="宋体" w:eastAsia="宋体" w:hint="default"/>
                <w:sz w:val="21"/>
                <w:szCs w:val="21"/>
              </w:rPr>
              <w:t>2013.04-2015.07</w:t>
            </w:r>
            <w:r>
              <w:rPr>
                <w:rFonts w:ascii="宋体" w:hAnsi="宋体" w:cs="宋体" w:eastAsia="宋体" w:hint="default"/>
                <w:spacing w:val="-22"/>
                <w:sz w:val="21"/>
                <w:szCs w:val="21"/>
              </w:rPr>
              <w:t> </w:t>
            </w:r>
            <w:r>
              <w:rPr>
                <w:rFonts w:ascii="宋体" w:hAnsi="宋体" w:cs="宋体" w:eastAsia="宋体" w:hint="default"/>
                <w:sz w:val="21"/>
                <w:szCs w:val="21"/>
              </w:rPr>
              <w:t>中国政法大学教授、博士生导师；</w:t>
            </w:r>
            <w:r>
              <w:rPr>
                <w:rFonts w:ascii="宋体" w:hAnsi="宋体" w:cs="宋体" w:eastAsia="宋体" w:hint="default"/>
                <w:sz w:val="21"/>
                <w:szCs w:val="21"/>
              </w:rPr>
              <w:t>2015.08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至今中国人民大学教授、博士生导师；</w:t>
            </w:r>
            <w:r>
              <w:rPr>
                <w:rFonts w:ascii="宋体" w:hAnsi="宋体" w:cs="宋体" w:eastAsia="宋体" w:hint="default"/>
                <w:spacing w:val="-2"/>
                <w:sz w:val="21"/>
                <w:szCs w:val="21"/>
              </w:rPr>
              <w:t>2011.09</w:t>
            </w:r>
            <w:r>
              <w:rPr>
                <w:rFonts w:ascii="宋体" w:hAnsi="宋体" w:cs="宋体" w:eastAsia="宋体" w:hint="default"/>
                <w:spacing w:val="27"/>
                <w:sz w:val="21"/>
                <w:szCs w:val="21"/>
              </w:rPr>
              <w:t> </w:t>
            </w:r>
            <w:r>
              <w:rPr>
                <w:rFonts w:ascii="宋体" w:hAnsi="宋体" w:cs="宋体" w:eastAsia="宋体" w:hint="default"/>
                <w:spacing w:val="-2"/>
                <w:sz w:val="21"/>
                <w:szCs w:val="21"/>
              </w:rPr>
              <w:t>至今浙报传媒集团股份有限公司独立董事。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97"/>
                <w:sz w:val="21"/>
                <w:szCs w:val="21"/>
              </w:rPr>
              <w:t> </w:t>
            </w:r>
            <w:r>
              <w:rPr>
                <w:rFonts w:ascii="宋体" w:hAnsi="宋体" w:cs="宋体" w:eastAsia="宋体" w:hint="default"/>
                <w:spacing w:val="-2"/>
                <w:sz w:val="21"/>
                <w:szCs w:val="21"/>
              </w:rPr>
              <w:t>年浙大四校合并后，历任浙江大学新闻与传媒学系副主任、主任，新闻传媒与社会发展研究所副所长、所长，浙江大学传媒与国家</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7"/>
                <w:sz w:val="21"/>
                <w:szCs w:val="21"/>
              </w:rPr>
              <w:t>文化学院副院长、</w:t>
            </w:r>
            <w:r>
              <w:rPr>
                <w:rFonts w:ascii="宋体" w:hAnsi="宋体" w:cs="宋体" w:eastAsia="宋体" w:hint="default"/>
                <w:spacing w:val="-72"/>
                <w:sz w:val="21"/>
                <w:szCs w:val="21"/>
              </w:rPr>
              <w:t> </w:t>
            </w:r>
            <w:r>
              <w:rPr>
                <w:rFonts w:ascii="宋体" w:hAnsi="宋体" w:cs="宋体" w:eastAsia="宋体" w:hint="default"/>
                <w:spacing w:val="17"/>
                <w:sz w:val="21"/>
                <w:szCs w:val="21"/>
              </w:rPr>
              <w:t>常务副院长等职；</w:t>
            </w:r>
            <w:r>
              <w:rPr>
                <w:rFonts w:ascii="宋体" w:hAnsi="宋体" w:cs="宋体" w:eastAsia="宋体" w:hint="default"/>
                <w:spacing w:val="-66"/>
                <w:sz w:val="21"/>
                <w:szCs w:val="21"/>
              </w:rPr>
              <w:t> </w:t>
            </w:r>
            <w:r>
              <w:rPr>
                <w:rFonts w:ascii="宋体" w:hAnsi="宋体" w:cs="宋体" w:eastAsia="宋体" w:hint="default"/>
                <w:sz w:val="21"/>
                <w:szCs w:val="21"/>
              </w:rPr>
              <w:t>2010.07</w:t>
            </w:r>
            <w:r>
              <w:rPr>
                <w:rFonts w:ascii="宋体" w:hAnsi="宋体" w:cs="宋体" w:eastAsia="宋体" w:hint="default"/>
                <w:spacing w:val="92"/>
                <w:sz w:val="21"/>
                <w:szCs w:val="21"/>
              </w:rPr>
              <w:t> </w:t>
            </w:r>
            <w:r>
              <w:rPr>
                <w:rFonts w:ascii="宋体" w:hAnsi="宋体" w:cs="宋体" w:eastAsia="宋体" w:hint="default"/>
                <w:spacing w:val="19"/>
                <w:sz w:val="21"/>
                <w:szCs w:val="21"/>
              </w:rPr>
              <w:t>至今任浙江大学传媒与国家文化学院院长、</w:t>
            </w:r>
            <w:r>
              <w:rPr>
                <w:rFonts w:ascii="宋体" w:hAnsi="宋体" w:cs="宋体" w:eastAsia="宋体" w:hint="default"/>
                <w:spacing w:val="-72"/>
                <w:sz w:val="21"/>
                <w:szCs w:val="21"/>
              </w:rPr>
              <w:t> </w:t>
            </w:r>
            <w:r>
              <w:rPr>
                <w:rFonts w:ascii="宋体" w:hAnsi="宋体" w:cs="宋体" w:eastAsia="宋体" w:hint="default"/>
                <w:spacing w:val="18"/>
                <w:sz w:val="21"/>
                <w:szCs w:val="21"/>
              </w:rPr>
              <w:t>数字未来与媒介社会研究院院长；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2011.09</w:t>
            </w:r>
            <w:r>
              <w:rPr>
                <w:rFonts w:ascii="宋体" w:hAnsi="宋体" w:cs="宋体" w:eastAsia="宋体" w:hint="default"/>
                <w:sz w:val="21"/>
                <w:szCs w:val="21"/>
              </w:rPr>
              <w:t>—</w:t>
            </w:r>
            <w:r>
              <w:rPr>
                <w:rFonts w:ascii="宋体" w:hAnsi="宋体" w:cs="宋体" w:eastAsia="宋体" w:hint="default"/>
                <w:sz w:val="21"/>
                <w:szCs w:val="21"/>
              </w:rPr>
              <w:t>2015.12</w:t>
            </w:r>
            <w:r>
              <w:rPr>
                <w:rFonts w:ascii="宋体" w:hAnsi="宋体" w:cs="宋体" w:eastAsia="宋体" w:hint="default"/>
                <w:spacing w:val="-2"/>
                <w:sz w:val="21"/>
                <w:szCs w:val="21"/>
              </w:rPr>
              <w:t> </w:t>
            </w:r>
            <w:r>
              <w:rPr>
                <w:rFonts w:ascii="宋体" w:hAnsi="宋体" w:cs="宋体" w:eastAsia="宋体" w:hint="default"/>
                <w:sz w:val="21"/>
                <w:szCs w:val="21"/>
              </w:rPr>
              <w:t>浙报传媒集团股份有限公司独立董事。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2010.01-2014.12 </w:t>
            </w:r>
            <w:r>
              <w:rPr>
                <w:rFonts w:ascii="宋体" w:hAnsi="宋体" w:cs="宋体" w:eastAsia="宋体" w:hint="default"/>
                <w:spacing w:val="-3"/>
                <w:sz w:val="21"/>
                <w:szCs w:val="21"/>
              </w:rPr>
              <w:t>杭州电子科技大学会计学院副院长；</w:t>
            </w:r>
            <w:r>
              <w:rPr>
                <w:rFonts w:ascii="宋体" w:hAnsi="宋体" w:cs="宋体" w:eastAsia="宋体" w:hint="default"/>
                <w:spacing w:val="-3"/>
                <w:sz w:val="21"/>
                <w:szCs w:val="21"/>
              </w:rPr>
              <w:t>2010.01 </w:t>
            </w:r>
            <w:r>
              <w:rPr>
                <w:rFonts w:ascii="宋体" w:hAnsi="宋体" w:cs="宋体" w:eastAsia="宋体" w:hint="default"/>
                <w:spacing w:val="-3"/>
                <w:sz w:val="21"/>
                <w:szCs w:val="21"/>
              </w:rPr>
              <w:t>至今杭州电子科技大学会计学院教授；</w:t>
            </w:r>
            <w:r>
              <w:rPr>
                <w:rFonts w:ascii="宋体" w:hAnsi="宋体" w:cs="宋体" w:eastAsia="宋体" w:hint="default"/>
                <w:spacing w:val="-3"/>
                <w:sz w:val="21"/>
                <w:szCs w:val="21"/>
              </w:rPr>
              <w:t>2011.09</w:t>
            </w:r>
            <w:r>
              <w:rPr>
                <w:rFonts w:ascii="宋体" w:hAnsi="宋体" w:cs="宋体" w:eastAsia="宋体" w:hint="default"/>
                <w:spacing w:val="-3"/>
                <w:sz w:val="21"/>
                <w:szCs w:val="21"/>
              </w:rPr>
              <w:t>—</w:t>
            </w:r>
            <w:r>
              <w:rPr>
                <w:rFonts w:ascii="宋体" w:hAnsi="宋体" w:cs="宋体" w:eastAsia="宋体" w:hint="default"/>
                <w:spacing w:val="-3"/>
                <w:sz w:val="21"/>
                <w:szCs w:val="21"/>
              </w:rPr>
              <w:t>2015.12</w:t>
            </w:r>
            <w:r>
              <w:rPr>
                <w:rFonts w:ascii="宋体" w:hAnsi="宋体" w:cs="宋体" w:eastAsia="宋体" w:hint="default"/>
                <w:spacing w:val="-62"/>
                <w:sz w:val="21"/>
                <w:szCs w:val="21"/>
              </w:rPr>
              <w:t> </w:t>
            </w:r>
            <w:r>
              <w:rPr>
                <w:rFonts w:ascii="宋体" w:hAnsi="宋体" w:cs="宋体" w:eastAsia="宋体" w:hint="default"/>
                <w:sz w:val="21"/>
                <w:szCs w:val="21"/>
              </w:rPr>
              <w:t>浙报传媒集团股</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180" w:right="11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2003.01</w:t>
            </w:r>
            <w:r>
              <w:rPr>
                <w:rFonts w:ascii="宋体" w:hAnsi="宋体" w:cs="宋体" w:eastAsia="宋体" w:hint="default"/>
                <w:spacing w:val="-56"/>
                <w:sz w:val="21"/>
                <w:szCs w:val="21"/>
              </w:rPr>
              <w:t> </w:t>
            </w:r>
            <w:r>
              <w:rPr>
                <w:rFonts w:ascii="宋体" w:hAnsi="宋体" w:cs="宋体" w:eastAsia="宋体" w:hint="default"/>
                <w:sz w:val="21"/>
                <w:szCs w:val="21"/>
              </w:rPr>
              <w:t>至今普华集团；</w:t>
            </w:r>
            <w:r>
              <w:rPr>
                <w:rFonts w:ascii="宋体" w:hAnsi="宋体" w:cs="宋体" w:eastAsia="宋体" w:hint="default"/>
                <w:sz w:val="21"/>
                <w:szCs w:val="21"/>
              </w:rPr>
              <w:t>2010.01</w:t>
            </w:r>
            <w:r>
              <w:rPr>
                <w:rFonts w:ascii="宋体" w:hAnsi="宋体" w:cs="宋体" w:eastAsia="宋体" w:hint="default"/>
                <w:spacing w:val="-56"/>
                <w:sz w:val="21"/>
                <w:szCs w:val="21"/>
              </w:rPr>
              <w:t> </w:t>
            </w:r>
            <w:r>
              <w:rPr>
                <w:rFonts w:ascii="宋体" w:hAnsi="宋体" w:cs="宋体" w:eastAsia="宋体" w:hint="default"/>
                <w:sz w:val="21"/>
                <w:szCs w:val="21"/>
              </w:rPr>
              <w:t>至今经纬中国（</w:t>
            </w:r>
            <w:r>
              <w:rPr>
                <w:rFonts w:ascii="宋体" w:hAnsi="宋体" w:cs="宋体" w:eastAsia="宋体" w:hint="default"/>
                <w:sz w:val="21"/>
                <w:szCs w:val="21"/>
              </w:rPr>
              <w:t>Matrix</w:t>
            </w:r>
            <w:r>
              <w:rPr>
                <w:rFonts w:ascii="宋体" w:hAnsi="宋体" w:cs="宋体" w:eastAsia="宋体" w:hint="default"/>
                <w:spacing w:val="-5"/>
                <w:sz w:val="21"/>
                <w:szCs w:val="21"/>
              </w:rPr>
              <w:t> </w:t>
            </w:r>
            <w:r>
              <w:rPr>
                <w:rFonts w:ascii="宋体" w:hAnsi="宋体" w:cs="宋体" w:eastAsia="宋体" w:hint="default"/>
                <w:sz w:val="21"/>
                <w:szCs w:val="21"/>
              </w:rPr>
              <w:t>china</w:t>
            </w:r>
            <w:r>
              <w:rPr>
                <w:rFonts w:ascii="宋体" w:hAnsi="宋体" w:cs="宋体" w:eastAsia="宋体" w:hint="default"/>
                <w:sz w:val="21"/>
                <w:szCs w:val="21"/>
              </w:rPr>
              <w:t>）；</w:t>
            </w:r>
            <w:r>
              <w:rPr>
                <w:rFonts w:ascii="宋体" w:hAnsi="宋体" w:cs="宋体" w:eastAsia="宋体" w:hint="default"/>
                <w:sz w:val="21"/>
                <w:szCs w:val="21"/>
              </w:rPr>
              <w:t>2015.04</w:t>
            </w:r>
            <w:r>
              <w:rPr>
                <w:rFonts w:ascii="宋体" w:hAnsi="宋体" w:cs="宋体" w:eastAsia="宋体" w:hint="default"/>
                <w:spacing w:val="-58"/>
                <w:sz w:val="21"/>
                <w:szCs w:val="21"/>
              </w:rPr>
              <w:t> </w:t>
            </w:r>
            <w:r>
              <w:rPr>
                <w:rFonts w:ascii="宋体" w:hAnsi="宋体" w:cs="宋体" w:eastAsia="宋体" w:hint="default"/>
                <w:sz w:val="21"/>
                <w:szCs w:val="21"/>
              </w:rPr>
              <w:t>至今浙报传媒集团股份有限公司独立董事。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1988.09-2013.04</w:t>
            </w:r>
            <w:r>
              <w:rPr>
                <w:rFonts w:ascii="宋体" w:hAnsi="宋体" w:cs="宋体" w:eastAsia="宋体" w:hint="default"/>
                <w:sz w:val="21"/>
                <w:szCs w:val="21"/>
              </w:rPr>
              <w:t> </w:t>
            </w:r>
            <w:r>
              <w:rPr>
                <w:rFonts w:ascii="宋体" w:hAnsi="宋体" w:cs="宋体" w:eastAsia="宋体" w:hint="default"/>
                <w:spacing w:val="-2"/>
                <w:sz w:val="21"/>
                <w:szCs w:val="21"/>
              </w:rPr>
              <w:t>浙江财经学院财政系副主任、科研处处长、教务处处长、会计分院院长、会计学院总支书记；</w:t>
            </w:r>
            <w:r>
              <w:rPr>
                <w:rFonts w:ascii="宋体" w:hAnsi="宋体" w:cs="宋体" w:eastAsia="宋体" w:hint="default"/>
                <w:spacing w:val="-2"/>
                <w:sz w:val="21"/>
                <w:szCs w:val="21"/>
              </w:rPr>
              <w:t>2013.05-2015.09</w:t>
            </w:r>
            <w:r>
              <w:rPr>
                <w:rFonts w:ascii="宋体" w:hAnsi="宋体" w:cs="宋体" w:eastAsia="宋体" w:hint="default"/>
                <w:spacing w:val="6"/>
                <w:sz w:val="21"/>
                <w:szCs w:val="21"/>
              </w:rPr>
              <w:t> </w:t>
            </w:r>
            <w:r>
              <w:rPr>
                <w:rFonts w:ascii="宋体" w:hAnsi="宋体" w:cs="宋体" w:eastAsia="宋体" w:hint="default"/>
                <w:spacing w:val="-1"/>
                <w:sz w:val="21"/>
                <w:szCs w:val="21"/>
              </w:rPr>
              <w:t>浙江财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经大学东方学院院长；</w:t>
            </w:r>
            <w:r>
              <w:rPr>
                <w:rFonts w:ascii="宋体" w:hAnsi="宋体" w:cs="宋体" w:eastAsia="宋体" w:hint="default"/>
                <w:sz w:val="21"/>
                <w:szCs w:val="21"/>
              </w:rPr>
              <w:t>2015.09</w:t>
            </w:r>
            <w:r>
              <w:rPr>
                <w:rFonts w:ascii="宋体" w:hAnsi="宋体" w:cs="宋体" w:eastAsia="宋体" w:hint="default"/>
                <w:spacing w:val="-60"/>
                <w:sz w:val="21"/>
                <w:szCs w:val="21"/>
              </w:rPr>
              <w:t> </w:t>
            </w:r>
            <w:r>
              <w:rPr>
                <w:rFonts w:ascii="宋体" w:hAnsi="宋体" w:cs="宋体" w:eastAsia="宋体" w:hint="default"/>
                <w:sz w:val="21"/>
                <w:szCs w:val="21"/>
              </w:rPr>
              <w:t>至今浙江财经大学任教；</w:t>
            </w:r>
            <w:r>
              <w:rPr>
                <w:rFonts w:ascii="宋体" w:hAnsi="宋体" w:cs="宋体" w:eastAsia="宋体" w:hint="default"/>
                <w:sz w:val="21"/>
                <w:szCs w:val="21"/>
              </w:rPr>
              <w:t>2015.12</w:t>
            </w:r>
            <w:r>
              <w:rPr>
                <w:rFonts w:ascii="宋体" w:hAnsi="宋体" w:cs="宋体" w:eastAsia="宋体" w:hint="default"/>
                <w:spacing w:val="-58"/>
                <w:sz w:val="21"/>
                <w:szCs w:val="21"/>
              </w:rPr>
              <w:t> </w:t>
            </w:r>
            <w:r>
              <w:rPr>
                <w:rFonts w:ascii="宋体" w:hAnsi="宋体" w:cs="宋体" w:eastAsia="宋体" w:hint="default"/>
                <w:sz w:val="21"/>
                <w:szCs w:val="21"/>
              </w:rPr>
              <w:t>至今浙报传媒集团股份有限公司独立董事。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蔡景富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2005.05</w:t>
            </w:r>
            <w:r>
              <w:rPr>
                <w:rFonts w:ascii="宋体" w:hAnsi="宋体" w:cs="宋体" w:eastAsia="宋体" w:hint="default"/>
                <w:sz w:val="21"/>
                <w:szCs w:val="21"/>
              </w:rPr>
              <w:t>—</w:t>
            </w:r>
            <w:r>
              <w:rPr>
                <w:rFonts w:ascii="宋体" w:hAnsi="宋体" w:cs="宋体" w:eastAsia="宋体" w:hint="default"/>
                <w:sz w:val="21"/>
                <w:szCs w:val="21"/>
              </w:rPr>
              <w:t>2005.06  </w:t>
            </w:r>
            <w:r>
              <w:rPr>
                <w:rFonts w:ascii="宋体" w:hAnsi="宋体" w:cs="宋体" w:eastAsia="宋体" w:hint="default"/>
                <w:sz w:val="21"/>
                <w:szCs w:val="21"/>
              </w:rPr>
              <w:t>浙江日报采访中心图片新闻部主任；</w:t>
            </w:r>
            <w:r>
              <w:rPr>
                <w:rFonts w:ascii="宋体" w:hAnsi="宋体" w:cs="宋体" w:eastAsia="宋体" w:hint="default"/>
                <w:sz w:val="21"/>
                <w:szCs w:val="21"/>
              </w:rPr>
              <w:t>2005.06</w:t>
            </w:r>
            <w:r>
              <w:rPr>
                <w:rFonts w:ascii="宋体" w:hAnsi="宋体" w:cs="宋体" w:eastAsia="宋体" w:hint="default"/>
                <w:sz w:val="21"/>
                <w:szCs w:val="21"/>
              </w:rPr>
              <w:t>—</w:t>
            </w:r>
            <w:r>
              <w:rPr>
                <w:rFonts w:ascii="宋体" w:hAnsi="宋体" w:cs="宋体" w:eastAsia="宋体" w:hint="default"/>
                <w:sz w:val="21"/>
                <w:szCs w:val="21"/>
              </w:rPr>
              <w:t>2010.11</w:t>
            </w:r>
            <w:r>
              <w:rPr>
                <w:rFonts w:ascii="宋体" w:hAnsi="宋体" w:cs="宋体" w:eastAsia="宋体" w:hint="default"/>
                <w:spacing w:val="88"/>
                <w:sz w:val="21"/>
                <w:szCs w:val="21"/>
              </w:rPr>
              <w:t> </w:t>
            </w:r>
            <w:r>
              <w:rPr>
                <w:rFonts w:ascii="宋体" w:hAnsi="宋体" w:cs="宋体" w:eastAsia="宋体" w:hint="default"/>
                <w:spacing w:val="3"/>
                <w:sz w:val="21"/>
                <w:szCs w:val="21"/>
              </w:rPr>
              <w:t>美术报总编辑、浙江《美术报》有限公司董事、总经理；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2010.11</w:t>
            </w:r>
            <w:r>
              <w:rPr>
                <w:rFonts w:ascii="宋体" w:hAnsi="宋体" w:cs="宋体" w:eastAsia="宋体" w:hint="default"/>
                <w:sz w:val="21"/>
                <w:szCs w:val="21"/>
              </w:rPr>
              <w:t>—</w:t>
            </w:r>
            <w:r>
              <w:rPr>
                <w:rFonts w:ascii="宋体" w:hAnsi="宋体" w:cs="宋体" w:eastAsia="宋体" w:hint="default"/>
                <w:sz w:val="21"/>
                <w:szCs w:val="21"/>
              </w:rPr>
              <w:t>2014.01</w:t>
            </w:r>
            <w:r>
              <w:rPr>
                <w:rFonts w:ascii="宋体" w:hAnsi="宋体" w:cs="宋体" w:eastAsia="宋体" w:hint="default"/>
                <w:spacing w:val="-41"/>
                <w:sz w:val="21"/>
                <w:szCs w:val="21"/>
              </w:rPr>
              <w:t> </w:t>
            </w:r>
            <w:r>
              <w:rPr>
                <w:rFonts w:ascii="宋体" w:hAnsi="宋体" w:cs="宋体" w:eastAsia="宋体" w:hint="default"/>
                <w:sz w:val="21"/>
                <w:szCs w:val="21"/>
              </w:rPr>
              <w:t>美术报总编辑、副社长；</w:t>
            </w:r>
            <w:r>
              <w:rPr>
                <w:rFonts w:ascii="宋体" w:hAnsi="宋体" w:cs="宋体" w:eastAsia="宋体" w:hint="default"/>
                <w:sz w:val="21"/>
                <w:szCs w:val="21"/>
              </w:rPr>
              <w:t>2014.01</w:t>
            </w:r>
            <w:r>
              <w:rPr>
                <w:rFonts w:ascii="宋体" w:hAnsi="宋体" w:cs="宋体" w:eastAsia="宋体" w:hint="default"/>
                <w:sz w:val="21"/>
                <w:szCs w:val="21"/>
              </w:rPr>
              <w:t>—</w:t>
            </w:r>
            <w:r>
              <w:rPr>
                <w:rFonts w:ascii="宋体" w:hAnsi="宋体" w:cs="宋体" w:eastAsia="宋体" w:hint="default"/>
                <w:sz w:val="21"/>
                <w:szCs w:val="21"/>
              </w:rPr>
              <w:t>2014.06</w:t>
            </w:r>
            <w:r>
              <w:rPr>
                <w:rFonts w:ascii="宋体" w:hAnsi="宋体" w:cs="宋体" w:eastAsia="宋体" w:hint="default"/>
                <w:spacing w:val="-41"/>
                <w:sz w:val="21"/>
                <w:szCs w:val="21"/>
              </w:rPr>
              <w:t> </w:t>
            </w:r>
            <w:r>
              <w:rPr>
                <w:rFonts w:ascii="宋体" w:hAnsi="宋体" w:cs="宋体" w:eastAsia="宋体" w:hint="default"/>
                <w:sz w:val="21"/>
                <w:szCs w:val="21"/>
              </w:rPr>
              <w:t>浙江《美术报》有限公司总编辑、总经理；</w:t>
            </w:r>
            <w:r>
              <w:rPr>
                <w:rFonts w:ascii="宋体" w:hAnsi="宋体" w:cs="宋体" w:eastAsia="宋体" w:hint="default"/>
                <w:sz w:val="21"/>
                <w:szCs w:val="21"/>
              </w:rPr>
              <w:t>2014.05</w:t>
            </w:r>
            <w:r>
              <w:rPr>
                <w:rFonts w:ascii="宋体" w:hAnsi="宋体" w:cs="宋体" w:eastAsia="宋体" w:hint="default"/>
                <w:spacing w:val="-44"/>
                <w:sz w:val="21"/>
                <w:szCs w:val="21"/>
              </w:rPr>
              <w:t> </w:t>
            </w:r>
            <w:r>
              <w:rPr>
                <w:rFonts w:ascii="宋体" w:hAnsi="宋体" w:cs="宋体" w:eastAsia="宋体" w:hint="default"/>
                <w:sz w:val="21"/>
                <w:szCs w:val="21"/>
              </w:rPr>
              <w:t>至今浙报传媒集团股</w:t>
            </w:r>
            <w:r>
              <w:rPr>
                <w:rFonts w:ascii="宋体" w:hAnsi="宋体" w:cs="宋体" w:eastAsia="宋体" w:hint="default"/>
                <w:w w:val="100"/>
                <w:sz w:val="21"/>
                <w:szCs w:val="21"/>
              </w:rPr>
              <w:t> </w:t>
            </w:r>
            <w:r>
              <w:rPr>
                <w:rFonts w:ascii="宋体" w:hAnsi="宋体" w:cs="宋体" w:eastAsia="宋体" w:hint="default"/>
                <w:sz w:val="21"/>
                <w:szCs w:val="21"/>
              </w:rPr>
              <w:t>份有限公司监事会主席。</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2010.11-2015.06</w:t>
            </w:r>
            <w:r>
              <w:rPr>
                <w:rFonts w:ascii="宋体" w:hAnsi="宋体" w:cs="宋体" w:eastAsia="宋体" w:hint="default"/>
                <w:spacing w:val="62"/>
                <w:sz w:val="21"/>
                <w:szCs w:val="21"/>
              </w:rPr>
              <w:t> </w:t>
            </w:r>
            <w:r>
              <w:rPr>
                <w:rFonts w:ascii="宋体" w:hAnsi="宋体" w:cs="宋体" w:eastAsia="宋体" w:hint="default"/>
                <w:spacing w:val="19"/>
                <w:sz w:val="21"/>
                <w:szCs w:val="21"/>
              </w:rPr>
              <w:t>浙江在线新闻网站有限公司党委委员、</w:t>
            </w:r>
            <w:r>
              <w:rPr>
                <w:rFonts w:ascii="宋体" w:hAnsi="宋体" w:cs="宋体" w:eastAsia="宋体" w:hint="default"/>
                <w:spacing w:val="-78"/>
                <w:sz w:val="21"/>
                <w:szCs w:val="21"/>
              </w:rPr>
              <w:t> </w:t>
            </w:r>
            <w:r>
              <w:rPr>
                <w:rFonts w:ascii="宋体" w:hAnsi="宋体" w:cs="宋体" w:eastAsia="宋体" w:hint="default"/>
                <w:spacing w:val="15"/>
                <w:sz w:val="21"/>
                <w:szCs w:val="21"/>
              </w:rPr>
              <w:t>总编辑；</w:t>
            </w:r>
            <w:r>
              <w:rPr>
                <w:rFonts w:ascii="宋体" w:hAnsi="宋体" w:cs="宋体" w:eastAsia="宋体" w:hint="default"/>
                <w:spacing w:val="-67"/>
                <w:sz w:val="21"/>
                <w:szCs w:val="21"/>
              </w:rPr>
              <w:t> </w:t>
            </w:r>
            <w:r>
              <w:rPr>
                <w:rFonts w:ascii="宋体" w:hAnsi="宋体" w:cs="宋体" w:eastAsia="宋体" w:hint="default"/>
                <w:sz w:val="21"/>
                <w:szCs w:val="21"/>
              </w:rPr>
              <w:t>2015.06-2015.12</w:t>
            </w:r>
            <w:r>
              <w:rPr>
                <w:rFonts w:ascii="宋体" w:hAnsi="宋体" w:cs="宋体" w:eastAsia="宋体" w:hint="default"/>
                <w:spacing w:val="62"/>
                <w:sz w:val="21"/>
                <w:szCs w:val="21"/>
              </w:rPr>
              <w:t> </w:t>
            </w:r>
            <w:r>
              <w:rPr>
                <w:rFonts w:ascii="宋体" w:hAnsi="宋体" w:cs="宋体" w:eastAsia="宋体" w:hint="default"/>
                <w:spacing w:val="19"/>
                <w:sz w:val="21"/>
                <w:szCs w:val="21"/>
              </w:rPr>
              <w:t>浙江在线新闻网站有限公司执行总编辑；</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2011.03-2015.12</w:t>
            </w:r>
            <w:r>
              <w:rPr>
                <w:rFonts w:ascii="宋体" w:hAnsi="宋体" w:cs="宋体" w:eastAsia="宋体" w:hint="default"/>
                <w:spacing w:val="-57"/>
                <w:sz w:val="21"/>
                <w:szCs w:val="21"/>
              </w:rPr>
              <w:t> </w:t>
            </w:r>
            <w:r>
              <w:rPr>
                <w:rFonts w:ascii="宋体" w:hAnsi="宋体" w:cs="宋体" w:eastAsia="宋体" w:hint="default"/>
                <w:sz w:val="21"/>
                <w:szCs w:val="21"/>
              </w:rPr>
              <w:t>浙江在线新闻网站有限公司总经理；</w:t>
            </w:r>
            <w:r>
              <w:rPr>
                <w:rFonts w:ascii="宋体" w:hAnsi="宋体" w:cs="宋体" w:eastAsia="宋体" w:hint="default"/>
                <w:sz w:val="21"/>
                <w:szCs w:val="21"/>
              </w:rPr>
              <w:t>2011.09-2016.01</w:t>
            </w:r>
            <w:r>
              <w:rPr>
                <w:rFonts w:ascii="宋体" w:hAnsi="宋体" w:cs="宋体" w:eastAsia="宋体" w:hint="default"/>
                <w:spacing w:val="-59"/>
                <w:sz w:val="21"/>
                <w:szCs w:val="21"/>
              </w:rPr>
              <w:t> </w:t>
            </w:r>
            <w:r>
              <w:rPr>
                <w:rFonts w:ascii="宋体" w:hAnsi="宋体" w:cs="宋体" w:eastAsia="宋体" w:hint="default"/>
                <w:sz w:val="21"/>
                <w:szCs w:val="21"/>
              </w:rPr>
              <w:t>浙报传媒集团股份有限公司副总经理；</w:t>
            </w:r>
            <w:r>
              <w:rPr>
                <w:rFonts w:ascii="宋体" w:hAnsi="宋体" w:cs="宋体" w:eastAsia="宋体" w:hint="default"/>
                <w:sz w:val="21"/>
                <w:szCs w:val="21"/>
              </w:rPr>
              <w:t>2013.04</w:t>
            </w:r>
            <w:r>
              <w:rPr>
                <w:rFonts w:ascii="宋体" w:hAnsi="宋体" w:cs="宋体" w:eastAsia="宋体" w:hint="default"/>
                <w:spacing w:val="-9"/>
                <w:sz w:val="21"/>
                <w:szCs w:val="21"/>
              </w:rPr>
              <w:t> </w:t>
            </w:r>
            <w:r>
              <w:rPr>
                <w:rFonts w:ascii="宋体" w:hAnsi="宋体" w:cs="宋体" w:eastAsia="宋体" w:hint="default"/>
                <w:sz w:val="21"/>
                <w:szCs w:val="21"/>
              </w:rPr>
              <w:t>至今浙江日报报</w:t>
            </w:r>
            <w:r>
              <w:rPr>
                <w:rFonts w:ascii="宋体" w:hAnsi="宋体" w:cs="宋体" w:eastAsia="宋体" w:hint="default"/>
                <w:w w:val="100"/>
                <w:sz w:val="21"/>
                <w:szCs w:val="21"/>
              </w:rPr>
              <w:t> </w:t>
            </w:r>
            <w:r>
              <w:rPr>
                <w:rFonts w:ascii="宋体" w:hAnsi="宋体" w:cs="宋体" w:eastAsia="宋体" w:hint="default"/>
                <w:spacing w:val="-2"/>
                <w:sz w:val="21"/>
                <w:szCs w:val="21"/>
              </w:rPr>
              <w:t>业集团编委会委员；</w:t>
            </w:r>
            <w:r>
              <w:rPr>
                <w:rFonts w:ascii="宋体" w:hAnsi="宋体" w:cs="宋体" w:eastAsia="宋体" w:hint="default"/>
                <w:spacing w:val="-2"/>
                <w:sz w:val="21"/>
                <w:szCs w:val="21"/>
              </w:rPr>
              <w:t>2015.12</w:t>
            </w:r>
            <w:r>
              <w:rPr>
                <w:rFonts w:ascii="宋体" w:hAnsi="宋体" w:cs="宋体" w:eastAsia="宋体" w:hint="default"/>
                <w:spacing w:val="41"/>
                <w:sz w:val="21"/>
                <w:szCs w:val="21"/>
              </w:rPr>
              <w:t> </w:t>
            </w:r>
            <w:r>
              <w:rPr>
                <w:rFonts w:ascii="宋体" w:hAnsi="宋体" w:cs="宋体" w:eastAsia="宋体" w:hint="default"/>
                <w:spacing w:val="-2"/>
                <w:sz w:val="21"/>
                <w:szCs w:val="21"/>
              </w:rPr>
              <w:t>至今兼任浙江传媒研究院院长，红旗出版社有限责任公司社长、董事、总经理。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2004.01-2010.11</w:t>
            </w:r>
            <w:r>
              <w:rPr>
                <w:rFonts w:ascii="宋体" w:hAnsi="宋体" w:cs="宋体" w:eastAsia="宋体" w:hint="default"/>
                <w:sz w:val="21"/>
                <w:szCs w:val="21"/>
              </w:rPr>
              <w:t>《浙商》杂志总编辑、浙商传媒有限公司总经理；</w:t>
            </w:r>
            <w:r>
              <w:rPr>
                <w:rFonts w:ascii="宋体" w:hAnsi="宋体" w:cs="宋体" w:eastAsia="宋体" w:hint="default"/>
                <w:sz w:val="21"/>
                <w:szCs w:val="21"/>
              </w:rPr>
              <w:t>2010.12-2011.08 </w:t>
            </w:r>
            <w:r>
              <w:rPr>
                <w:rFonts w:ascii="宋体" w:hAnsi="宋体" w:cs="宋体" w:eastAsia="宋体" w:hint="default"/>
                <w:sz w:val="21"/>
                <w:szCs w:val="21"/>
              </w:rPr>
              <w:t>浙商传媒有限公司总经理；</w:t>
            </w:r>
            <w:r>
              <w:rPr>
                <w:rFonts w:ascii="宋体" w:hAnsi="宋体" w:cs="宋体" w:eastAsia="宋体" w:hint="default"/>
                <w:sz w:val="21"/>
                <w:szCs w:val="21"/>
              </w:rPr>
              <w:t>2011.08</w:t>
            </w:r>
            <w:r>
              <w:rPr>
                <w:rFonts w:ascii="宋体" w:hAnsi="宋体" w:cs="宋体" w:eastAsia="宋体" w:hint="default"/>
                <w:spacing w:val="-25"/>
                <w:sz w:val="21"/>
                <w:szCs w:val="21"/>
              </w:rPr>
              <w:t> </w:t>
            </w:r>
            <w:r>
              <w:rPr>
                <w:rFonts w:ascii="宋体" w:hAnsi="宋体" w:cs="宋体" w:eastAsia="宋体" w:hint="default"/>
                <w:sz w:val="21"/>
                <w:szCs w:val="21"/>
              </w:rPr>
              <w:t>至今浙商传媒</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有限公司董事长、总经理；</w:t>
            </w:r>
            <w:r>
              <w:rPr>
                <w:rFonts w:ascii="宋体" w:hAnsi="宋体" w:cs="宋体" w:eastAsia="宋体" w:hint="default"/>
                <w:spacing w:val="-2"/>
                <w:sz w:val="21"/>
                <w:szCs w:val="21"/>
              </w:rPr>
              <w:t>2011.09</w:t>
            </w:r>
            <w:r>
              <w:rPr>
                <w:rFonts w:ascii="宋体" w:hAnsi="宋体" w:cs="宋体" w:eastAsia="宋体" w:hint="default"/>
                <w:spacing w:val="-11"/>
                <w:sz w:val="21"/>
                <w:szCs w:val="21"/>
              </w:rPr>
              <w:t> </w:t>
            </w:r>
            <w:r>
              <w:rPr>
                <w:rFonts w:ascii="宋体" w:hAnsi="宋体" w:cs="宋体" w:eastAsia="宋体" w:hint="default"/>
                <w:spacing w:val="-2"/>
                <w:sz w:val="21"/>
                <w:szCs w:val="21"/>
              </w:rPr>
              <w:t>至今浙报传媒集团股份有限公司副总经理；</w:t>
            </w:r>
            <w:r>
              <w:rPr>
                <w:rFonts w:ascii="宋体" w:hAnsi="宋体" w:cs="宋体" w:eastAsia="宋体" w:hint="default"/>
                <w:spacing w:val="-2"/>
                <w:sz w:val="21"/>
                <w:szCs w:val="21"/>
              </w:rPr>
              <w:t>2015.02</w:t>
            </w:r>
            <w:r>
              <w:rPr>
                <w:rFonts w:ascii="宋体" w:hAnsi="宋体" w:cs="宋体" w:eastAsia="宋体" w:hint="default"/>
                <w:spacing w:val="-15"/>
                <w:sz w:val="21"/>
                <w:szCs w:val="21"/>
              </w:rPr>
              <w:t> </w:t>
            </w:r>
            <w:r>
              <w:rPr>
                <w:rFonts w:ascii="宋体" w:hAnsi="宋体" w:cs="宋体" w:eastAsia="宋体" w:hint="default"/>
                <w:spacing w:val="-2"/>
                <w:sz w:val="21"/>
                <w:szCs w:val="21"/>
              </w:rPr>
              <w:t>至今兼任浙江《美术报》有限公司总编辑、总经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2007.1-2010.11  </w:t>
            </w:r>
            <w:r>
              <w:rPr>
                <w:rFonts w:ascii="宋体" w:hAnsi="宋体" w:cs="宋体" w:eastAsia="宋体" w:hint="default"/>
                <w:sz w:val="21"/>
                <w:szCs w:val="21"/>
              </w:rPr>
              <w:t>浙江日报服务专刊部主任兼广告中心主任；</w:t>
            </w:r>
            <w:r>
              <w:rPr>
                <w:rFonts w:ascii="宋体" w:hAnsi="宋体" w:cs="宋体" w:eastAsia="宋体" w:hint="default"/>
                <w:sz w:val="21"/>
                <w:szCs w:val="21"/>
              </w:rPr>
              <w:t>2010.12</w:t>
            </w:r>
            <w:r>
              <w:rPr>
                <w:rFonts w:ascii="宋体" w:hAnsi="宋体" w:cs="宋体" w:eastAsia="宋体" w:hint="default"/>
                <w:spacing w:val="22"/>
                <w:sz w:val="21"/>
                <w:szCs w:val="21"/>
              </w:rPr>
              <w:t> </w:t>
            </w:r>
            <w:r>
              <w:rPr>
                <w:rFonts w:ascii="宋体" w:hAnsi="宋体" w:cs="宋体" w:eastAsia="宋体" w:hint="default"/>
                <w:spacing w:val="2"/>
                <w:sz w:val="21"/>
                <w:szCs w:val="21"/>
              </w:rPr>
              <w:t>至今浙江日报新闻发展有限公司董事、总经理兼广告中心主任；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2011.09</w:t>
            </w:r>
            <w:r>
              <w:rPr>
                <w:rFonts w:ascii="宋体" w:hAnsi="宋体" w:cs="宋体" w:eastAsia="宋体" w:hint="default"/>
                <w:spacing w:val="-56"/>
                <w:sz w:val="21"/>
                <w:szCs w:val="21"/>
              </w:rPr>
              <w:t> </w:t>
            </w:r>
            <w:r>
              <w:rPr>
                <w:rFonts w:ascii="宋体" w:hAnsi="宋体" w:cs="宋体" w:eastAsia="宋体" w:hint="default"/>
                <w:sz w:val="21"/>
                <w:szCs w:val="21"/>
              </w:rPr>
              <w:t>至今浙报传媒集团股份有限公司副总经理。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2002.08-2009.02</w:t>
            </w:r>
            <w:r>
              <w:rPr>
                <w:rFonts w:ascii="宋体" w:hAnsi="宋体" w:cs="宋体" w:eastAsia="宋体" w:hint="default"/>
                <w:sz w:val="21"/>
                <w:szCs w:val="21"/>
              </w:rPr>
              <w:t> </w:t>
            </w:r>
            <w:r>
              <w:rPr>
                <w:rFonts w:ascii="宋体" w:hAnsi="宋体" w:cs="宋体" w:eastAsia="宋体" w:hint="default"/>
                <w:spacing w:val="-2"/>
                <w:sz w:val="21"/>
                <w:szCs w:val="21"/>
              </w:rPr>
              <w:t>浙江日报报业集团事业发展部副主任；</w:t>
            </w:r>
            <w:r>
              <w:rPr>
                <w:rFonts w:ascii="宋体" w:hAnsi="宋体" w:cs="宋体" w:eastAsia="宋体" w:hint="default"/>
                <w:spacing w:val="-2"/>
                <w:sz w:val="21"/>
                <w:szCs w:val="21"/>
              </w:rPr>
              <w:t>2009.02-2011.08</w:t>
            </w:r>
            <w:r>
              <w:rPr>
                <w:rFonts w:ascii="宋体" w:hAnsi="宋体" w:cs="宋体" w:eastAsia="宋体" w:hint="default"/>
                <w:spacing w:val="7"/>
                <w:sz w:val="21"/>
                <w:szCs w:val="21"/>
              </w:rPr>
              <w:t> </w:t>
            </w:r>
            <w:r>
              <w:rPr>
                <w:rFonts w:ascii="宋体" w:hAnsi="宋体" w:cs="宋体" w:eastAsia="宋体" w:hint="default"/>
                <w:spacing w:val="-2"/>
                <w:sz w:val="21"/>
                <w:szCs w:val="21"/>
              </w:rPr>
              <w:t>浙江日报报业集团事业发展部主任、浙报传媒控股集团有限公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司总经办主任；</w:t>
            </w:r>
            <w:r>
              <w:rPr>
                <w:rFonts w:ascii="宋体" w:hAnsi="宋体" w:cs="宋体" w:eastAsia="宋体" w:hint="default"/>
                <w:spacing w:val="-1"/>
                <w:sz w:val="21"/>
                <w:szCs w:val="21"/>
              </w:rPr>
              <w:t>2011.09</w:t>
            </w:r>
            <w:r>
              <w:rPr>
                <w:rFonts w:ascii="宋体" w:hAnsi="宋体" w:cs="宋体" w:eastAsia="宋体" w:hint="default"/>
                <w:spacing w:val="-4"/>
                <w:sz w:val="21"/>
                <w:szCs w:val="21"/>
              </w:rPr>
              <w:t> </w:t>
            </w:r>
            <w:r>
              <w:rPr>
                <w:rFonts w:ascii="宋体" w:hAnsi="宋体" w:cs="宋体" w:eastAsia="宋体" w:hint="default"/>
                <w:spacing w:val="-2"/>
                <w:sz w:val="21"/>
                <w:szCs w:val="21"/>
              </w:rPr>
              <w:t>至今浙报传媒集团股份有限公司副总经理。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何锋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2005.06-2009.01</w:t>
            </w:r>
            <w:r>
              <w:rPr>
                <w:rFonts w:ascii="宋体" w:hAnsi="宋体" w:cs="宋体" w:eastAsia="宋体" w:hint="default"/>
                <w:spacing w:val="-45"/>
                <w:sz w:val="21"/>
                <w:szCs w:val="21"/>
              </w:rPr>
              <w:t> </w:t>
            </w:r>
            <w:r>
              <w:rPr>
                <w:rFonts w:ascii="宋体" w:hAnsi="宋体" w:cs="宋体" w:eastAsia="宋体" w:hint="default"/>
                <w:sz w:val="21"/>
                <w:szCs w:val="21"/>
              </w:rPr>
              <w:t>钱江晚报有限公司副总经理；</w:t>
            </w:r>
            <w:r>
              <w:rPr>
                <w:rFonts w:ascii="宋体" w:hAnsi="宋体" w:cs="宋体" w:eastAsia="宋体" w:hint="default"/>
                <w:sz w:val="21"/>
                <w:szCs w:val="21"/>
              </w:rPr>
              <w:t>2009.01-2010.12</w:t>
            </w:r>
            <w:r>
              <w:rPr>
                <w:rFonts w:ascii="宋体" w:hAnsi="宋体" w:cs="宋体" w:eastAsia="宋体" w:hint="default"/>
                <w:spacing w:val="-42"/>
                <w:sz w:val="21"/>
                <w:szCs w:val="21"/>
              </w:rPr>
              <w:t> </w:t>
            </w:r>
            <w:r>
              <w:rPr>
                <w:rFonts w:ascii="宋体" w:hAnsi="宋体" w:cs="宋体" w:eastAsia="宋体" w:hint="default"/>
                <w:sz w:val="21"/>
                <w:szCs w:val="21"/>
              </w:rPr>
              <w:t>钱江报系有限公司副总经理；</w:t>
            </w:r>
            <w:r>
              <w:rPr>
                <w:rFonts w:ascii="宋体" w:hAnsi="宋体" w:cs="宋体" w:eastAsia="宋体" w:hint="default"/>
                <w:sz w:val="21"/>
                <w:szCs w:val="21"/>
              </w:rPr>
              <w:t>2010.12-2011.09</w:t>
            </w:r>
            <w:r>
              <w:rPr>
                <w:rFonts w:ascii="宋体" w:hAnsi="宋体" w:cs="宋体" w:eastAsia="宋体" w:hint="default"/>
                <w:spacing w:val="-42"/>
                <w:sz w:val="21"/>
                <w:szCs w:val="21"/>
              </w:rPr>
              <w:t> </w:t>
            </w:r>
            <w:r>
              <w:rPr>
                <w:rFonts w:ascii="宋体" w:hAnsi="宋体" w:cs="宋体" w:eastAsia="宋体" w:hint="default"/>
                <w:sz w:val="21"/>
                <w:szCs w:val="21"/>
              </w:rPr>
              <w:t>钱江报系有限公司常务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2011.09</w:t>
            </w:r>
            <w:r>
              <w:rPr>
                <w:rFonts w:ascii="宋体" w:hAnsi="宋体" w:cs="宋体" w:eastAsia="宋体" w:hint="default"/>
                <w:spacing w:val="-56"/>
                <w:sz w:val="21"/>
                <w:szCs w:val="21"/>
              </w:rPr>
              <w:t> </w:t>
            </w:r>
            <w:r>
              <w:rPr>
                <w:rFonts w:ascii="宋体" w:hAnsi="宋体" w:cs="宋体" w:eastAsia="宋体" w:hint="default"/>
                <w:sz w:val="21"/>
                <w:szCs w:val="21"/>
              </w:rPr>
              <w:t>至今钱江报系有限公司总经理；</w:t>
            </w:r>
            <w:r>
              <w:rPr>
                <w:rFonts w:ascii="宋体" w:hAnsi="宋体" w:cs="宋体" w:eastAsia="宋体" w:hint="default"/>
                <w:sz w:val="21"/>
                <w:szCs w:val="21"/>
              </w:rPr>
              <w:t>2011.09</w:t>
            </w:r>
            <w:r>
              <w:rPr>
                <w:rFonts w:ascii="宋体" w:hAnsi="宋体" w:cs="宋体" w:eastAsia="宋体" w:hint="default"/>
                <w:spacing w:val="-56"/>
                <w:sz w:val="21"/>
                <w:szCs w:val="21"/>
              </w:rPr>
              <w:t> </w:t>
            </w:r>
            <w:r>
              <w:rPr>
                <w:rFonts w:ascii="宋体" w:hAnsi="宋体" w:cs="宋体" w:eastAsia="宋体" w:hint="default"/>
                <w:sz w:val="21"/>
                <w:szCs w:val="21"/>
              </w:rPr>
              <w:t>至今浙报传媒集团股份有限公司副总经理。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2006.05-2009.12  </w:t>
            </w:r>
            <w:r>
              <w:rPr>
                <w:rFonts w:ascii="宋体" w:hAnsi="宋体" w:cs="宋体" w:eastAsia="宋体" w:hint="default"/>
                <w:sz w:val="21"/>
                <w:szCs w:val="21"/>
              </w:rPr>
              <w:t>浙江新干线传媒投资有限公司高级投资经理；</w:t>
            </w:r>
            <w:r>
              <w:rPr>
                <w:rFonts w:ascii="宋体" w:hAnsi="宋体" w:cs="宋体" w:eastAsia="宋体" w:hint="default"/>
                <w:sz w:val="21"/>
                <w:szCs w:val="21"/>
              </w:rPr>
              <w:t>2009.12-2011.09</w:t>
            </w:r>
            <w:r>
              <w:rPr>
                <w:rFonts w:ascii="宋体" w:hAnsi="宋体" w:cs="宋体" w:eastAsia="宋体" w:hint="default"/>
                <w:spacing w:val="78"/>
                <w:sz w:val="21"/>
                <w:szCs w:val="21"/>
              </w:rPr>
              <w:t> </w:t>
            </w:r>
            <w:r>
              <w:rPr>
                <w:rFonts w:ascii="宋体" w:hAnsi="宋体" w:cs="宋体" w:eastAsia="宋体" w:hint="default"/>
                <w:sz w:val="21"/>
                <w:szCs w:val="21"/>
              </w:rPr>
              <w:t>浙江新干线传媒投资有限公司总经理助理；</w:t>
            </w:r>
            <w:r>
              <w:rPr>
                <w:rFonts w:ascii="宋体" w:hAnsi="宋体" w:cs="宋体" w:eastAsia="宋体" w:hint="default"/>
                <w:sz w:val="21"/>
                <w:szCs w:val="21"/>
              </w:rPr>
              <w:t>2011.09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-2015.07</w:t>
            </w:r>
            <w:r>
              <w:rPr>
                <w:rFonts w:ascii="宋体" w:hAnsi="宋体" w:cs="宋体" w:eastAsia="宋体" w:hint="default"/>
                <w:spacing w:val="-61"/>
                <w:sz w:val="21"/>
                <w:szCs w:val="21"/>
              </w:rPr>
              <w:t> </w:t>
            </w:r>
            <w:r>
              <w:rPr>
                <w:rFonts w:ascii="宋体" w:hAnsi="宋体" w:cs="宋体" w:eastAsia="宋体" w:hint="default"/>
                <w:sz w:val="21"/>
                <w:szCs w:val="21"/>
              </w:rPr>
              <w:t>浙报传媒集团股份有限公司董事会秘书；</w:t>
            </w:r>
            <w:r>
              <w:rPr>
                <w:rFonts w:ascii="宋体" w:hAnsi="宋体" w:cs="宋体" w:eastAsia="宋体" w:hint="default"/>
                <w:sz w:val="21"/>
                <w:szCs w:val="21"/>
              </w:rPr>
              <w:t>2013.08</w:t>
            </w:r>
            <w:r>
              <w:rPr>
                <w:rFonts w:ascii="宋体" w:hAnsi="宋体" w:cs="宋体" w:eastAsia="宋体" w:hint="default"/>
                <w:spacing w:val="-59"/>
                <w:sz w:val="21"/>
                <w:szCs w:val="21"/>
              </w:rPr>
              <w:t> </w:t>
            </w:r>
            <w:r>
              <w:rPr>
                <w:rFonts w:ascii="宋体" w:hAnsi="宋体" w:cs="宋体" w:eastAsia="宋体" w:hint="default"/>
                <w:sz w:val="21"/>
                <w:szCs w:val="21"/>
              </w:rPr>
              <w:t>至今浙报传媒集团股份有限公司副总经理。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2002.10</w:t>
            </w:r>
            <w:r>
              <w:rPr>
                <w:rFonts w:ascii="宋体" w:hAnsi="宋体" w:cs="宋体" w:eastAsia="宋体" w:hint="default"/>
                <w:spacing w:val="-1"/>
                <w:sz w:val="21"/>
                <w:szCs w:val="21"/>
              </w:rPr>
              <w:t>—</w:t>
            </w:r>
            <w:r>
              <w:rPr>
                <w:rFonts w:ascii="宋体" w:hAnsi="宋体" w:cs="宋体" w:eastAsia="宋体" w:hint="default"/>
                <w:spacing w:val="-1"/>
                <w:sz w:val="21"/>
                <w:szCs w:val="21"/>
              </w:rPr>
              <w:t>2009.06</w:t>
            </w:r>
            <w:r>
              <w:rPr>
                <w:rFonts w:ascii="宋体" w:hAnsi="宋体" w:cs="宋体" w:eastAsia="宋体" w:hint="default"/>
                <w:sz w:val="21"/>
                <w:szCs w:val="21"/>
              </w:rPr>
              <w:t> </w:t>
            </w:r>
            <w:r>
              <w:rPr>
                <w:rFonts w:ascii="宋体" w:hAnsi="宋体" w:cs="宋体" w:eastAsia="宋体" w:hint="default"/>
                <w:spacing w:val="-2"/>
                <w:sz w:val="21"/>
                <w:szCs w:val="21"/>
              </w:rPr>
              <w:t>历任华立集团总部投资者关系主管，子公司浙江恒诚供应链发展有限公司副总经理；</w:t>
            </w:r>
            <w:r>
              <w:rPr>
                <w:rFonts w:ascii="宋体" w:hAnsi="宋体" w:cs="宋体" w:eastAsia="宋体" w:hint="default"/>
                <w:spacing w:val="-2"/>
                <w:sz w:val="21"/>
                <w:szCs w:val="21"/>
              </w:rPr>
              <w:t>2009.07</w:t>
            </w:r>
            <w:r>
              <w:rPr>
                <w:rFonts w:ascii="宋体" w:hAnsi="宋体" w:cs="宋体" w:eastAsia="宋体" w:hint="default"/>
                <w:spacing w:val="-2"/>
                <w:sz w:val="21"/>
                <w:szCs w:val="21"/>
              </w:rPr>
              <w:t>—</w:t>
            </w:r>
            <w:r>
              <w:rPr>
                <w:rFonts w:ascii="宋体" w:hAnsi="宋体" w:cs="宋体" w:eastAsia="宋体" w:hint="default"/>
                <w:spacing w:val="-2"/>
                <w:sz w:val="21"/>
                <w:szCs w:val="21"/>
              </w:rPr>
              <w:t>2009.11</w:t>
            </w:r>
            <w:r>
              <w:rPr>
                <w:rFonts w:ascii="宋体" w:hAnsi="宋体" w:cs="宋体" w:eastAsia="宋体" w:hint="default"/>
                <w:spacing w:val="4"/>
                <w:sz w:val="21"/>
                <w:szCs w:val="21"/>
              </w:rPr>
              <w:t> </w:t>
            </w:r>
            <w:r>
              <w:rPr>
                <w:rFonts w:ascii="宋体" w:hAnsi="宋体" w:cs="宋体" w:eastAsia="宋体" w:hint="default"/>
                <w:spacing w:val="-2"/>
                <w:sz w:val="21"/>
                <w:szCs w:val="21"/>
              </w:rPr>
              <w:t>华数集团移动</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多媒体事业部副总经理；</w:t>
            </w:r>
            <w:r>
              <w:rPr>
                <w:rFonts w:ascii="宋体" w:hAnsi="宋体" w:cs="宋体" w:eastAsia="宋体" w:hint="default"/>
                <w:sz w:val="21"/>
                <w:szCs w:val="21"/>
              </w:rPr>
              <w:t>2012.02</w:t>
            </w:r>
            <w:r>
              <w:rPr>
                <w:rFonts w:ascii="宋体" w:hAnsi="宋体" w:cs="宋体" w:eastAsia="宋体" w:hint="default"/>
                <w:spacing w:val="-61"/>
                <w:sz w:val="21"/>
                <w:szCs w:val="21"/>
              </w:rPr>
              <w:t> </w:t>
            </w:r>
            <w:r>
              <w:rPr>
                <w:rFonts w:ascii="宋体" w:hAnsi="宋体" w:cs="宋体" w:eastAsia="宋体" w:hint="default"/>
                <w:sz w:val="21"/>
                <w:szCs w:val="21"/>
              </w:rPr>
              <w:t>至今历任浙报传媒集团股份有限公司董事办主任助理、主任；</w:t>
            </w:r>
            <w:r>
              <w:rPr>
                <w:rFonts w:ascii="宋体" w:hAnsi="宋体" w:cs="宋体" w:eastAsia="宋体" w:hint="default"/>
                <w:sz w:val="21"/>
                <w:szCs w:val="21"/>
              </w:rPr>
              <w:t>2015.07</w:t>
            </w:r>
            <w:r>
              <w:rPr>
                <w:rFonts w:ascii="宋体" w:hAnsi="宋体" w:cs="宋体" w:eastAsia="宋体" w:hint="default"/>
                <w:spacing w:val="-61"/>
                <w:sz w:val="21"/>
                <w:szCs w:val="21"/>
              </w:rPr>
              <w:t> </w:t>
            </w:r>
            <w:r>
              <w:rPr>
                <w:rFonts w:ascii="宋体" w:hAnsi="宋体" w:cs="宋体" w:eastAsia="宋体" w:hint="default"/>
                <w:sz w:val="21"/>
                <w:szCs w:val="21"/>
              </w:rPr>
              <w:t>至今浙报传媒集团股份有限公司</w:t>
            </w:r>
            <w:r>
              <w:rPr>
                <w:rFonts w:ascii="宋体" w:hAnsi="宋体" w:cs="宋体" w:eastAsia="宋体" w:hint="default"/>
                <w:w w:val="100"/>
                <w:sz w:val="21"/>
                <w:szCs w:val="21"/>
              </w:rPr>
              <w:t> </w:t>
            </w:r>
            <w:r>
              <w:rPr>
                <w:rFonts w:ascii="宋体" w:hAnsi="宋体" w:cs="宋体" w:eastAsia="宋体" w:hint="default"/>
                <w:sz w:val="21"/>
                <w:szCs w:val="21"/>
              </w:rPr>
              <w:t>董事会秘书。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2006.03-2009.03 </w:t>
            </w:r>
            <w:r>
              <w:rPr>
                <w:rFonts w:ascii="宋体" w:hAnsi="宋体" w:cs="宋体" w:eastAsia="宋体" w:hint="default"/>
                <w:sz w:val="21"/>
                <w:szCs w:val="21"/>
              </w:rPr>
              <w:t>浙江日报报业集团计财处副处长；</w:t>
            </w:r>
            <w:r>
              <w:rPr>
                <w:rFonts w:ascii="宋体" w:hAnsi="宋体" w:cs="宋体" w:eastAsia="宋体" w:hint="default"/>
                <w:sz w:val="21"/>
                <w:szCs w:val="21"/>
              </w:rPr>
              <w:t>2009.03-2011.08</w:t>
            </w:r>
            <w:r>
              <w:rPr>
                <w:rFonts w:ascii="宋体" w:hAnsi="宋体" w:cs="宋体" w:eastAsia="宋体" w:hint="default"/>
                <w:spacing w:val="-21"/>
                <w:sz w:val="21"/>
                <w:szCs w:val="21"/>
              </w:rPr>
              <w:t> </w:t>
            </w:r>
            <w:r>
              <w:rPr>
                <w:rFonts w:ascii="宋体" w:hAnsi="宋体" w:cs="宋体" w:eastAsia="宋体" w:hint="default"/>
                <w:sz w:val="21"/>
                <w:szCs w:val="21"/>
              </w:rPr>
              <w:t>浙江日报报业集团计财处副处长兼钱江报系财务部主任；</w:t>
            </w:r>
            <w:r>
              <w:rPr>
                <w:rFonts w:ascii="宋体" w:hAnsi="宋体" w:cs="宋体" w:eastAsia="宋体" w:hint="default"/>
                <w:sz w:val="21"/>
                <w:szCs w:val="21"/>
              </w:rPr>
              <w:t>2011.09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至今浙报传媒集团股份有限公司财务总监。</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2003.04</w:t>
            </w:r>
            <w:r>
              <w:rPr>
                <w:rFonts w:ascii="宋体" w:hAnsi="宋体" w:cs="宋体" w:eastAsia="宋体" w:hint="default"/>
                <w:spacing w:val="-9"/>
                <w:sz w:val="21"/>
                <w:szCs w:val="21"/>
              </w:rPr>
              <w:t> </w:t>
            </w:r>
            <w:r>
              <w:rPr>
                <w:rFonts w:ascii="宋体" w:hAnsi="宋体" w:cs="宋体" w:eastAsia="宋体" w:hint="default"/>
                <w:sz w:val="21"/>
                <w:szCs w:val="21"/>
              </w:rPr>
              <w:t>至今浙江日报报业集团纪检审计监察室职员；</w:t>
            </w:r>
            <w:r>
              <w:rPr>
                <w:rFonts w:ascii="宋体" w:hAnsi="宋体" w:cs="宋体" w:eastAsia="宋体" w:hint="default"/>
                <w:sz w:val="21"/>
                <w:szCs w:val="21"/>
              </w:rPr>
              <w:t>2011.09-2015.04</w:t>
            </w:r>
            <w:r>
              <w:rPr>
                <w:rFonts w:ascii="宋体" w:hAnsi="宋体" w:cs="宋体" w:eastAsia="宋体" w:hint="default"/>
                <w:spacing w:val="-59"/>
                <w:sz w:val="21"/>
                <w:szCs w:val="21"/>
              </w:rPr>
              <w:t> </w:t>
            </w:r>
            <w:r>
              <w:rPr>
                <w:rFonts w:ascii="宋体" w:hAnsi="宋体" w:cs="宋体" w:eastAsia="宋体" w:hint="default"/>
                <w:sz w:val="21"/>
                <w:szCs w:val="21"/>
              </w:rPr>
              <w:t>浙报传媒集团股份有限公司股东监事；</w:t>
            </w:r>
            <w:r>
              <w:rPr>
                <w:rFonts w:ascii="宋体" w:hAnsi="宋体" w:cs="宋体" w:eastAsia="宋体" w:hint="default"/>
                <w:sz w:val="21"/>
                <w:szCs w:val="21"/>
              </w:rPr>
              <w:t>2012.04-2015.06</w:t>
            </w:r>
            <w:r>
              <w:rPr>
                <w:rFonts w:ascii="宋体" w:hAnsi="宋体" w:cs="宋体" w:eastAsia="宋体" w:hint="default"/>
                <w:spacing w:val="-57"/>
                <w:sz w:val="21"/>
                <w:szCs w:val="21"/>
              </w:rPr>
              <w:t> </w:t>
            </w:r>
            <w:r>
              <w:rPr>
                <w:rFonts w:ascii="宋体" w:hAnsi="宋体" w:cs="宋体" w:eastAsia="宋体" w:hint="default"/>
                <w:sz w:val="21"/>
                <w:szCs w:val="21"/>
              </w:rPr>
              <w:t>兼任浙</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报传媒集团股份有限公司监事会办公室主任；</w:t>
            </w:r>
            <w:r>
              <w:rPr>
                <w:rFonts w:ascii="宋体" w:hAnsi="宋体" w:cs="宋体" w:eastAsia="宋体" w:hint="default"/>
                <w:spacing w:val="-2"/>
                <w:sz w:val="21"/>
                <w:szCs w:val="21"/>
              </w:rPr>
              <w:t>2014.12</w:t>
            </w:r>
            <w:r>
              <w:rPr>
                <w:rFonts w:ascii="宋体" w:hAnsi="宋体" w:cs="宋体" w:eastAsia="宋体" w:hint="default"/>
                <w:spacing w:val="40"/>
                <w:sz w:val="21"/>
                <w:szCs w:val="21"/>
              </w:rPr>
              <w:t> </w:t>
            </w:r>
            <w:r>
              <w:rPr>
                <w:rFonts w:ascii="宋体" w:hAnsi="宋体" w:cs="宋体" w:eastAsia="宋体" w:hint="default"/>
                <w:spacing w:val="-2"/>
                <w:sz w:val="21"/>
                <w:szCs w:val="21"/>
              </w:rPr>
              <w:t>至今浙江日报报业集团纪检监察审计部内部审计室主任。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2007.08</w:t>
            </w:r>
            <w:r>
              <w:rPr>
                <w:rFonts w:ascii="宋体" w:hAnsi="宋体" w:cs="宋体" w:eastAsia="宋体" w:hint="default"/>
                <w:spacing w:val="-56"/>
                <w:sz w:val="21"/>
                <w:szCs w:val="21"/>
              </w:rPr>
              <w:t> </w:t>
            </w:r>
            <w:r>
              <w:rPr>
                <w:rFonts w:ascii="宋体" w:hAnsi="宋体" w:cs="宋体" w:eastAsia="宋体" w:hint="default"/>
                <w:sz w:val="21"/>
                <w:szCs w:val="21"/>
              </w:rPr>
              <w:t>至今浙江日报报业集团纪检监察审计部职员；</w:t>
            </w:r>
            <w:r>
              <w:rPr>
                <w:rFonts w:ascii="宋体" w:hAnsi="宋体" w:cs="宋体" w:eastAsia="宋体" w:hint="default"/>
                <w:sz w:val="21"/>
                <w:szCs w:val="21"/>
              </w:rPr>
              <w:t>2015.04</w:t>
            </w:r>
            <w:r>
              <w:rPr>
                <w:rFonts w:ascii="宋体" w:hAnsi="宋体" w:cs="宋体" w:eastAsia="宋体" w:hint="default"/>
                <w:spacing w:val="-55"/>
                <w:sz w:val="21"/>
                <w:szCs w:val="21"/>
              </w:rPr>
              <w:t> </w:t>
            </w:r>
            <w:r>
              <w:rPr>
                <w:rFonts w:ascii="宋体" w:hAnsi="宋体" w:cs="宋体" w:eastAsia="宋体" w:hint="default"/>
                <w:sz w:val="21"/>
                <w:szCs w:val="21"/>
              </w:rPr>
              <w:t>至今浙报传媒集团股份有限公司股东监事。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2007.07-2009.03</w:t>
            </w:r>
            <w:r>
              <w:rPr>
                <w:rFonts w:ascii="宋体" w:hAnsi="宋体" w:cs="宋体" w:eastAsia="宋体" w:hint="default"/>
                <w:spacing w:val="-44"/>
                <w:sz w:val="21"/>
                <w:szCs w:val="21"/>
              </w:rPr>
              <w:t> </w:t>
            </w:r>
            <w:r>
              <w:rPr>
                <w:rFonts w:ascii="宋体" w:hAnsi="宋体" w:cs="宋体" w:eastAsia="宋体" w:hint="default"/>
                <w:sz w:val="21"/>
                <w:szCs w:val="21"/>
              </w:rPr>
              <w:t>联通租赁集团有限公司法务兼经理助理；</w:t>
            </w:r>
            <w:r>
              <w:rPr>
                <w:rFonts w:ascii="宋体" w:hAnsi="宋体" w:cs="宋体" w:eastAsia="宋体" w:hint="default"/>
                <w:sz w:val="21"/>
                <w:szCs w:val="21"/>
              </w:rPr>
              <w:t>2010.12-2012.11</w:t>
            </w:r>
            <w:r>
              <w:rPr>
                <w:rFonts w:ascii="宋体" w:hAnsi="宋体" w:cs="宋体" w:eastAsia="宋体" w:hint="default"/>
                <w:spacing w:val="-41"/>
                <w:sz w:val="21"/>
                <w:szCs w:val="21"/>
              </w:rPr>
              <w:t> </w:t>
            </w:r>
            <w:r>
              <w:rPr>
                <w:rFonts w:ascii="宋体" w:hAnsi="宋体" w:cs="宋体" w:eastAsia="宋体" w:hint="default"/>
                <w:sz w:val="21"/>
                <w:szCs w:val="21"/>
              </w:rPr>
              <w:t>中天运会计师事务所审计四部项目经理；</w:t>
            </w:r>
            <w:r>
              <w:rPr>
                <w:rFonts w:ascii="宋体" w:hAnsi="宋体" w:cs="宋体" w:eastAsia="宋体" w:hint="default"/>
                <w:sz w:val="21"/>
                <w:szCs w:val="21"/>
              </w:rPr>
              <w:t>2012.12</w:t>
            </w:r>
            <w:r>
              <w:rPr>
                <w:rFonts w:ascii="宋体" w:hAnsi="宋体" w:cs="宋体" w:eastAsia="宋体" w:hint="default"/>
                <w:spacing w:val="-41"/>
                <w:sz w:val="21"/>
                <w:szCs w:val="21"/>
              </w:rPr>
              <w:t> </w:t>
            </w:r>
            <w:r>
              <w:rPr>
                <w:rFonts w:ascii="宋体" w:hAnsi="宋体" w:cs="宋体" w:eastAsia="宋体" w:hint="default"/>
                <w:sz w:val="21"/>
                <w:szCs w:val="21"/>
              </w:rPr>
              <w:t>至今浙报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传媒集团股份有限公司内审部审计专员；</w:t>
            </w:r>
            <w:r>
              <w:rPr>
                <w:rFonts w:ascii="宋体" w:hAnsi="宋体" w:cs="宋体" w:eastAsia="宋体" w:hint="default"/>
                <w:spacing w:val="-2"/>
                <w:sz w:val="21"/>
                <w:szCs w:val="21"/>
              </w:rPr>
              <w:t>2014.09-2015.08</w:t>
            </w:r>
            <w:r>
              <w:rPr>
                <w:rFonts w:ascii="宋体" w:hAnsi="宋体" w:cs="宋体" w:eastAsia="宋体" w:hint="default"/>
                <w:spacing w:val="37"/>
                <w:sz w:val="21"/>
                <w:szCs w:val="21"/>
              </w:rPr>
              <w:t> </w:t>
            </w:r>
            <w:r>
              <w:rPr>
                <w:rFonts w:ascii="宋体" w:hAnsi="宋体" w:cs="宋体" w:eastAsia="宋体" w:hint="default"/>
                <w:spacing w:val="-2"/>
                <w:sz w:val="21"/>
                <w:szCs w:val="21"/>
              </w:rPr>
              <w:t>浙报传媒集团股份有限公司职工监事。</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1992.08</w:t>
            </w:r>
            <w:r>
              <w:rPr>
                <w:rFonts w:ascii="宋体" w:hAnsi="宋体" w:cs="宋体" w:eastAsia="宋体" w:hint="default"/>
                <w:spacing w:val="-1"/>
                <w:sz w:val="21"/>
                <w:szCs w:val="21"/>
              </w:rPr>
              <w:t>—</w:t>
            </w:r>
            <w:r>
              <w:rPr>
                <w:rFonts w:ascii="宋体" w:hAnsi="宋体" w:cs="宋体" w:eastAsia="宋体" w:hint="default"/>
                <w:spacing w:val="-1"/>
                <w:sz w:val="21"/>
                <w:szCs w:val="21"/>
              </w:rPr>
              <w:t>2011.09</w:t>
            </w:r>
            <w:r>
              <w:rPr>
                <w:rFonts w:ascii="宋体" w:hAnsi="宋体" w:cs="宋体" w:eastAsia="宋体" w:hint="default"/>
                <w:spacing w:val="99"/>
                <w:sz w:val="21"/>
                <w:szCs w:val="21"/>
              </w:rPr>
              <w:t> </w:t>
            </w:r>
            <w:r>
              <w:rPr>
                <w:rFonts w:ascii="宋体" w:hAnsi="宋体" w:cs="宋体" w:eastAsia="宋体" w:hint="default"/>
                <w:spacing w:val="-2"/>
                <w:sz w:val="21"/>
                <w:szCs w:val="21"/>
              </w:rPr>
              <w:t>历经浙江国际信托投资公司证券管理总部（后改名为金通证券股份有限公司）多家证券营业部财务主管、公司财务总</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部主办会计、审计稽核部内审专员以及浙江日报报业集团纪检审计监察室内审专员；</w:t>
            </w:r>
            <w:r>
              <w:rPr>
                <w:rFonts w:ascii="宋体" w:hAnsi="宋体" w:cs="宋体" w:eastAsia="宋体" w:hint="default"/>
                <w:sz w:val="21"/>
                <w:szCs w:val="21"/>
              </w:rPr>
              <w:t>2011.09</w:t>
            </w:r>
            <w:r>
              <w:rPr>
                <w:rFonts w:ascii="宋体" w:hAnsi="宋体" w:cs="宋体" w:eastAsia="宋体" w:hint="default"/>
                <w:sz w:val="21"/>
                <w:szCs w:val="21"/>
              </w:rPr>
              <w:t>—</w:t>
            </w:r>
            <w:r>
              <w:rPr>
                <w:rFonts w:ascii="宋体" w:hAnsi="宋体" w:cs="宋体" w:eastAsia="宋体" w:hint="default"/>
                <w:sz w:val="21"/>
                <w:szCs w:val="21"/>
              </w:rPr>
              <w:t>2015.07</w:t>
            </w:r>
            <w:r>
              <w:rPr>
                <w:rFonts w:ascii="宋体" w:hAnsi="宋体" w:cs="宋体" w:eastAsia="宋体" w:hint="default"/>
                <w:spacing w:val="-15"/>
                <w:sz w:val="21"/>
                <w:szCs w:val="21"/>
              </w:rPr>
              <w:t> </w:t>
            </w:r>
            <w:r>
              <w:rPr>
                <w:rFonts w:ascii="宋体" w:hAnsi="宋体" w:cs="宋体" w:eastAsia="宋体" w:hint="default"/>
                <w:sz w:val="21"/>
                <w:szCs w:val="21"/>
              </w:rPr>
              <w:t>历任浙报传媒集团股份有限公司</w:t>
            </w:r>
            <w:r>
              <w:rPr>
                <w:rFonts w:ascii="宋体" w:hAnsi="宋体" w:cs="宋体" w:eastAsia="宋体" w:hint="default"/>
                <w:w w:val="100"/>
                <w:sz w:val="21"/>
                <w:szCs w:val="21"/>
              </w:rPr>
              <w:t> </w:t>
            </w:r>
            <w:r>
              <w:rPr>
                <w:rFonts w:ascii="宋体" w:hAnsi="宋体" w:cs="宋体" w:eastAsia="宋体" w:hint="default"/>
                <w:sz w:val="21"/>
                <w:szCs w:val="21"/>
              </w:rPr>
              <w:t>内部审计部职员、副主任；</w:t>
            </w:r>
            <w:r>
              <w:rPr>
                <w:rFonts w:ascii="宋体" w:hAnsi="宋体" w:cs="宋体" w:eastAsia="宋体" w:hint="default"/>
                <w:sz w:val="21"/>
                <w:szCs w:val="21"/>
              </w:rPr>
              <w:t>2015.07</w:t>
            </w:r>
            <w:r>
              <w:rPr>
                <w:rFonts w:ascii="宋体" w:hAnsi="宋体" w:cs="宋体" w:eastAsia="宋体" w:hint="default"/>
                <w:spacing w:val="-56"/>
                <w:sz w:val="21"/>
                <w:szCs w:val="21"/>
              </w:rPr>
              <w:t> </w:t>
            </w:r>
            <w:r>
              <w:rPr>
                <w:rFonts w:ascii="宋体" w:hAnsi="宋体" w:cs="宋体" w:eastAsia="宋体" w:hint="default"/>
                <w:sz w:val="21"/>
                <w:szCs w:val="21"/>
              </w:rPr>
              <w:t>至今监事会办公室主任；</w:t>
            </w:r>
            <w:r>
              <w:rPr>
                <w:rFonts w:ascii="宋体" w:hAnsi="宋体" w:cs="宋体" w:eastAsia="宋体" w:hint="default"/>
                <w:sz w:val="21"/>
                <w:szCs w:val="21"/>
              </w:rPr>
              <w:t>2015.08</w:t>
            </w:r>
            <w:r>
              <w:rPr>
                <w:rFonts w:ascii="宋体" w:hAnsi="宋体" w:cs="宋体" w:eastAsia="宋体" w:hint="default"/>
                <w:spacing w:val="-56"/>
                <w:sz w:val="21"/>
                <w:szCs w:val="21"/>
              </w:rPr>
              <w:t> </w:t>
            </w:r>
            <w:r>
              <w:rPr>
                <w:rFonts w:ascii="宋体" w:hAnsi="宋体" w:cs="宋体" w:eastAsia="宋体" w:hint="default"/>
                <w:sz w:val="21"/>
                <w:szCs w:val="21"/>
              </w:rPr>
              <w:t>至今浙报传媒集团股份有限公司职工监事。</w:t>
            </w:r>
          </w:p>
        </w:tc>
      </w:tr>
    </w:tbl>
    <w:p>
      <w:pPr>
        <w:pStyle w:val="BodyText"/>
        <w:spacing w:line="240" w:lineRule="exact"/>
        <w:ind w:left="224" w:right="0"/>
        <w:jc w:val="left"/>
      </w:pPr>
      <w:r>
        <w:rPr/>
        <w:t>其它情况说明</w:t>
      </w:r>
    </w:p>
    <w:p>
      <w:pPr>
        <w:pStyle w:val="BodyText"/>
        <w:spacing w:line="272" w:lineRule="exact" w:before="27"/>
        <w:ind w:left="224" w:right="0"/>
        <w:jc w:val="left"/>
      </w:pPr>
      <w:r>
        <w:rPr>
          <w:rFonts w:ascii="宋体" w:hAnsi="宋体" w:cs="宋体" w:eastAsia="宋体" w:hint="default"/>
          <w:spacing w:val="-3"/>
        </w:rPr>
        <w:t>1</w:t>
      </w:r>
      <w:r>
        <w:rPr>
          <w:spacing w:val="-3"/>
        </w:rPr>
        <w:t>、董事、监事和高级管理人员在报告期内从公司获得的税前报酬总额包括基本工资、奖金、津贴、补贴、职工福利费和各项保险费、公积金、年金以及</w:t>
      </w:r>
      <w:r>
        <w:rPr>
          <w:spacing w:val="-13"/>
        </w:rPr>
        <w:t> </w:t>
      </w:r>
      <w:r>
        <w:rPr>
          <w:spacing w:val="-13"/>
        </w:rPr>
      </w:r>
      <w:r>
        <w:rPr/>
        <w:t>以其他形式从公司获得的报酬。</w:t>
      </w:r>
    </w:p>
    <w:p>
      <w:pPr>
        <w:pStyle w:val="BodyText"/>
        <w:spacing w:line="249" w:lineRule="exact"/>
        <w:ind w:left="224" w:right="0"/>
        <w:jc w:val="left"/>
      </w:pPr>
      <w:r>
        <w:rPr>
          <w:rFonts w:ascii="宋体" w:hAnsi="宋体" w:cs="宋体" w:eastAsia="宋体" w:hint="default"/>
        </w:rPr>
        <w:t>2</w:t>
      </w:r>
      <w:r>
        <w:rPr/>
        <w:t>、项宁一先生</w:t>
      </w:r>
      <w:r>
        <w:rPr>
          <w:spacing w:val="-53"/>
        </w:rPr>
        <w:t> </w:t>
      </w:r>
      <w:r>
        <w:rPr>
          <w:rFonts w:ascii="宋体" w:hAnsi="宋体" w:cs="宋体" w:eastAsia="宋体" w:hint="default"/>
        </w:rPr>
        <w:t>2015</w:t>
      </w:r>
      <w:r>
        <w:rPr>
          <w:rFonts w:ascii="宋体" w:hAnsi="宋体" w:cs="宋体" w:eastAsia="宋体" w:hint="default"/>
          <w:spacing w:val="-53"/>
        </w:rPr>
        <w:t> </w:t>
      </w:r>
      <w:r>
        <w:rPr/>
        <w:t>年度报酬总额为当年预发数。</w:t>
      </w:r>
    </w:p>
    <w:p>
      <w:pPr>
        <w:spacing w:after="0" w:line="249" w:lineRule="exact"/>
        <w:jc w:val="left"/>
        <w:sectPr>
          <w:pgSz w:w="16840" w:h="11910" w:orient="landscape"/>
          <w:pgMar w:header="880" w:footer="1195" w:top="1120" w:bottom="1380" w:left="1300" w:right="1220"/>
        </w:sectPr>
      </w:pPr>
    </w:p>
    <w:p>
      <w:pPr>
        <w:spacing w:line="240" w:lineRule="auto" w:before="6"/>
        <w:rPr>
          <w:rFonts w:ascii="宋体" w:hAnsi="宋体" w:cs="宋体" w:eastAsia="宋体" w:hint="default"/>
          <w:sz w:val="23"/>
          <w:szCs w:val="23"/>
        </w:rPr>
      </w:pPr>
    </w:p>
    <w:p>
      <w:pPr>
        <w:pStyle w:val="Heading3"/>
        <w:spacing w:line="240" w:lineRule="auto"/>
        <w:ind w:left="217"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left="217" w:right="2940"/>
        <w:jc w:val="left"/>
      </w:pPr>
      <w:r>
        <w:rPr/>
        <w:t>□适用√不适用</w:t>
      </w:r>
    </w:p>
    <w:p>
      <w:pPr>
        <w:spacing w:line="240" w:lineRule="auto" w:before="3"/>
        <w:rPr>
          <w:rFonts w:ascii="宋体" w:hAnsi="宋体" w:cs="宋体" w:eastAsia="宋体" w:hint="default"/>
          <w:sz w:val="25"/>
          <w:szCs w:val="25"/>
        </w:rPr>
      </w:pPr>
    </w:p>
    <w:p>
      <w:pPr>
        <w:pStyle w:val="Heading3"/>
        <w:spacing w:line="240" w:lineRule="auto" w:before="0"/>
        <w:ind w:left="217" w:right="2940"/>
        <w:jc w:val="left"/>
        <w:rPr>
          <w:b w:val="0"/>
          <w:bCs w:val="0"/>
        </w:rPr>
      </w:pPr>
      <w:r>
        <w:rPr/>
        <w:t>二、现任及报告期内离任董事、监事和高级管理人员的任职情况</w:t>
      </w:r>
      <w:r>
        <w:rPr>
          <w:b w:val="0"/>
          <w:bCs w:val="0"/>
        </w:rPr>
      </w:r>
    </w:p>
    <w:p>
      <w:pPr>
        <w:pStyle w:val="Heading3"/>
        <w:spacing w:line="240" w:lineRule="auto" w:before="58"/>
        <w:ind w:left="217"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29"/>
        <w:ind w:left="217" w:right="294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27"/>
        <w:gridCol w:w="2977"/>
        <w:gridCol w:w="2127"/>
        <w:gridCol w:w="1561"/>
        <w:gridCol w:w="859"/>
      </w:tblGrid>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在股东单位担任的职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社长、党委书记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2008-01-26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2008-03-21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副社长、党委委员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2013-06-09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2013-06-09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2015-07-12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2011-07-12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2010-10-18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2003-01-03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编委会委员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2013-04-03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纪检监察审计部内部</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审计室主任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2014-12-12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纪检监察审计部职员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2007-08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在股东单位任</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7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sz w:val="19"/>
          <w:szCs w:val="19"/>
        </w:rPr>
      </w:pPr>
    </w:p>
    <w:p>
      <w:pPr>
        <w:pStyle w:val="Heading3"/>
        <w:spacing w:line="240" w:lineRule="auto"/>
        <w:ind w:left="217"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17" w:right="2940"/>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60"/>
        <w:gridCol w:w="3543"/>
        <w:gridCol w:w="1419"/>
        <w:gridCol w:w="1558"/>
        <w:gridCol w:w="1570"/>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员姓名</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浙江新世纪期刊社有限公司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2013-05-13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2015-07-02</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2013-08-01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2013-08-01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浙江《电商》杂志社有限公司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董事长、法人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代表、总经理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2014-10-09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董事长、法人</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代表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2015-11-16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2011-02-17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2010-08-20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浙江报业绿城投资有限公司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2005-08-12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2001-11-26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2012-02-13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2012-11-30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北京嘉融投资有限公司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2012-04-01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浙江文创小额贷款股份公司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2015-01-29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中关村数字媒体产业联盟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2010-10-01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上海东方网股份有限公司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北京盛世邻里文化传媒有限公司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快乐购物股份有限公司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2011-03-01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北京北青传媒股份有限公司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深圳市天威视讯股份有限公司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headerReference w:type="default" r:id="rId46"/>
          <w:footerReference w:type="default" r:id="rId47"/>
          <w:pgSz w:w="11910" w:h="16840"/>
          <w:pgMar w:header="880" w:footer="1195" w:top="1120" w:bottom="1380" w:left="1060" w:right="1560"/>
          <w:pgNumType w:start="5"/>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60"/>
        <w:gridCol w:w="3543"/>
        <w:gridCol w:w="1419"/>
        <w:gridCol w:w="1558"/>
        <w:gridCol w:w="1570"/>
      </w:tblGrid>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上海东方网股份有限公司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杭州福斯特光伏材料股份有限公司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2012-12-01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2015-11-30</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普洛药业股份有限公司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2014-04-08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2017-04-08</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普华集团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2003-01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经纬（杭州）投资管理有限公司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管理合伙人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莱茵达体育发展股份有限公司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2018-05</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物产中大集团股份有限公司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2015-12</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浙江医药股份有限公司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2018-06</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浙江省新闻工作者协会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2015-08</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浙江传媒研究院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2015-12-30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sz w:val="21"/>
                <w:szCs w:val="21"/>
              </w:rPr>
              <w:t>社长、董事、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2015-12-31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莱茵达体育发展股份有限公司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2012-05-10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金字火腿股份有限公司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2014-04-15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浙江浙报理想文化发展有限公司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2013-07-11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浙江省女记者协会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副会长兼秘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书长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2008-10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浙江省报业协会广告委员会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2011-04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光大浙新投资管理（上海）有限公司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2012-10-18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北京随视传媒科技股份有限公司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2012-09-14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2015-10-31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北京千分点信息科技有限公司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2013-02-05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2015-12-30</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百分点香港有限公司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2013-03-19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2016-03-21</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Baifengdian Holding</w:t>
            </w:r>
            <w:r>
              <w:rPr>
                <w:rFonts w:ascii="宋体"/>
                <w:spacing w:val="-5"/>
                <w:sz w:val="21"/>
              </w:rPr>
              <w:t> </w:t>
            </w:r>
            <w:r>
              <w:rPr>
                <w:rFonts w:ascii="宋体"/>
                <w:sz w:val="21"/>
              </w:rPr>
              <w:t>Inc.</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2013-03-19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2016-03-21</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东方嘉禾文化发展有限公司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2014-04-28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百融（北京）金融信息服务股份有限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2014-11-26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2015-12-04</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2013-11-11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上海华奥电竞科技有限公司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2014-06-12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董事兼总经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2014-08-20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在其他</w:t>
            </w:r>
          </w:p>
          <w:p>
            <w:pPr>
              <w:pStyle w:val="TableParagraph"/>
              <w:spacing w:line="237" w:lineRule="auto" w:before="2"/>
              <w:ind w:left="158" w:right="156"/>
              <w:jc w:val="both"/>
              <w:rPr>
                <w:rFonts w:ascii="宋体" w:hAnsi="宋体" w:cs="宋体" w:eastAsia="宋体" w:hint="default"/>
                <w:sz w:val="21"/>
                <w:szCs w:val="21"/>
              </w:rPr>
            </w:pPr>
            <w:r>
              <w:rPr>
                <w:rFonts w:ascii="宋体" w:hAnsi="宋体" w:cs="宋体" w:eastAsia="宋体" w:hint="default"/>
                <w:sz w:val="21"/>
                <w:szCs w:val="21"/>
              </w:rPr>
              <w:t>单位任</w:t>
            </w:r>
            <w:r>
              <w:rPr>
                <w:rFonts w:ascii="宋体" w:hAnsi="宋体" w:cs="宋体" w:eastAsia="宋体" w:hint="default"/>
                <w:spacing w:val="-102"/>
                <w:sz w:val="21"/>
                <w:szCs w:val="21"/>
              </w:rPr>
              <w:t> </w:t>
            </w:r>
            <w:r>
              <w:rPr>
                <w:rFonts w:ascii="宋体" w:hAnsi="宋体" w:cs="宋体" w:eastAsia="宋体" w:hint="default"/>
                <w:sz w:val="21"/>
                <w:szCs w:val="21"/>
              </w:rPr>
              <w:t>职情况</w:t>
            </w:r>
            <w:r>
              <w:rPr>
                <w:rFonts w:ascii="宋体" w:hAnsi="宋体" w:cs="宋体" w:eastAsia="宋体" w:hint="default"/>
                <w:spacing w:val="-102"/>
                <w:sz w:val="21"/>
                <w:szCs w:val="21"/>
              </w:rPr>
              <w:t> </w:t>
            </w:r>
            <w:r>
              <w:rPr>
                <w:rFonts w:ascii="宋体" w:hAnsi="宋体" w:cs="宋体" w:eastAsia="宋体" w:hint="default"/>
                <w:sz w:val="21"/>
                <w:szCs w:val="21"/>
              </w:rPr>
              <w:t>的说明</w:t>
            </w:r>
          </w:p>
        </w:tc>
        <w:tc>
          <w:tcPr>
            <w:tcW w:w="8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3"/>
        <w:rPr>
          <w:rFonts w:ascii="宋体" w:hAnsi="宋体" w:cs="宋体" w:eastAsia="宋体" w:hint="default"/>
          <w:sz w:val="19"/>
          <w:szCs w:val="19"/>
        </w:rPr>
      </w:pPr>
    </w:p>
    <w:p>
      <w:pPr>
        <w:pStyle w:val="Heading3"/>
        <w:spacing w:line="240" w:lineRule="auto"/>
        <w:ind w:left="217" w:right="294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874"/>
        <w:gridCol w:w="6176"/>
      </w:tblGrid>
      <w:tr>
        <w:trPr>
          <w:trHeight w:val="557"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薪酬与考核委员会制定政策及考核，并报董事会审议决定。</w:t>
            </w:r>
          </w:p>
        </w:tc>
      </w:tr>
      <w:tr>
        <w:trPr>
          <w:trHeight w:val="826"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2"/>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酬确定依据</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根据公司董事、监事、高级管理人员年度考核分配方案，结合董</w:t>
            </w:r>
          </w:p>
          <w:p>
            <w:pPr>
              <w:pStyle w:val="TableParagraph"/>
              <w:spacing w:line="240" w:lineRule="auto"/>
              <w:ind w:left="100" w:right="107"/>
              <w:jc w:val="left"/>
              <w:rPr>
                <w:rFonts w:ascii="宋体" w:hAnsi="宋体" w:cs="宋体" w:eastAsia="宋体" w:hint="default"/>
                <w:sz w:val="21"/>
                <w:szCs w:val="21"/>
              </w:rPr>
            </w:pPr>
            <w:r>
              <w:rPr>
                <w:rFonts w:ascii="宋体" w:hAnsi="宋体" w:cs="宋体" w:eastAsia="宋体" w:hint="default"/>
                <w:sz w:val="21"/>
                <w:szCs w:val="21"/>
              </w:rPr>
              <w:t>事、监事、高级管理人员岗位职责履行情况及公司年度经营业绩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进行考核发放。</w:t>
            </w:r>
          </w:p>
        </w:tc>
      </w:tr>
      <w:tr>
        <w:trPr>
          <w:trHeight w:val="55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r>
        <w:trPr>
          <w:trHeight w:val="828"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530" w:right="0"/>
              <w:jc w:val="left"/>
              <w:rPr>
                <w:rFonts w:ascii="宋体" w:hAnsi="宋体" w:cs="宋体" w:eastAsia="宋体" w:hint="default"/>
                <w:sz w:val="21"/>
                <w:szCs w:val="21"/>
              </w:rPr>
            </w:pPr>
            <w:r>
              <w:rPr>
                <w:rFonts w:ascii="宋体" w:hAnsi="宋体" w:cs="宋体" w:eastAsia="宋体" w:hint="default"/>
                <w:sz w:val="21"/>
                <w:szCs w:val="21"/>
              </w:rPr>
              <w:t>928.82</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pStyle w:val="BodyText"/>
        <w:spacing w:line="241" w:lineRule="exact"/>
        <w:ind w:left="217" w:right="2940"/>
        <w:jc w:val="left"/>
      </w:pPr>
      <w:r>
        <w:rPr/>
        <w:t>上述报酬合计仅指报告期内从公司获得的税前报酬总额。</w:t>
      </w:r>
    </w:p>
    <w:p>
      <w:pPr>
        <w:spacing w:after="0" w:line="241" w:lineRule="exact"/>
        <w:jc w:val="left"/>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Heading3"/>
        <w:spacing w:line="240" w:lineRule="auto"/>
        <w:ind w:left="217" w:right="294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吴飞</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工作调整</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程迪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梁楠</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r>
    </w:tbl>
    <w:p>
      <w:pPr>
        <w:spacing w:line="240" w:lineRule="auto" w:before="12"/>
        <w:rPr>
          <w:rFonts w:ascii="宋体" w:hAnsi="宋体" w:cs="宋体" w:eastAsia="宋体" w:hint="default"/>
          <w:b/>
          <w:bCs/>
          <w:sz w:val="19"/>
          <w:szCs w:val="19"/>
        </w:rPr>
      </w:pPr>
    </w:p>
    <w:p>
      <w:pPr>
        <w:pStyle w:val="Heading3"/>
        <w:spacing w:line="240" w:lineRule="auto"/>
        <w:ind w:left="217" w:right="2940"/>
        <w:jc w:val="left"/>
        <w:rPr>
          <w:b w:val="0"/>
          <w:bCs w:val="0"/>
        </w:rPr>
      </w:pPr>
      <w:r>
        <w:rPr/>
        <w:t>五、近三年受证券监管机构处罚的情况说明</w:t>
      </w:r>
      <w:r>
        <w:rPr>
          <w:b w:val="0"/>
          <w:bCs w:val="0"/>
        </w:rPr>
      </w:r>
    </w:p>
    <w:p>
      <w:pPr>
        <w:pStyle w:val="BodyText"/>
        <w:spacing w:line="240" w:lineRule="auto" w:before="58"/>
        <w:ind w:left="217" w:right="2940"/>
        <w:jc w:val="left"/>
      </w:pPr>
      <w:r>
        <w:rPr/>
        <w:t>□适用 √不适用</w:t>
      </w:r>
    </w:p>
    <w:p>
      <w:pPr>
        <w:spacing w:after="0" w:line="240" w:lineRule="auto"/>
        <w:jc w:val="left"/>
        <w:sectPr>
          <w:footerReference w:type="default" r:id="rId48"/>
          <w:pgSz w:w="11910" w:h="16840"/>
          <w:pgMar w:footer="1195" w:header="880" w:top="1120" w:bottom="1380" w:left="1060" w:right="1560"/>
        </w:sectPr>
      </w:pPr>
    </w:p>
    <w:p>
      <w:pPr>
        <w:spacing w:line="240" w:lineRule="auto" w:before="11"/>
        <w:rPr>
          <w:rFonts w:ascii="宋体" w:hAnsi="宋体" w:cs="宋体" w:eastAsia="宋体" w:hint="default"/>
          <w:sz w:val="29"/>
          <w:szCs w:val="29"/>
        </w:rPr>
      </w:pPr>
    </w:p>
    <w:p>
      <w:pPr>
        <w:pStyle w:val="Heading3"/>
        <w:spacing w:line="240" w:lineRule="auto"/>
        <w:ind w:right="2940"/>
        <w:jc w:val="left"/>
        <w:rPr>
          <w:b w:val="0"/>
          <w:bCs w:val="0"/>
        </w:rPr>
      </w:pPr>
      <w:r>
        <w:rPr/>
        <w:t>六、母公司和主要子公司的员工情况</w:t>
      </w:r>
      <w:r>
        <w:rPr>
          <w:b w:val="0"/>
          <w:bCs w:val="0"/>
        </w:rPr>
      </w:r>
    </w:p>
    <w:p>
      <w:pPr>
        <w:pStyle w:val="Heading3"/>
        <w:spacing w:line="240" w:lineRule="auto" w:before="58"/>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687"/>
        <w:gridCol w:w="3838"/>
      </w:tblGrid>
      <w:tr>
        <w:trPr>
          <w:trHeight w:val="283" w:hRule="exact"/>
        </w:trPr>
        <w:tc>
          <w:tcPr>
            <w:tcW w:w="5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145</w:t>
            </w:r>
          </w:p>
        </w:tc>
      </w:tr>
      <w:tr>
        <w:trPr>
          <w:trHeight w:val="283" w:hRule="exact"/>
        </w:trPr>
        <w:tc>
          <w:tcPr>
            <w:tcW w:w="5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1,699</w:t>
            </w:r>
          </w:p>
        </w:tc>
      </w:tr>
      <w:tr>
        <w:trPr>
          <w:trHeight w:val="281" w:hRule="exact"/>
        </w:trPr>
        <w:tc>
          <w:tcPr>
            <w:tcW w:w="5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4,602</w:t>
            </w:r>
          </w:p>
        </w:tc>
      </w:tr>
      <w:tr>
        <w:trPr>
          <w:trHeight w:val="283" w:hRule="exact"/>
        </w:trPr>
        <w:tc>
          <w:tcPr>
            <w:tcW w:w="5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1,433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1,012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437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辅助人员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904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4,602</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2,169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975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中专学历</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高中及以下学历</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1,043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4,602</w:t>
            </w:r>
          </w:p>
        </w:tc>
      </w:tr>
    </w:tbl>
    <w:p>
      <w:pPr>
        <w:spacing w:line="240" w:lineRule="auto" w:before="12"/>
        <w:rPr>
          <w:rFonts w:ascii="宋体" w:hAnsi="宋体" w:cs="宋体" w:eastAsia="宋体" w:hint="default"/>
          <w:b/>
          <w:bCs/>
          <w:sz w:val="19"/>
          <w:szCs w:val="19"/>
        </w:rPr>
      </w:pPr>
    </w:p>
    <w:p>
      <w:pPr>
        <w:pStyle w:val="Heading3"/>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left="218" w:right="237" w:firstLine="419"/>
        <w:jc w:val="both"/>
      </w:pPr>
      <w:r>
        <w:rPr>
          <w:spacing w:val="-2"/>
        </w:rPr>
        <w:t>为适应公司发展战略的需要</w:t>
      </w:r>
      <w:r>
        <w:rPr>
          <w:rFonts w:ascii="宋体" w:hAnsi="宋体" w:cs="宋体" w:eastAsia="宋体" w:hint="default"/>
          <w:spacing w:val="-2"/>
        </w:rPr>
        <w:t>,</w:t>
      </w:r>
      <w:r>
        <w:rPr>
          <w:spacing w:val="-2"/>
        </w:rPr>
        <w:t>公司建立了一套既适应外部市场竞争</w:t>
      </w:r>
      <w:r>
        <w:rPr>
          <w:rFonts w:ascii="宋体" w:hAnsi="宋体" w:cs="宋体" w:eastAsia="宋体" w:hint="default"/>
          <w:spacing w:val="-2"/>
        </w:rPr>
        <w:t>,</w:t>
      </w:r>
      <w:r>
        <w:rPr>
          <w:spacing w:val="-2"/>
        </w:rPr>
        <w:t>又兼顾内部公平性的薪酬</w:t>
      </w:r>
      <w:r>
        <w:rPr>
          <w:w w:val="100"/>
        </w:rPr>
        <w:t> </w:t>
      </w:r>
      <w:r>
        <w:rPr>
          <w:spacing w:val="-2"/>
        </w:rPr>
        <w:t>体系。公司实行以岗定薪，以能力和业绩付酬的薪酬分配导向，充分发挥薪酬的激励作用，调动</w:t>
      </w:r>
      <w:r>
        <w:rPr>
          <w:spacing w:val="-25"/>
        </w:rPr>
        <w:t> </w:t>
      </w:r>
      <w:r>
        <w:rPr>
          <w:spacing w:val="-25"/>
        </w:rPr>
      </w:r>
      <w:r>
        <w:rPr/>
        <w:t>职工积极性和创造性，更好地吸引、开发和留住人才，提升公司竞争力。</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2"/>
        <w:ind w:left="218" w:right="227" w:firstLine="419"/>
        <w:jc w:val="both"/>
      </w:pPr>
      <w:r>
        <w:rPr>
          <w:rFonts w:ascii="宋体" w:hAnsi="宋体" w:cs="宋体" w:eastAsia="宋体" w:hint="default"/>
        </w:rPr>
        <w:t>2015</w:t>
      </w:r>
      <w:r>
        <w:rPr>
          <w:rFonts w:ascii="宋体" w:hAnsi="宋体" w:cs="宋体" w:eastAsia="宋体" w:hint="default"/>
          <w:spacing w:val="-11"/>
        </w:rPr>
        <w:t> </w:t>
      </w:r>
      <w:r>
        <w:rPr>
          <w:spacing w:val="-3"/>
        </w:rPr>
        <w:t>年，公司进一步完善人才培养发展体系，大力推进人才培训和培养活动。以战略目标和</w:t>
      </w:r>
      <w:r>
        <w:rPr>
          <w:w w:val="100"/>
        </w:rPr>
        <w:t> </w:t>
      </w:r>
      <w:r>
        <w:rPr>
          <w:spacing w:val="-2"/>
        </w:rPr>
        <w:t>业务发展为导向，重点围绕新员工、管理及关键岗位技术人才等开展了多场集中培训。在培训中</w:t>
      </w:r>
      <w:r>
        <w:rPr>
          <w:spacing w:val="-25"/>
        </w:rPr>
        <w:t> </w:t>
      </w:r>
      <w:r>
        <w:rPr>
          <w:spacing w:val="-25"/>
        </w:rPr>
      </w:r>
      <w:r>
        <w:rPr>
          <w:spacing w:val="-3"/>
        </w:rPr>
        <w:t>注重创新形式，如制定实施新员工轮岗计划、开设行动学习坊、打造“600633 </w:t>
      </w:r>
      <w:r>
        <w:rPr/>
        <w:t>咖啡馆”微分享平</w:t>
      </w:r>
      <w:r>
        <w:rPr>
          <w:spacing w:val="-95"/>
        </w:rPr>
        <w:t> </w:t>
      </w:r>
      <w:r>
        <w:rPr>
          <w:spacing w:val="-95"/>
        </w:rPr>
      </w:r>
      <w:r>
        <w:rPr>
          <w:spacing w:val="-2"/>
        </w:rPr>
        <w:t>台、浙报发展“乐享汇”及钱报公司“天天向上”分享会等个性化培训品牌，着力促进各类人才</w:t>
      </w:r>
      <w:r>
        <w:rPr>
          <w:spacing w:val="-26"/>
        </w:rPr>
        <w:t> </w:t>
      </w:r>
      <w:r>
        <w:rPr>
          <w:spacing w:val="-26"/>
        </w:rPr>
      </w:r>
      <w:r>
        <w:rPr>
          <w:spacing w:val="-2"/>
        </w:rPr>
        <w:t>在干中学、学中干，不断提升自身素质和专业能力，调动工作积极性。此外，公司一直鼓励员工</w:t>
      </w:r>
      <w:r>
        <w:rPr>
          <w:spacing w:val="-25"/>
        </w:rPr>
        <w:t> </w:t>
      </w:r>
      <w:r>
        <w:rPr>
          <w:spacing w:val="-25"/>
        </w:rPr>
      </w:r>
      <w:r>
        <w:rPr>
          <w:spacing w:val="-2"/>
        </w:rPr>
        <w:t>参加学历学位教育和外部专项业务培训等，力求培训活动满足多层次、多类别、多样化的需求。</w:t>
      </w:r>
    </w:p>
    <w:p>
      <w:pPr>
        <w:pStyle w:val="BodyText"/>
        <w:spacing w:line="237" w:lineRule="auto" w:before="1"/>
        <w:ind w:left="218" w:right="85" w:firstLine="419"/>
        <w:jc w:val="left"/>
      </w:pPr>
      <w:r>
        <w:rPr>
          <w:rFonts w:ascii="宋体" w:hAnsi="宋体" w:cs="宋体" w:eastAsia="宋体" w:hint="default"/>
        </w:rPr>
        <w:t>2015</w:t>
      </w:r>
      <w:r>
        <w:rPr>
          <w:rFonts w:ascii="宋体" w:hAnsi="宋体" w:cs="宋体" w:eastAsia="宋体" w:hint="default"/>
          <w:spacing w:val="6"/>
        </w:rPr>
        <w:t> </w:t>
      </w:r>
      <w:r>
        <w:rPr>
          <w:spacing w:val="-6"/>
        </w:rPr>
        <w:t>年，公司进一步强化内部经验分享和知识沉淀，适时启动浙报传媒内训师队伍建设工作，</w:t>
      </w:r>
      <w:r>
        <w:rPr>
          <w:w w:val="100"/>
        </w:rPr>
        <w:t> </w:t>
      </w:r>
      <w:r>
        <w:rPr>
          <w:spacing w:val="-6"/>
        </w:rPr>
        <w:t>挖掘了一批有经验、有意愿、有潜力的内训师候选人，并进行针对性的课程开发和授课技巧训练，</w:t>
      </w:r>
      <w:r>
        <w:rPr>
          <w:spacing w:val="-54"/>
        </w:rPr>
        <w:t> </w:t>
      </w:r>
      <w:r>
        <w:rPr>
          <w:spacing w:val="-54"/>
        </w:rPr>
      </w:r>
      <w:r>
        <w:rPr/>
        <w:t>为公司课程体系开发和师资队伍建设打下了良好的基础。</w:t>
      </w:r>
    </w:p>
    <w:p>
      <w:pPr>
        <w:pStyle w:val="BodyText"/>
        <w:spacing w:line="237" w:lineRule="auto"/>
        <w:ind w:left="218" w:right="228" w:firstLine="419"/>
        <w:jc w:val="both"/>
      </w:pPr>
      <w:r>
        <w:rPr>
          <w:rFonts w:ascii="宋体" w:hAnsi="宋体" w:cs="宋体" w:eastAsia="宋体" w:hint="default"/>
        </w:rPr>
        <w:t>2015</w:t>
      </w:r>
      <w:r>
        <w:rPr>
          <w:rFonts w:ascii="宋体" w:hAnsi="宋体" w:cs="宋体" w:eastAsia="宋体" w:hint="default"/>
          <w:spacing w:val="-4"/>
        </w:rPr>
        <w:t> </w:t>
      </w:r>
      <w:r>
        <w:rPr>
          <w:spacing w:val="-3"/>
        </w:rPr>
        <w:t>年，公司有针对性地策划实施了具有浙报传媒特色的企业文化活动。结合公司成立四周</w:t>
      </w:r>
      <w:r>
        <w:rPr>
          <w:w w:val="100"/>
        </w:rPr>
        <w:t> </w:t>
      </w:r>
      <w:r>
        <w:rPr/>
        <w:t>年庆典，策划组织了“万有讲吧”TED</w:t>
      </w:r>
      <w:r>
        <w:rPr>
          <w:spacing w:val="-55"/>
        </w:rPr>
        <w:t> </w:t>
      </w:r>
      <w:r>
        <w:rPr/>
        <w:t>演讲大赛，为有专长、敢表达的员工提供开放包容、充分</w:t>
      </w:r>
      <w:r>
        <w:rPr>
          <w:w w:val="100"/>
        </w:rPr>
        <w:t> </w:t>
      </w:r>
      <w:r>
        <w:rPr/>
        <w:t>展示个人风采的舞台，为推动员工全方位素质提升提供标杆引导。</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315,462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10,805,112.14</w:t>
            </w:r>
          </w:p>
        </w:tc>
      </w:tr>
    </w:tbl>
    <w:p>
      <w:pPr>
        <w:spacing w:after="0" w:line="243" w:lineRule="exact"/>
        <w:jc w:val="right"/>
        <w:rPr>
          <w:rFonts w:ascii="宋体" w:hAnsi="宋体" w:cs="宋体" w:eastAsia="宋体" w:hint="default"/>
          <w:sz w:val="21"/>
          <w:szCs w:val="21"/>
        </w:rPr>
        <w:sectPr>
          <w:headerReference w:type="default" r:id="rId49"/>
          <w:footerReference w:type="default" r:id="rId50"/>
          <w:pgSz w:w="11910" w:h="16840"/>
          <w:pgMar w:header="880" w:footer="1195" w:top="1120" w:bottom="1380" w:left="1580" w:right="1040"/>
          <w:pgNumType w:start="62"/>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公司严格按照《公司法》、《证券法》、《上市公司治理准则》和中国证监会、上海证券交</w:t>
      </w:r>
    </w:p>
    <w:p>
      <w:pPr>
        <w:pStyle w:val="BodyText"/>
        <w:spacing w:line="228" w:lineRule="exact"/>
        <w:ind w:right="0"/>
        <w:jc w:val="both"/>
      </w:pPr>
      <w:r>
        <w:rPr/>
        <w:t>易所的有关要求，建立健全“三会”议事规则以及董事会各专门委员会工作细则，不断完善公司</w:t>
      </w:r>
    </w:p>
    <w:p>
      <w:pPr>
        <w:pStyle w:val="BodyText"/>
        <w:spacing w:line="272" w:lineRule="exact"/>
        <w:ind w:right="0"/>
        <w:jc w:val="both"/>
      </w:pPr>
      <w:r>
        <w:rPr>
          <w:spacing w:val="-4"/>
        </w:rPr>
        <w:t>内部风险控制体系。</w:t>
      </w:r>
      <w:r>
        <w:rPr>
          <w:rFonts w:ascii="宋体" w:hAnsi="宋体" w:cs="宋体" w:eastAsia="宋体" w:hint="default"/>
          <w:spacing w:val="-4"/>
        </w:rPr>
        <w:t>2015</w:t>
      </w:r>
      <w:r>
        <w:rPr>
          <w:rFonts w:ascii="宋体" w:hAnsi="宋体" w:cs="宋体" w:eastAsia="宋体" w:hint="default"/>
          <w:spacing w:val="28"/>
        </w:rPr>
        <w:t> </w:t>
      </w:r>
      <w:r>
        <w:rPr>
          <w:spacing w:val="-9"/>
        </w:rPr>
        <w:t>年，公司董事会经审议通过制定了《保密制度》，修订了《公司章程》、</w:t>
      </w:r>
    </w:p>
    <w:p>
      <w:pPr>
        <w:pStyle w:val="BodyText"/>
        <w:spacing w:line="272" w:lineRule="exact" w:before="27"/>
        <w:ind w:right="217"/>
        <w:jc w:val="both"/>
      </w:pPr>
      <w:r>
        <w:rPr/>
        <w:t>《股东大会议事规则》、《内部审计制度》和《对外投资管理制度》共</w:t>
      </w:r>
      <w:r>
        <w:rPr>
          <w:spacing w:val="-56"/>
        </w:rPr>
        <w:t> </w:t>
      </w:r>
      <w:r>
        <w:rPr>
          <w:rFonts w:ascii="宋体" w:hAnsi="宋体" w:cs="宋体" w:eastAsia="宋体" w:hint="default"/>
        </w:rPr>
        <w:t>5</w:t>
      </w:r>
      <w:r>
        <w:rPr>
          <w:rFonts w:ascii="宋体" w:hAnsi="宋体" w:cs="宋体" w:eastAsia="宋体" w:hint="default"/>
          <w:spacing w:val="-56"/>
        </w:rPr>
        <w:t> </w:t>
      </w:r>
      <w:r>
        <w:rPr/>
        <w:t>项制度规范，确保公司</w:t>
      </w:r>
      <w:r>
        <w:rPr>
          <w:w w:val="100"/>
        </w:rPr>
        <w:t> </w:t>
      </w:r>
      <w:r>
        <w:rPr/>
        <w:t>的内控规范不断健全和行之有效。</w:t>
      </w:r>
    </w:p>
    <w:p>
      <w:pPr>
        <w:pStyle w:val="BodyText"/>
        <w:spacing w:line="272" w:lineRule="exact" w:before="1"/>
        <w:ind w:left="558" w:right="105"/>
        <w:jc w:val="left"/>
      </w:pPr>
      <w:r>
        <w:rPr/>
        <w:t>（一）强化规范治理结构，确保战略实施到位</w:t>
      </w:r>
      <w:r>
        <w:rPr>
          <w:w w:val="100"/>
        </w:rPr>
        <w:t> </w:t>
      </w:r>
      <w:r>
        <w:rPr>
          <w:spacing w:val="-2"/>
        </w:rPr>
        <w:t>报告期内，公司遵循规范和完善的现代法人治理结构，以股东大会、董事会、监事会和管理</w:t>
      </w:r>
    </w:p>
    <w:p>
      <w:pPr>
        <w:pStyle w:val="BodyText"/>
        <w:spacing w:line="272" w:lineRule="exact" w:before="1"/>
        <w:ind w:right="217"/>
        <w:jc w:val="both"/>
      </w:pPr>
      <w:r>
        <w:rPr>
          <w:spacing w:val="-2"/>
        </w:rPr>
        <w:t>层作为权力机构、决策机构、监督机构和经营机构，形成权责分明、运作规范的相互协调和制衡</w:t>
      </w:r>
      <w:r>
        <w:rPr>
          <w:spacing w:val="-25"/>
        </w:rPr>
        <w:t> </w:t>
      </w:r>
      <w:r>
        <w:rPr>
          <w:spacing w:val="-25"/>
        </w:rPr>
      </w:r>
      <w:r>
        <w:rPr/>
        <w:t>机制。</w:t>
      </w:r>
    </w:p>
    <w:p>
      <w:pPr>
        <w:pStyle w:val="BodyText"/>
        <w:spacing w:line="272" w:lineRule="exact" w:before="1"/>
        <w:ind w:right="217" w:firstLine="419"/>
        <w:jc w:val="both"/>
      </w:pPr>
      <w:r>
        <w:rPr>
          <w:spacing w:val="-2"/>
        </w:rPr>
        <w:t>公司严格按照《公司章程》及“三会”议事规则，遵循透明、问责、维护全体股东权益的原</w:t>
      </w:r>
      <w:r>
        <w:rPr>
          <w:w w:val="100"/>
        </w:rPr>
        <w:t> </w:t>
      </w:r>
      <w:r>
        <w:rPr>
          <w:spacing w:val="-2"/>
        </w:rPr>
        <w:t>则，召集召开股东大会、董事会和监事会。股东大会均开放网络投票，保障股东尤其是中小股东</w:t>
      </w:r>
    </w:p>
    <w:p>
      <w:pPr>
        <w:pStyle w:val="BodyText"/>
        <w:spacing w:line="272" w:lineRule="exact" w:before="1"/>
        <w:ind w:right="217"/>
        <w:jc w:val="both"/>
      </w:pPr>
      <w:r>
        <w:rPr/>
        <w:t>能够充分行使股东权利。公司高标准执行独立董事制度，在</w:t>
      </w:r>
      <w:r>
        <w:rPr>
          <w:spacing w:val="-54"/>
        </w:rPr>
        <w:t> </w:t>
      </w:r>
      <w:r>
        <w:rPr>
          <w:rFonts w:ascii="宋体" w:hAnsi="宋体" w:cs="宋体" w:eastAsia="宋体" w:hint="default"/>
        </w:rPr>
        <w:t>9</w:t>
      </w:r>
      <w:r>
        <w:rPr>
          <w:rFonts w:ascii="宋体" w:hAnsi="宋体" w:cs="宋体" w:eastAsia="宋体" w:hint="default"/>
          <w:spacing w:val="-56"/>
        </w:rPr>
        <w:t> </w:t>
      </w:r>
      <w:r>
        <w:rPr/>
        <w:t>名董事中设独立董事</w:t>
      </w:r>
      <w:r>
        <w:rPr>
          <w:spacing w:val="-53"/>
        </w:rPr>
        <w:t> </w:t>
      </w:r>
      <w:r>
        <w:rPr>
          <w:rFonts w:ascii="宋体" w:hAnsi="宋体" w:cs="宋体" w:eastAsia="宋体" w:hint="default"/>
        </w:rPr>
        <w:t>4</w:t>
      </w:r>
      <w:r>
        <w:rPr>
          <w:rFonts w:ascii="宋体" w:hAnsi="宋体" w:cs="宋体" w:eastAsia="宋体" w:hint="default"/>
          <w:spacing w:val="-54"/>
        </w:rPr>
        <w:t> </w:t>
      </w:r>
      <w:r>
        <w:rPr/>
        <w:t>名，超过独</w:t>
      </w:r>
      <w:r>
        <w:rPr>
          <w:w w:val="100"/>
        </w:rPr>
        <w:t> </w:t>
      </w:r>
      <w:r>
        <w:rPr/>
        <w:t>立董事人数应占董事会</w:t>
      </w:r>
      <w:r>
        <w:rPr>
          <w:spacing w:val="-56"/>
        </w:rPr>
        <w:t> </w:t>
      </w:r>
      <w:r>
        <w:rPr>
          <w:rFonts w:ascii="宋体" w:hAnsi="宋体" w:cs="宋体" w:eastAsia="宋体" w:hint="default"/>
        </w:rPr>
        <w:t>1/3</w:t>
      </w:r>
      <w:r>
        <w:rPr>
          <w:rFonts w:ascii="宋体" w:hAnsi="宋体" w:cs="宋体" w:eastAsia="宋体" w:hint="default"/>
          <w:spacing w:val="-57"/>
        </w:rPr>
        <w:t> </w:t>
      </w:r>
      <w:r>
        <w:rPr/>
        <w:t>的法定要求。在重大事项决策过程中，公司管理层注重与独立董事的</w:t>
      </w:r>
    </w:p>
    <w:p>
      <w:pPr>
        <w:pStyle w:val="BodyText"/>
        <w:spacing w:line="272" w:lineRule="exact" w:before="1"/>
        <w:ind w:right="217"/>
        <w:jc w:val="both"/>
      </w:pPr>
      <w:r>
        <w:rPr>
          <w:spacing w:val="-2"/>
        </w:rPr>
        <w:t>事前充分沟通，充分发挥独立董事建议和监督职能，有效提高董事会决策的严谨性和科学性。公</w:t>
      </w:r>
      <w:r>
        <w:rPr>
          <w:spacing w:val="-25"/>
        </w:rPr>
        <w:t> </w:t>
      </w:r>
      <w:r>
        <w:rPr>
          <w:spacing w:val="-25"/>
        </w:rPr>
      </w:r>
      <w:r>
        <w:rPr>
          <w:spacing w:val="-2"/>
        </w:rPr>
        <w:t>司董事会下设战略与投资委员会、薪酬与考核委员会、提名委员会、审计委员会及关联交易控制</w:t>
      </w:r>
      <w:r>
        <w:rPr>
          <w:spacing w:val="-25"/>
        </w:rPr>
        <w:t> </w:t>
      </w:r>
      <w:r>
        <w:rPr>
          <w:spacing w:val="-25"/>
        </w:rPr>
      </w:r>
      <w:r>
        <w:rPr>
          <w:spacing w:val="-2"/>
        </w:rPr>
        <w:t>委员会五个专门委员会，其中关联交易控制委员会全部由独立董事担任，对关联交易进行重点管</w:t>
      </w:r>
    </w:p>
    <w:p>
      <w:pPr>
        <w:pStyle w:val="BodyText"/>
        <w:spacing w:line="272" w:lineRule="exact" w:before="1"/>
        <w:ind w:right="217"/>
        <w:jc w:val="both"/>
      </w:pPr>
      <w:r>
        <w:rPr>
          <w:spacing w:val="-2"/>
        </w:rPr>
        <w:t>控。公司监事会设立专职监事会主席，下设监事办，配备专职人员协助监事会主席参与公司日常</w:t>
      </w:r>
      <w:r>
        <w:rPr>
          <w:spacing w:val="-25"/>
        </w:rPr>
        <w:t> </w:t>
      </w:r>
      <w:r>
        <w:rPr>
          <w:spacing w:val="-25"/>
        </w:rPr>
      </w:r>
      <w:r>
        <w:rPr>
          <w:spacing w:val="-2"/>
        </w:rPr>
        <w:t>运营和重大决策的监督检查，并通过工会选举方式选派职工代表进入监事会，使职工以法定的形</w:t>
      </w:r>
    </w:p>
    <w:p>
      <w:pPr>
        <w:pStyle w:val="BodyText"/>
        <w:spacing w:line="272" w:lineRule="exact" w:before="1"/>
        <w:ind w:right="217"/>
        <w:jc w:val="both"/>
      </w:pPr>
      <w:r>
        <w:rPr>
          <w:spacing w:val="-2"/>
        </w:rPr>
        <w:t>式参与公司的决策，维护职工合法权益。此外，监事会还组织每年度监事专项研修班，各级子公</w:t>
      </w:r>
      <w:r>
        <w:rPr>
          <w:spacing w:val="-25"/>
        </w:rPr>
        <w:t> </w:t>
      </w:r>
      <w:r>
        <w:rPr>
          <w:spacing w:val="-25"/>
        </w:rPr>
      </w:r>
      <w:r>
        <w:rPr/>
        <w:t>司数十名监事参加，全面提升监事履职能力和专业水平。报告期内，公司共召开股东大会</w:t>
      </w:r>
      <w:r>
        <w:rPr>
          <w:spacing w:val="-53"/>
        </w:rPr>
        <w:t> </w:t>
      </w:r>
      <w:r>
        <w:rPr>
          <w:rFonts w:ascii="宋体" w:hAnsi="宋体" w:cs="宋体" w:eastAsia="宋体" w:hint="default"/>
        </w:rPr>
        <w:t>5</w:t>
      </w:r>
      <w:r>
        <w:rPr>
          <w:rFonts w:ascii="宋体" w:hAnsi="宋体" w:cs="宋体" w:eastAsia="宋体" w:hint="default"/>
          <w:spacing w:val="-56"/>
        </w:rPr>
        <w:t> </w:t>
      </w:r>
      <w:r>
        <w:rPr/>
        <w:t>次，</w:t>
      </w:r>
    </w:p>
    <w:p>
      <w:pPr>
        <w:pStyle w:val="BodyText"/>
        <w:spacing w:line="272" w:lineRule="exact" w:before="2"/>
        <w:ind w:right="208"/>
        <w:jc w:val="both"/>
      </w:pPr>
      <w:r>
        <w:rPr/>
        <w:t>召开董事会</w:t>
      </w:r>
      <w:r>
        <w:rPr>
          <w:spacing w:val="-45"/>
        </w:rPr>
        <w:t> </w:t>
      </w:r>
      <w:r>
        <w:rPr>
          <w:rFonts w:ascii="宋体" w:hAnsi="宋体" w:cs="宋体" w:eastAsia="宋体" w:hint="default"/>
        </w:rPr>
        <w:t>9</w:t>
      </w:r>
      <w:r>
        <w:rPr>
          <w:rFonts w:ascii="宋体" w:hAnsi="宋体" w:cs="宋体" w:eastAsia="宋体" w:hint="default"/>
          <w:spacing w:val="-45"/>
        </w:rPr>
        <w:t> </w:t>
      </w:r>
      <w:r>
        <w:rPr>
          <w:spacing w:val="-8"/>
        </w:rPr>
        <w:t>次，监事会</w:t>
      </w:r>
      <w:r>
        <w:rPr>
          <w:spacing w:val="-47"/>
        </w:rPr>
        <w:t> </w:t>
      </w:r>
      <w:r>
        <w:rPr>
          <w:rFonts w:ascii="宋体" w:hAnsi="宋体" w:cs="宋体" w:eastAsia="宋体" w:hint="default"/>
        </w:rPr>
        <w:t>9</w:t>
      </w:r>
      <w:r>
        <w:rPr>
          <w:rFonts w:ascii="宋体" w:hAnsi="宋体" w:cs="宋体" w:eastAsia="宋体" w:hint="default"/>
          <w:spacing w:val="-45"/>
        </w:rPr>
        <w:t> </w:t>
      </w:r>
      <w:r>
        <w:rPr>
          <w:spacing w:val="-8"/>
        </w:rPr>
        <w:t>次，共审议</w:t>
      </w:r>
      <w:r>
        <w:rPr>
          <w:spacing w:val="-45"/>
        </w:rPr>
        <w:t> </w:t>
      </w:r>
      <w:r>
        <w:rPr>
          <w:rFonts w:ascii="宋体" w:hAnsi="宋体" w:cs="宋体" w:eastAsia="宋体" w:hint="default"/>
        </w:rPr>
        <w:t>60</w:t>
      </w:r>
      <w:r>
        <w:rPr>
          <w:rFonts w:ascii="宋体" w:hAnsi="宋体" w:cs="宋体" w:eastAsia="宋体" w:hint="default"/>
          <w:spacing w:val="-47"/>
        </w:rPr>
        <w:t> </w:t>
      </w:r>
      <w:r>
        <w:rPr>
          <w:spacing w:val="-3"/>
        </w:rPr>
        <w:t>余项议案，规范合理的三会治理结构确保了决策流程的</w:t>
      </w:r>
      <w:r>
        <w:rPr>
          <w:spacing w:val="-102"/>
        </w:rPr>
        <w:t> </w:t>
      </w:r>
      <w:r>
        <w:rPr>
          <w:spacing w:val="-102"/>
        </w:rPr>
      </w:r>
      <w:r>
        <w:rPr/>
        <w:t>顺畅和高效。</w:t>
      </w:r>
    </w:p>
    <w:p>
      <w:pPr>
        <w:pStyle w:val="BodyText"/>
        <w:spacing w:line="272" w:lineRule="exact" w:before="1"/>
        <w:ind w:right="207" w:firstLine="419"/>
        <w:jc w:val="both"/>
      </w:pPr>
      <w:r>
        <w:rPr>
          <w:spacing w:val="-2"/>
        </w:rPr>
        <w:t>公司管理层认真落实董事会战略部署，紧紧围绕公司战略目标加快体制机制创新，以内力带</w:t>
      </w:r>
      <w:r>
        <w:rPr>
          <w:w w:val="100"/>
        </w:rPr>
        <w:t> </w:t>
      </w:r>
      <w:r>
        <w:rPr>
          <w:spacing w:val="-3"/>
        </w:rPr>
        <w:t>动外功发展。根据业务板块布局，公司及时调整内部职能部门架构设置。</w:t>
      </w:r>
      <w:r>
        <w:rPr>
          <w:rFonts w:ascii="宋体" w:hAnsi="宋体" w:cs="宋体" w:eastAsia="宋体" w:hint="default"/>
          <w:spacing w:val="-3"/>
        </w:rPr>
        <w:t>2012</w:t>
      </w:r>
      <w:r>
        <w:rPr>
          <w:rFonts w:ascii="宋体" w:hAnsi="宋体" w:cs="宋体" w:eastAsia="宋体" w:hint="default"/>
          <w:spacing w:val="7"/>
        </w:rPr>
        <w:t> </w:t>
      </w:r>
      <w:r>
        <w:rPr/>
        <w:t>年启动并购互联网</w:t>
      </w:r>
    </w:p>
    <w:p>
      <w:pPr>
        <w:pStyle w:val="BodyText"/>
        <w:spacing w:line="272" w:lineRule="exact" w:before="1"/>
        <w:ind w:right="105"/>
        <w:jc w:val="left"/>
      </w:pPr>
      <w:r>
        <w:rPr>
          <w:spacing w:val="-6"/>
        </w:rPr>
        <w:t>游戏平台之初，公司即着手组建数据库业务部，加快引进互联网优秀人才，并及时调整薪酬体系，</w:t>
      </w:r>
      <w:r>
        <w:rPr>
          <w:spacing w:val="-54"/>
        </w:rPr>
        <w:t> </w:t>
      </w:r>
      <w:r>
        <w:rPr>
          <w:spacing w:val="-54"/>
        </w:rPr>
      </w:r>
      <w:r>
        <w:rPr>
          <w:spacing w:val="-2"/>
        </w:rPr>
        <w:t>针对不同业务板块的行业特点，建立既与外部市场竞争接轨</w:t>
      </w:r>
      <w:r>
        <w:rPr>
          <w:rFonts w:ascii="宋体" w:hAnsi="宋体" w:cs="宋体" w:eastAsia="宋体" w:hint="default"/>
          <w:spacing w:val="-2"/>
        </w:rPr>
        <w:t>,</w:t>
      </w:r>
      <w:r>
        <w:rPr>
          <w:spacing w:val="-2"/>
        </w:rPr>
        <w:t>又兼顾内部公平性的薪酬考核体系，</w:t>
      </w:r>
    </w:p>
    <w:p>
      <w:pPr>
        <w:pStyle w:val="BodyText"/>
        <w:spacing w:line="272" w:lineRule="exact" w:before="1"/>
        <w:ind w:right="217"/>
        <w:jc w:val="both"/>
      </w:pPr>
      <w:r>
        <w:rPr>
          <w:spacing w:val="-2"/>
        </w:rPr>
        <w:t>吸引、开发和留住了一大批互联网技术、经营及管理人才，及时满足了公司互联网化转型的人才</w:t>
      </w:r>
      <w:r>
        <w:rPr>
          <w:spacing w:val="-25"/>
        </w:rPr>
        <w:t> </w:t>
      </w:r>
      <w:r>
        <w:rPr>
          <w:spacing w:val="-25"/>
        </w:rPr>
      </w:r>
      <w:r>
        <w:rPr>
          <w:spacing w:val="-2"/>
        </w:rPr>
        <w:t>需求。针对互联网浪潮下资本市场发展的新需求，在适应国有资本管控要求的前提下，公司加大</w:t>
      </w:r>
    </w:p>
    <w:p>
      <w:pPr>
        <w:pStyle w:val="BodyText"/>
        <w:spacing w:line="272" w:lineRule="exact" w:before="1"/>
        <w:ind w:right="210"/>
        <w:jc w:val="both"/>
      </w:pPr>
      <w:r>
        <w:rPr>
          <w:spacing w:val="-2"/>
        </w:rPr>
        <w:t>文化产业投资板块的创新力度，打造能够适应互联网领域充分竞争的全新运营机制，激发投资创</w:t>
      </w:r>
      <w:r>
        <w:rPr>
          <w:spacing w:val="-26"/>
        </w:rPr>
        <w:t> </w:t>
      </w:r>
      <w:r>
        <w:rPr>
          <w:spacing w:val="-26"/>
        </w:rPr>
      </w:r>
      <w:r>
        <w:rPr>
          <w:spacing w:val="-3"/>
        </w:rPr>
        <w:t>新活力，加大在公司各主产业链上下游的投资布局，加快推动公司的转型步伐。</w:t>
      </w:r>
      <w:r>
        <w:rPr>
          <w:rFonts w:ascii="宋体" w:hAnsi="宋体" w:cs="宋体" w:eastAsia="宋体" w:hint="default"/>
          <w:spacing w:val="-3"/>
        </w:rPr>
        <w:t>2015</w:t>
      </w:r>
      <w:r>
        <w:rPr>
          <w:rFonts w:ascii="宋体" w:hAnsi="宋体" w:cs="宋体" w:eastAsia="宋体" w:hint="default"/>
          <w:spacing w:val="32"/>
        </w:rPr>
        <w:t> </w:t>
      </w:r>
      <w:r>
        <w:rPr>
          <w:spacing w:val="-4"/>
        </w:rPr>
        <w:t>年，公司再</w:t>
      </w:r>
    </w:p>
    <w:p>
      <w:pPr>
        <w:pStyle w:val="BodyText"/>
        <w:spacing w:line="272" w:lineRule="exact" w:before="1"/>
        <w:ind w:right="217"/>
        <w:jc w:val="both"/>
      </w:pPr>
      <w:r>
        <w:rPr>
          <w:spacing w:val="-2"/>
        </w:rPr>
        <w:t>次深化战略，布局大数据产业板块，根据未来业务发展规划，优化配置和重组技术和投资人才队</w:t>
      </w:r>
      <w:r>
        <w:rPr>
          <w:spacing w:val="-26"/>
        </w:rPr>
        <w:t> </w:t>
      </w:r>
      <w:r>
        <w:rPr>
          <w:spacing w:val="-26"/>
        </w:rPr>
      </w:r>
      <w:r>
        <w:rPr>
          <w:spacing w:val="-2"/>
        </w:rPr>
        <w:t>伍，设立数据业务中心、产品研发中心、新媒体运营中心、政务服务网事业中心、投资和研究中</w:t>
      </w:r>
    </w:p>
    <w:p>
      <w:pPr>
        <w:pStyle w:val="BodyText"/>
        <w:spacing w:line="272" w:lineRule="exact" w:before="2"/>
        <w:ind w:right="217"/>
        <w:jc w:val="both"/>
      </w:pPr>
      <w:r>
        <w:rPr>
          <w:spacing w:val="-2"/>
        </w:rPr>
        <w:t>心等五大中心，大大加强了公司新媒体研发、运营、营销能力，目前，公司已形成一支上千人的</w:t>
      </w:r>
      <w:r>
        <w:rPr>
          <w:spacing w:val="-25"/>
        </w:rPr>
        <w:t> </w:t>
      </w:r>
      <w:r>
        <w:rPr>
          <w:spacing w:val="-25"/>
        </w:rPr>
      </w:r>
      <w:r>
        <w:rPr/>
        <w:t>专业人才队伍，对比同行业公司技术力量优势更加明显。</w:t>
      </w:r>
    </w:p>
    <w:p>
      <w:pPr>
        <w:pStyle w:val="BodyText"/>
        <w:spacing w:line="272" w:lineRule="exact" w:before="1"/>
        <w:ind w:left="558" w:right="105"/>
        <w:jc w:val="left"/>
      </w:pPr>
      <w:r>
        <w:rPr/>
        <w:t>（二）加强内控体系建设，严格风险管控</w:t>
      </w:r>
      <w:r>
        <w:rPr>
          <w:w w:val="100"/>
        </w:rPr>
        <w:t> </w:t>
      </w:r>
      <w:r>
        <w:rPr>
          <w:spacing w:val="-2"/>
        </w:rPr>
        <w:t>公司严格要求本级及各级子公司建立健全内控制度体系，截止报告期已制定并不断完善修订</w:t>
      </w:r>
    </w:p>
    <w:p>
      <w:pPr>
        <w:pStyle w:val="BodyText"/>
        <w:spacing w:line="246" w:lineRule="exact"/>
        <w:ind w:right="0"/>
        <w:jc w:val="both"/>
      </w:pPr>
      <w:r>
        <w:rPr>
          <w:rFonts w:ascii="宋体" w:hAnsi="宋体" w:cs="宋体" w:eastAsia="宋体" w:hint="default"/>
        </w:rPr>
        <w:t>30</w:t>
      </w:r>
      <w:r>
        <w:rPr>
          <w:rFonts w:ascii="宋体" w:hAnsi="宋体" w:cs="宋体" w:eastAsia="宋体" w:hint="default"/>
          <w:spacing w:val="-55"/>
        </w:rPr>
        <w:t> </w:t>
      </w:r>
      <w:r>
        <w:rPr/>
        <w:t>余项内部控制制度和</w:t>
      </w:r>
      <w:r>
        <w:rPr>
          <w:spacing w:val="-54"/>
        </w:rPr>
        <w:t> </w:t>
      </w:r>
      <w:r>
        <w:rPr>
          <w:rFonts w:ascii="宋体" w:hAnsi="宋体" w:cs="宋体" w:eastAsia="宋体" w:hint="default"/>
        </w:rPr>
        <w:t>40</w:t>
      </w:r>
      <w:r>
        <w:rPr>
          <w:rFonts w:ascii="宋体" w:hAnsi="宋体" w:cs="宋体" w:eastAsia="宋体" w:hint="default"/>
          <w:spacing w:val="-55"/>
        </w:rPr>
        <w:t> </w:t>
      </w:r>
      <w:r>
        <w:rPr/>
        <w:t>多个有关规范子公司运营、财务管理和人力资源管理等方面的规范性</w:t>
      </w:r>
    </w:p>
    <w:p>
      <w:pPr>
        <w:pStyle w:val="BodyText"/>
        <w:spacing w:line="237" w:lineRule="auto" w:before="2"/>
        <w:ind w:right="108"/>
        <w:jc w:val="both"/>
      </w:pPr>
      <w:r>
        <w:rPr>
          <w:spacing w:val="-3"/>
        </w:rPr>
        <w:t>制度和文件，为公司转型发展构建了良好的制度保障体系。</w:t>
      </w:r>
      <w:r>
        <w:rPr>
          <w:rFonts w:ascii="宋体" w:hAnsi="宋体" w:cs="宋体" w:eastAsia="宋体" w:hint="default"/>
          <w:spacing w:val="-3"/>
        </w:rPr>
        <w:t>2012 </w:t>
      </w:r>
      <w:r>
        <w:rPr>
          <w:spacing w:val="-3"/>
        </w:rPr>
        <w:t>年上市之初，公司即成立了以董</w:t>
      </w:r>
      <w:r>
        <w:rPr>
          <w:spacing w:val="-73"/>
        </w:rPr>
        <w:t> </w:t>
      </w:r>
      <w:r>
        <w:rPr>
          <w:spacing w:val="-73"/>
        </w:rPr>
      </w:r>
      <w:r>
        <w:rPr>
          <w:spacing w:val="-6"/>
        </w:rPr>
        <w:t>事长为主任委员的内控委员会，抽调专人成立内控工作小组，并组织编制了涵盖公司管理、运营、</w:t>
      </w:r>
      <w:r>
        <w:rPr>
          <w:spacing w:val="-54"/>
        </w:rPr>
        <w:t> </w:t>
      </w:r>
      <w:r>
        <w:rPr>
          <w:spacing w:val="-54"/>
        </w:rPr>
      </w:r>
      <w:r>
        <w:rPr/>
        <w:t>营销各个方面的《浙报传媒内部控制手册》，手册全文</w:t>
      </w:r>
      <w:r>
        <w:rPr>
          <w:spacing w:val="-54"/>
        </w:rPr>
        <w:t> </w:t>
      </w:r>
      <w:r>
        <w:rPr>
          <w:rFonts w:ascii="宋体" w:hAnsi="宋体" w:cs="宋体" w:eastAsia="宋体" w:hint="default"/>
        </w:rPr>
        <w:t>6</w:t>
      </w:r>
      <w:r>
        <w:rPr>
          <w:rFonts w:ascii="宋体" w:hAnsi="宋体" w:cs="宋体" w:eastAsia="宋体" w:hint="default"/>
          <w:spacing w:val="-56"/>
        </w:rPr>
        <w:t> </w:t>
      </w:r>
      <w:r>
        <w:rPr/>
        <w:t>万字，对公司内部控制现状进行了图表</w:t>
      </w:r>
      <w:r>
        <w:rPr>
          <w:w w:val="100"/>
        </w:rPr>
        <w:t> </w:t>
      </w:r>
      <w:r>
        <w:rPr/>
        <w:t>化处理，对比文字版制度更加简明、实用、对实际操作具有很强的指导意义。报告期内，监事会</w:t>
      </w:r>
      <w:r>
        <w:rPr>
          <w:w w:val="100"/>
        </w:rPr>
        <w:t> </w:t>
      </w:r>
      <w:r>
        <w:rPr>
          <w:spacing w:val="-2"/>
        </w:rPr>
        <w:t>牵头根据公司业务发展情况进行逐年修订更新</w:t>
      </w:r>
      <w:r>
        <w:rPr>
          <w:rFonts w:ascii="宋体" w:hAnsi="宋体" w:cs="宋体" w:eastAsia="宋体" w:hint="default"/>
          <w:spacing w:val="-2"/>
        </w:rPr>
        <w:t>,</w:t>
      </w:r>
      <w:r>
        <w:rPr>
          <w:spacing w:val="-2"/>
        </w:rPr>
        <w:t>确保内控制度体系和要求的落地执行和行之有效。</w:t>
      </w:r>
    </w:p>
    <w:p>
      <w:pPr>
        <w:pStyle w:val="BodyText"/>
        <w:spacing w:line="237" w:lineRule="auto"/>
        <w:ind w:right="208" w:firstLine="419"/>
        <w:jc w:val="both"/>
      </w:pPr>
      <w:r>
        <w:rPr>
          <w:spacing w:val="-2"/>
        </w:rPr>
        <w:t>随着公司互联网化转型战略的加快实施，公司规模迅速扩张。目前一级子公司从上市之初的</w:t>
      </w:r>
      <w:r>
        <w:rPr>
          <w:w w:val="100"/>
        </w:rPr>
        <w:t> </w:t>
      </w:r>
      <w:r>
        <w:rPr>
          <w:rFonts w:ascii="宋体" w:hAnsi="宋体" w:cs="宋体" w:eastAsia="宋体" w:hint="default"/>
        </w:rPr>
        <w:t>16</w:t>
      </w:r>
      <w:r>
        <w:rPr>
          <w:rFonts w:ascii="宋体" w:hAnsi="宋体" w:cs="宋体" w:eastAsia="宋体" w:hint="default"/>
          <w:spacing w:val="-54"/>
        </w:rPr>
        <w:t> </w:t>
      </w:r>
      <w:r>
        <w:rPr/>
        <w:t>家增加到</w:t>
      </w:r>
      <w:r>
        <w:rPr>
          <w:spacing w:val="-54"/>
        </w:rPr>
        <w:t> </w:t>
      </w:r>
      <w:r>
        <w:rPr>
          <w:rFonts w:ascii="宋体" w:hAnsi="宋体" w:cs="宋体" w:eastAsia="宋体" w:hint="default"/>
        </w:rPr>
        <w:t>28</w:t>
      </w:r>
      <w:r>
        <w:rPr>
          <w:rFonts w:ascii="宋体" w:hAnsi="宋体" w:cs="宋体" w:eastAsia="宋体" w:hint="default"/>
          <w:spacing w:val="-56"/>
        </w:rPr>
        <w:t> </w:t>
      </w:r>
      <w:r>
        <w:rPr/>
        <w:t>家，员工人数从</w:t>
      </w:r>
      <w:r>
        <w:rPr>
          <w:spacing w:val="-53"/>
        </w:rPr>
        <w:t> </w:t>
      </w:r>
      <w:r>
        <w:rPr>
          <w:rFonts w:ascii="宋体" w:hAnsi="宋体" w:cs="宋体" w:eastAsia="宋体" w:hint="default"/>
        </w:rPr>
        <w:t>2000</w:t>
      </w:r>
      <w:r>
        <w:rPr>
          <w:rFonts w:ascii="宋体" w:hAnsi="宋体" w:cs="宋体" w:eastAsia="宋体" w:hint="default"/>
          <w:spacing w:val="-54"/>
        </w:rPr>
        <w:t> </w:t>
      </w:r>
      <w:r>
        <w:rPr/>
        <w:t>人增加到</w:t>
      </w:r>
      <w:r>
        <w:rPr>
          <w:spacing w:val="-54"/>
        </w:rPr>
        <w:t> </w:t>
      </w:r>
      <w:r>
        <w:rPr>
          <w:rFonts w:ascii="宋体" w:hAnsi="宋体" w:cs="宋体" w:eastAsia="宋体" w:hint="default"/>
        </w:rPr>
        <w:t>4000</w:t>
      </w:r>
      <w:r>
        <w:rPr>
          <w:rFonts w:ascii="宋体" w:hAnsi="宋体" w:cs="宋体" w:eastAsia="宋体" w:hint="default"/>
          <w:spacing w:val="-53"/>
        </w:rPr>
        <w:t> </w:t>
      </w:r>
      <w:r>
        <w:rPr/>
        <w:t>余人。同时，面对公司互联网和大数据新业</w:t>
      </w:r>
      <w:r>
        <w:rPr>
          <w:w w:val="100"/>
        </w:rPr>
        <w:t> </w:t>
      </w:r>
      <w:r>
        <w:rPr>
          <w:spacing w:val="-4"/>
        </w:rPr>
        <w:t>务的逐步开展，风险管控难度相应加大</w:t>
      </w:r>
      <w:r>
        <w:rPr>
          <w:rFonts w:ascii="宋体" w:hAnsi="宋体" w:cs="宋体" w:eastAsia="宋体" w:hint="default"/>
          <w:spacing w:val="-4"/>
        </w:rPr>
        <w:t>,</w:t>
      </w:r>
      <w:r>
        <w:rPr>
          <w:spacing w:val="-4"/>
        </w:rPr>
        <w:t>内控管理也日益细化。为进一步落实风险管控，适应公司</w:t>
      </w:r>
      <w:r>
        <w:rPr>
          <w:spacing w:val="-32"/>
        </w:rPr>
        <w:t> </w:t>
      </w:r>
      <w:r>
        <w:rPr>
          <w:spacing w:val="-32"/>
        </w:rPr>
      </w:r>
      <w:r>
        <w:rPr/>
        <w:t>转型发展新形势下的管理需求，</w:t>
      </w:r>
      <w:r>
        <w:rPr>
          <w:rFonts w:ascii="宋体" w:hAnsi="宋体" w:cs="宋体" w:eastAsia="宋体" w:hint="default"/>
        </w:rPr>
        <w:t>2015</w:t>
      </w:r>
      <w:r>
        <w:rPr>
          <w:rFonts w:ascii="宋体" w:hAnsi="宋体" w:cs="宋体" w:eastAsia="宋体" w:hint="default"/>
          <w:spacing w:val="-25"/>
        </w:rPr>
        <w:t> </w:t>
      </w:r>
      <w:r>
        <w:rPr>
          <w:spacing w:val="-3"/>
        </w:rPr>
        <w:t>年，公司董事办、监事办、内审部和投资部四部门联合对全</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218" w:right="230"/>
        <w:jc w:val="both"/>
      </w:pPr>
      <w:r>
        <w:rPr>
          <w:spacing w:val="-2"/>
        </w:rPr>
        <w:t>部一级子公司进行了走访调研，根据各子公司实际运营情况修订完善内控流程，进一步完善制度</w:t>
      </w:r>
      <w:r>
        <w:rPr>
          <w:spacing w:val="-25"/>
        </w:rPr>
        <w:t> </w:t>
      </w:r>
      <w:r>
        <w:rPr>
          <w:spacing w:val="-25"/>
        </w:rPr>
      </w:r>
      <w:r>
        <w:rPr>
          <w:spacing w:val="-2"/>
        </w:rPr>
        <w:t>体系，同时，借助走访调研加强制度宣贯，提升子公司的规范治理意识，从源头上把控风险。对</w:t>
      </w:r>
      <w:r>
        <w:rPr>
          <w:spacing w:val="-26"/>
        </w:rPr>
        <w:t> </w:t>
      </w:r>
      <w:r>
        <w:rPr>
          <w:spacing w:val="-26"/>
        </w:rPr>
      </w:r>
      <w:r>
        <w:rPr>
          <w:spacing w:val="-2"/>
        </w:rPr>
        <w:t>投资事项组织法务、投资、财务、审计人员组成“对外投资风控小组”，对所有并表公司投资事</w:t>
      </w:r>
      <w:r>
        <w:rPr>
          <w:spacing w:val="-25"/>
        </w:rPr>
        <w:t> </w:t>
      </w:r>
      <w:r>
        <w:rPr>
          <w:spacing w:val="-25"/>
        </w:rPr>
      </w:r>
      <w:r>
        <w:rPr>
          <w:spacing w:val="-2"/>
        </w:rPr>
        <w:t>项进行审核，加强风险管控，完善决策流程。近年来，各级子公司内部制度规范性得到了整体有</w:t>
      </w:r>
      <w:r>
        <w:rPr>
          <w:spacing w:val="-25"/>
        </w:rPr>
        <w:t> </w:t>
      </w:r>
      <w:r>
        <w:rPr>
          <w:spacing w:val="-25"/>
        </w:rPr>
      </w:r>
      <w:r>
        <w:rPr>
          <w:spacing w:val="-2"/>
        </w:rPr>
        <w:t>效提升。此外，围绕公司规范投资流程，为有效控制投资风险，完善公司治理结构，确保公司正</w:t>
      </w:r>
      <w:r>
        <w:rPr>
          <w:spacing w:val="-26"/>
        </w:rPr>
        <w:t> </w:t>
      </w:r>
      <w:r>
        <w:rPr>
          <w:spacing w:val="-26"/>
        </w:rPr>
      </w:r>
      <w:r>
        <w:rPr>
          <w:spacing w:val="-7"/>
        </w:rPr>
        <w:t>常有序开展对外投资业务，公司设立对外投资风险控制工作小组，严格投前审核，把控投资风险。</w:t>
      </w:r>
    </w:p>
    <w:p>
      <w:pPr>
        <w:pStyle w:val="BodyText"/>
        <w:spacing w:line="274" w:lineRule="exact" w:before="22"/>
        <w:ind w:left="638" w:right="204"/>
        <w:jc w:val="left"/>
      </w:pPr>
      <w:r>
        <w:rPr/>
        <w:t>（三）强化关联交易管控，防控内幕交易</w:t>
      </w:r>
      <w:r>
        <w:rPr>
          <w:w w:val="100"/>
        </w:rPr>
        <w:t> </w:t>
      </w:r>
      <w:r>
        <w:rPr>
          <w:spacing w:val="-2"/>
        </w:rPr>
        <w:t>公司重点关注关联交易、内幕交易和对外投资等风险决策，针对关联交易由董事办和内审部</w:t>
      </w:r>
    </w:p>
    <w:p>
      <w:pPr>
        <w:pStyle w:val="BodyText"/>
        <w:spacing w:line="245" w:lineRule="exact"/>
        <w:ind w:left="218" w:right="204"/>
        <w:jc w:val="left"/>
      </w:pPr>
      <w:r>
        <w:rPr/>
        <w:t>每年进行定期专项检查统计；对内幕信息由董事办严格落实执行内幕信息知情人等级制度，并在</w:t>
      </w:r>
    </w:p>
    <w:p>
      <w:pPr>
        <w:pStyle w:val="BodyText"/>
        <w:spacing w:line="272" w:lineRule="exact" w:before="27"/>
        <w:ind w:left="638" w:right="204" w:hanging="420"/>
        <w:jc w:val="left"/>
      </w:pPr>
      <w:r>
        <w:rPr/>
        <w:t>公司重大并购或定期报告窗口期及时对相关人员进行提醒，严控内幕交易风险。</w:t>
      </w:r>
      <w:r>
        <w:rPr>
          <w:w w:val="100"/>
        </w:rPr>
        <w:t> </w:t>
      </w:r>
      <w:r>
        <w:rPr>
          <w:spacing w:val="-2"/>
        </w:rPr>
        <w:t>报告期内，公司董事办联合内审部发起对子公司关联交易的专项统计检查，加强对关联交易</w:t>
      </w:r>
    </w:p>
    <w:p>
      <w:pPr>
        <w:pStyle w:val="BodyText"/>
        <w:spacing w:line="247" w:lineRule="exact"/>
        <w:ind w:left="218" w:right="2940"/>
        <w:jc w:val="left"/>
      </w:pPr>
      <w:r>
        <w:rPr/>
        <w:t>事项的管控。</w:t>
      </w:r>
    </w:p>
    <w:p>
      <w:pPr>
        <w:pStyle w:val="BodyText"/>
        <w:spacing w:line="237" w:lineRule="auto" w:before="1"/>
        <w:ind w:left="218" w:right="237" w:firstLine="419"/>
        <w:jc w:val="both"/>
      </w:pPr>
      <w:r>
        <w:rPr>
          <w:spacing w:val="-2"/>
        </w:rPr>
        <w:t>公司高度重视内幕信息知情人登记工作，报告期内，公司严格按照《内幕信息知情人登记制</w:t>
      </w:r>
      <w:r>
        <w:rPr>
          <w:w w:val="100"/>
        </w:rPr>
        <w:t> </w:t>
      </w:r>
      <w:r>
        <w:rPr>
          <w:spacing w:val="-2"/>
        </w:rPr>
        <w:t>度》、《对外信息报送制度》、《重大信息报告制度》以及中国证监会、浙江证监局和上交所相</w:t>
      </w:r>
      <w:r>
        <w:rPr>
          <w:spacing w:val="-25"/>
        </w:rPr>
        <w:t> </w:t>
      </w:r>
      <w:r>
        <w:rPr>
          <w:spacing w:val="-25"/>
        </w:rPr>
      </w:r>
      <w:r>
        <w:rPr>
          <w:spacing w:val="-2"/>
        </w:rPr>
        <w:t>关要求，严格管控内幕信息管理流程，认真做好公司内幕信息的保密管理以及内幕信息依法公开</w:t>
      </w:r>
      <w:r>
        <w:rPr>
          <w:spacing w:val="-26"/>
        </w:rPr>
        <w:t> </w:t>
      </w:r>
      <w:r>
        <w:rPr>
          <w:spacing w:val="-26"/>
        </w:rPr>
      </w:r>
      <w:r>
        <w:rPr>
          <w:spacing w:val="-2"/>
        </w:rPr>
        <w:t>披露前的内幕信息知情人的登记、报备工作，并及时将内幕信息使用须知发送至使用内幕信息的</w:t>
      </w:r>
      <w:r>
        <w:rPr>
          <w:spacing w:val="-26"/>
        </w:rPr>
        <w:t> </w:t>
      </w:r>
      <w:r>
        <w:rPr>
          <w:spacing w:val="-26"/>
        </w:rPr>
      </w:r>
      <w:r>
        <w:rPr>
          <w:spacing w:val="-2"/>
        </w:rPr>
        <w:t>股东、政府部门等外部机构，严格履行内幕信息使用及登记审批流程，规范对外信息报送及外部</w:t>
      </w:r>
      <w:r>
        <w:rPr>
          <w:spacing w:val="-25"/>
        </w:rPr>
        <w:t> </w:t>
      </w:r>
      <w:r>
        <w:rPr>
          <w:spacing w:val="-25"/>
        </w:rPr>
      </w:r>
      <w:r>
        <w:rPr>
          <w:spacing w:val="-2"/>
        </w:rPr>
        <w:t>信息使用人使用本公司内幕信息的行为。对于有可能影响公司股价的重大财务或经营信息做到严</w:t>
      </w:r>
      <w:r>
        <w:rPr>
          <w:spacing w:val="-26"/>
        </w:rPr>
        <w:t> </w:t>
      </w:r>
      <w:r>
        <w:rPr>
          <w:spacing w:val="-26"/>
        </w:rPr>
      </w:r>
      <w:r>
        <w:rPr>
          <w:spacing w:val="-2"/>
        </w:rPr>
        <w:t>控知情人范围，并尽量缩短从信息产生到对外发布的时间。同时，公司按要求及时向上交所报送</w:t>
      </w:r>
      <w:r>
        <w:rPr>
          <w:spacing w:val="-25"/>
        </w:rPr>
        <w:t> </w:t>
      </w:r>
      <w:r>
        <w:rPr>
          <w:spacing w:val="-25"/>
        </w:rPr>
      </w:r>
      <w:r>
        <w:rPr>
          <w:spacing w:val="-2"/>
        </w:rPr>
        <w:t>内幕信息知情人登记资料，便于监管机构及时掌握公司内幕信息知情人登记信息。各部门、各子</w:t>
      </w:r>
      <w:r>
        <w:rPr>
          <w:spacing w:val="-25"/>
        </w:rPr>
        <w:t> </w:t>
      </w:r>
      <w:r>
        <w:rPr>
          <w:spacing w:val="-25"/>
        </w:rPr>
      </w:r>
      <w:r>
        <w:rPr>
          <w:spacing w:val="-2"/>
        </w:rPr>
        <w:t>公司内幕信息登记工作实行专人专管、专人登记，确保了内幕信息知情人登记工作的顺利开展。</w:t>
      </w:r>
      <w:r>
        <w:rPr>
          <w:spacing w:val="-25"/>
        </w:rPr>
        <w:t> </w:t>
      </w:r>
      <w:r>
        <w:rPr>
          <w:spacing w:val="-25"/>
        </w:rPr>
      </w:r>
      <w:r>
        <w:rPr>
          <w:spacing w:val="-2"/>
        </w:rPr>
        <w:t>同时，公司持续致力于提高董事、监事、高级管理人员及其他可接触内幕信息相关人员的合规、</w:t>
      </w:r>
      <w:r>
        <w:rPr>
          <w:spacing w:val="-25"/>
        </w:rPr>
        <w:t> </w:t>
      </w:r>
      <w:r>
        <w:rPr>
          <w:spacing w:val="-25"/>
        </w:rPr>
      </w:r>
      <w:r>
        <w:rPr/>
        <w:t>保密意识，从源头上做好内幕信息的控制和风险防范工作。</w:t>
      </w:r>
    </w:p>
    <w:p>
      <w:pPr>
        <w:pStyle w:val="BodyText"/>
        <w:spacing w:line="237" w:lineRule="auto"/>
        <w:ind w:left="218" w:right="230" w:firstLine="419"/>
        <w:jc w:val="both"/>
      </w:pPr>
      <w:r>
        <w:rPr>
          <w:rFonts w:ascii="宋体" w:hAnsi="宋体" w:cs="宋体" w:eastAsia="宋体" w:hint="default"/>
        </w:rPr>
        <w:t>2015</w:t>
      </w:r>
      <w:r>
        <w:rPr>
          <w:rFonts w:ascii="宋体" w:hAnsi="宋体" w:cs="宋体" w:eastAsia="宋体" w:hint="default"/>
          <w:spacing w:val="-45"/>
        </w:rPr>
        <w:t> </w:t>
      </w:r>
      <w:r>
        <w:rPr/>
        <w:t>年</w:t>
      </w:r>
      <w:r>
        <w:rPr>
          <w:spacing w:val="-43"/>
        </w:rPr>
        <w:t> </w:t>
      </w:r>
      <w:r>
        <w:rPr>
          <w:rFonts w:ascii="宋体" w:hAnsi="宋体" w:cs="宋体" w:eastAsia="宋体" w:hint="default"/>
        </w:rPr>
        <w:t>8</w:t>
      </w:r>
      <w:r>
        <w:rPr>
          <w:rFonts w:ascii="宋体" w:hAnsi="宋体" w:cs="宋体" w:eastAsia="宋体" w:hint="default"/>
          <w:spacing w:val="-45"/>
        </w:rPr>
        <w:t> </w:t>
      </w:r>
      <w:r>
        <w:rPr/>
        <w:t>月</w:t>
      </w:r>
      <w:r>
        <w:rPr>
          <w:spacing w:val="-43"/>
        </w:rPr>
        <w:t> </w:t>
      </w:r>
      <w:r>
        <w:rPr>
          <w:rFonts w:ascii="宋体" w:hAnsi="宋体" w:cs="宋体" w:eastAsia="宋体" w:hint="default"/>
        </w:rPr>
        <w:t>7</w:t>
      </w:r>
      <w:r>
        <w:rPr>
          <w:rFonts w:ascii="宋体" w:hAnsi="宋体" w:cs="宋体" w:eastAsia="宋体" w:hint="default"/>
          <w:spacing w:val="-45"/>
        </w:rPr>
        <w:t> </w:t>
      </w:r>
      <w:r>
        <w:rPr>
          <w:spacing w:val="-3"/>
        </w:rPr>
        <w:t>日，公司启动非公开发行股票项目，为防止内幕信息泄露导致股价异动，公司</w:t>
      </w:r>
      <w:r>
        <w:rPr>
          <w:spacing w:val="-3"/>
          <w:w w:val="100"/>
        </w:rPr>
        <w:t> </w:t>
      </w:r>
      <w:r>
        <w:rPr>
          <w:spacing w:val="-2"/>
        </w:rPr>
        <w:t>第一时间向上交所申请停牌，并严格按规定制作重大事项进程备忘录，同时对非公开发行涉及的</w:t>
      </w:r>
      <w:r>
        <w:rPr>
          <w:spacing w:val="-26"/>
        </w:rPr>
        <w:t> </w:t>
      </w:r>
      <w:r>
        <w:rPr>
          <w:spacing w:val="-26"/>
        </w:rPr>
      </w:r>
      <w:r>
        <w:rPr>
          <w:spacing w:val="-2"/>
        </w:rPr>
        <w:t>公司内部及中介机构等外部内幕信息知情人员及其直系亲属进行了内幕信息知情人登记，并按规</w:t>
      </w:r>
      <w:r>
        <w:rPr>
          <w:spacing w:val="-25"/>
        </w:rPr>
        <w:t> </w:t>
      </w:r>
      <w:r>
        <w:rPr>
          <w:spacing w:val="-25"/>
        </w:rPr>
      </w:r>
      <w:r>
        <w:rPr/>
        <w:t>定及时将相关登记资料报送上交所，对本次非公开发行内幕信息进行了有效管控。</w:t>
      </w:r>
    </w:p>
    <w:p>
      <w:pPr>
        <w:pStyle w:val="BodyText"/>
        <w:spacing w:line="274" w:lineRule="exact" w:before="22"/>
        <w:ind w:left="218" w:right="237" w:firstLine="419"/>
        <w:jc w:val="both"/>
      </w:pPr>
      <w:r>
        <w:rPr>
          <w:spacing w:val="-2"/>
        </w:rPr>
        <w:t>此外，公司严格做好内幕信息知情人登记文件的归档工作，由董事会办公室负责对内幕信息</w:t>
      </w:r>
      <w:r>
        <w:rPr>
          <w:w w:val="100"/>
        </w:rPr>
        <w:t> </w:t>
      </w:r>
      <w:r>
        <w:rPr/>
        <w:t>知情人登记资料分类归档，妥善保管。</w:t>
      </w:r>
    </w:p>
    <w:p>
      <w:pPr>
        <w:pStyle w:val="BodyText"/>
        <w:spacing w:line="245" w:lineRule="exact"/>
        <w:ind w:left="638" w:right="85"/>
        <w:jc w:val="left"/>
      </w:pPr>
      <w:r>
        <w:rPr>
          <w:rFonts w:ascii="宋体" w:hAnsi="宋体" w:cs="宋体" w:eastAsia="宋体" w:hint="default"/>
          <w:w w:val="100"/>
        </w:rPr>
        <w:t>2015</w:t>
      </w:r>
      <w:r>
        <w:rPr>
          <w:rFonts w:ascii="宋体" w:hAnsi="宋体" w:cs="宋体" w:eastAsia="宋体" w:hint="default"/>
          <w:spacing w:val="-55"/>
        </w:rPr>
        <w:t> </w:t>
      </w:r>
      <w:r>
        <w:rPr>
          <w:w w:val="100"/>
        </w:rPr>
        <w:t>年度</w:t>
      </w:r>
      <w:r>
        <w:rPr>
          <w:spacing w:val="-87"/>
          <w:w w:val="100"/>
        </w:rPr>
        <w:t>，</w:t>
      </w:r>
      <w:r>
        <w:rPr>
          <w:w w:val="100"/>
        </w:rPr>
        <w:t>共对</w:t>
      </w:r>
      <w:r>
        <w:rPr>
          <w:spacing w:val="-55"/>
        </w:rPr>
        <w:t> </w:t>
      </w:r>
      <w:r>
        <w:rPr>
          <w:rFonts w:ascii="宋体" w:hAnsi="宋体" w:cs="宋体" w:eastAsia="宋体" w:hint="default"/>
          <w:w w:val="100"/>
        </w:rPr>
        <w:t>6</w:t>
      </w:r>
      <w:r>
        <w:rPr>
          <w:rFonts w:ascii="宋体" w:hAnsi="宋体" w:cs="宋体" w:eastAsia="宋体" w:hint="default"/>
          <w:spacing w:val="-52"/>
        </w:rPr>
        <w:t> </w:t>
      </w:r>
      <w:r>
        <w:rPr>
          <w:spacing w:val="-3"/>
          <w:w w:val="100"/>
        </w:rPr>
        <w:t>项</w:t>
      </w:r>
      <w:r>
        <w:rPr>
          <w:w w:val="100"/>
        </w:rPr>
        <w:t>重</w:t>
      </w:r>
      <w:r>
        <w:rPr>
          <w:spacing w:val="-3"/>
          <w:w w:val="100"/>
        </w:rPr>
        <w:t>要</w:t>
      </w:r>
      <w:r>
        <w:rPr>
          <w:w w:val="100"/>
        </w:rPr>
        <w:t>内幕</w:t>
      </w:r>
      <w:r>
        <w:rPr>
          <w:spacing w:val="-3"/>
          <w:w w:val="100"/>
        </w:rPr>
        <w:t>信</w:t>
      </w:r>
      <w:r>
        <w:rPr>
          <w:w w:val="100"/>
        </w:rPr>
        <w:t>息</w:t>
      </w:r>
      <w:r>
        <w:rPr>
          <w:spacing w:val="-3"/>
          <w:w w:val="100"/>
        </w:rPr>
        <w:t>事</w:t>
      </w:r>
      <w:r>
        <w:rPr>
          <w:w w:val="100"/>
        </w:rPr>
        <w:t>项</w:t>
      </w:r>
      <w:r>
        <w:rPr>
          <w:spacing w:val="-3"/>
          <w:w w:val="100"/>
        </w:rPr>
        <w:t>进</w:t>
      </w:r>
      <w:r>
        <w:rPr>
          <w:w w:val="100"/>
        </w:rPr>
        <w:t>行</w:t>
      </w:r>
      <w:r>
        <w:rPr>
          <w:spacing w:val="-3"/>
          <w:w w:val="100"/>
        </w:rPr>
        <w:t>了</w:t>
      </w:r>
      <w:r>
        <w:rPr>
          <w:w w:val="100"/>
        </w:rPr>
        <w:t>登</w:t>
      </w:r>
      <w:r>
        <w:rPr>
          <w:spacing w:val="-3"/>
          <w:w w:val="100"/>
        </w:rPr>
        <w:t>记</w:t>
      </w:r>
      <w:r>
        <w:rPr>
          <w:w w:val="100"/>
        </w:rPr>
        <w:t>和资</w:t>
      </w:r>
      <w:r>
        <w:rPr>
          <w:spacing w:val="-3"/>
          <w:w w:val="100"/>
        </w:rPr>
        <w:t>料</w:t>
      </w:r>
      <w:r>
        <w:rPr>
          <w:w w:val="100"/>
        </w:rPr>
        <w:t>归</w:t>
      </w:r>
      <w:r>
        <w:rPr>
          <w:spacing w:val="-3"/>
          <w:w w:val="100"/>
        </w:rPr>
        <w:t>档</w:t>
      </w:r>
      <w:r>
        <w:rPr>
          <w:spacing w:val="-85"/>
          <w:w w:val="100"/>
        </w:rPr>
        <w:t>，</w:t>
      </w:r>
      <w:r>
        <w:rPr>
          <w:spacing w:val="-3"/>
          <w:w w:val="100"/>
        </w:rPr>
        <w:t>包</w:t>
      </w:r>
      <w:r>
        <w:rPr>
          <w:w w:val="100"/>
        </w:rPr>
        <w:t>括</w:t>
      </w:r>
      <w:r>
        <w:rPr>
          <w:spacing w:val="-3"/>
          <w:w w:val="100"/>
        </w:rPr>
        <w:t>非</w:t>
      </w:r>
      <w:r>
        <w:rPr>
          <w:w w:val="100"/>
        </w:rPr>
        <w:t>公</w:t>
      </w:r>
      <w:r>
        <w:rPr>
          <w:spacing w:val="-3"/>
          <w:w w:val="100"/>
        </w:rPr>
        <w:t>开发</w:t>
      </w:r>
      <w:r>
        <w:rPr>
          <w:w w:val="100"/>
        </w:rPr>
        <w:t>行</w:t>
      </w:r>
      <w:r>
        <w:rPr>
          <w:spacing w:val="-85"/>
          <w:w w:val="100"/>
        </w:rPr>
        <w:t>、</w:t>
      </w:r>
      <w:r>
        <w:rPr>
          <w:spacing w:val="-3"/>
          <w:w w:val="100"/>
        </w:rPr>
        <w:t>定</w:t>
      </w:r>
      <w:r>
        <w:rPr>
          <w:w w:val="100"/>
        </w:rPr>
        <w:t>期</w:t>
      </w:r>
      <w:r>
        <w:rPr>
          <w:spacing w:val="-3"/>
          <w:w w:val="100"/>
        </w:rPr>
        <w:t>报</w:t>
      </w:r>
      <w:r>
        <w:rPr>
          <w:w w:val="100"/>
        </w:rPr>
        <w:t>告、</w:t>
      </w:r>
    </w:p>
    <w:p>
      <w:pPr>
        <w:spacing w:line="237" w:lineRule="auto" w:before="2"/>
        <w:ind w:left="218" w:right="204" w:firstLine="0"/>
        <w:jc w:val="left"/>
        <w:rPr>
          <w:rFonts w:ascii="宋体" w:hAnsi="宋体" w:cs="宋体" w:eastAsia="宋体" w:hint="default"/>
          <w:sz w:val="21"/>
          <w:szCs w:val="21"/>
        </w:rPr>
      </w:pPr>
      <w:r>
        <w:rPr>
          <w:rFonts w:ascii="宋体" w:hAnsi="宋体" w:cs="宋体" w:eastAsia="宋体" w:hint="default"/>
          <w:sz w:val="21"/>
          <w:szCs w:val="21"/>
        </w:rPr>
        <w:t>分红预案等，并制作了非公开发行进程备忘录，全年累计登记人数</w:t>
      </w:r>
      <w:r>
        <w:rPr>
          <w:rFonts w:ascii="宋体" w:hAnsi="宋体" w:cs="宋体" w:eastAsia="宋体" w:hint="default"/>
          <w:spacing w:val="-54"/>
          <w:sz w:val="21"/>
          <w:szCs w:val="21"/>
        </w:rPr>
        <w:t> </w:t>
      </w:r>
      <w:r>
        <w:rPr>
          <w:rFonts w:ascii="宋体" w:hAnsi="宋体" w:cs="宋体" w:eastAsia="宋体" w:hint="default"/>
          <w:sz w:val="21"/>
          <w:szCs w:val="21"/>
        </w:rPr>
        <w:t>1191</w:t>
      </w:r>
      <w:r>
        <w:rPr>
          <w:rFonts w:ascii="宋体" w:hAnsi="宋体" w:cs="宋体" w:eastAsia="宋体" w:hint="default"/>
          <w:spacing w:val="-54"/>
          <w:sz w:val="21"/>
          <w:szCs w:val="21"/>
        </w:rPr>
        <w:t> </w:t>
      </w:r>
      <w:r>
        <w:rPr>
          <w:rFonts w:ascii="宋体" w:hAnsi="宋体" w:cs="宋体" w:eastAsia="宋体" w:hint="default"/>
          <w:spacing w:val="-3"/>
          <w:sz w:val="21"/>
          <w:szCs w:val="21"/>
        </w:rPr>
        <w:t>人。</w:t>
      </w:r>
      <w:r>
        <w:rPr>
          <w:rFonts w:ascii="宋体" w:hAnsi="宋体" w:cs="宋体" w:eastAsia="宋体" w:hint="default"/>
          <w:spacing w:val="-3"/>
          <w:w w:val="100"/>
          <w:sz w:val="21"/>
          <w:szCs w:val="21"/>
        </w:rPr>
        <w:t> </w:t>
      </w:r>
      <w:r>
        <w:rPr>
          <w:rFonts w:ascii="宋体" w:hAnsi="宋体" w:cs="宋体" w:eastAsia="宋体" w:hint="default"/>
          <w:b/>
          <w:bCs/>
          <w:spacing w:val="-1"/>
          <w:sz w:val="21"/>
          <w:szCs w:val="21"/>
        </w:rPr>
        <w:t>公司治理与中国证监会相关规定的要求是否存在重大差异；如有重大差异，应当说明原因</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z w:val="21"/>
          <w:szCs w:val="21"/>
        </w:rPr>
        <w:t>不存在差异。</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1985"/>
        <w:gridCol w:w="2137"/>
      </w:tblGrid>
      <w:tr>
        <w:trPr>
          <w:trHeight w:val="55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hyperlink r:id="rId9">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hyperlink r:id="rId9">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hyperlink r:id="rId9">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hyperlink r:id="rId9">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年第四次临时股东大会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hyperlink r:id="rId9">
              <w:r>
                <w:rPr>
                  <w:rFonts w:ascii="宋体"/>
                  <w:sz w:val="21"/>
                </w:rPr>
                <w:t>www.sse.com.cn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39" w:lineRule="exact"/>
        <w:ind w:left="218" w:right="2940"/>
        <w:jc w:val="left"/>
      </w:pPr>
      <w:r>
        <w:rPr/>
        <w:t>股东大会情况说明</w:t>
      </w:r>
    </w:p>
    <w:p>
      <w:pPr>
        <w:pStyle w:val="BodyText"/>
        <w:spacing w:line="273" w:lineRule="exact"/>
        <w:ind w:left="218" w:right="2940"/>
        <w:jc w:val="left"/>
      </w:pPr>
      <w:r>
        <w:rPr>
          <w:w w:val="100"/>
        </w:rPr>
        <w:t>无</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t>三、董事履行职责情况</w:t>
      </w:r>
      <w:r>
        <w:rPr>
          <w:b w:val="0"/>
          <w:bCs w:val="0"/>
        </w:rPr>
      </w:r>
    </w:p>
    <w:p>
      <w:pPr>
        <w:pStyle w:val="Heading3"/>
        <w:spacing w:line="240" w:lineRule="auto" w:before="58"/>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30"/>
        <w:gridCol w:w="6098"/>
        <w:gridCol w:w="1142"/>
      </w:tblGrid>
      <w:tr>
        <w:trPr>
          <w:trHeight w:val="57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96" w:right="199"/>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46" w:right="14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30"/>
        <w:gridCol w:w="1275"/>
        <w:gridCol w:w="852"/>
        <w:gridCol w:w="992"/>
        <w:gridCol w:w="994"/>
        <w:gridCol w:w="708"/>
        <w:gridCol w:w="1277"/>
        <w:gridCol w:w="1142"/>
      </w:tblGrid>
      <w:tr>
        <w:trPr>
          <w:trHeight w:val="828" w:hRule="exact"/>
        </w:trPr>
        <w:tc>
          <w:tcPr>
            <w:tcW w:w="97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101"/>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75" w:right="17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173"/>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6" w:right="137"/>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460" w:right="14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张燕</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吴飞</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曹国熊</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黄董良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pStyle w:val="BodyText"/>
        <w:spacing w:line="239" w:lineRule="exact"/>
        <w:ind w:left="218" w:right="204"/>
        <w:jc w:val="left"/>
      </w:pPr>
      <w:r>
        <w:rPr/>
        <w:t>注：董事项宁一、独立董事何加正、吴飞、潘亚岚已于报告期内离任。曹国熊、黄董良为报告期</w:t>
      </w:r>
    </w:p>
    <w:p>
      <w:pPr>
        <w:pStyle w:val="BodyText"/>
        <w:spacing w:line="237" w:lineRule="auto"/>
        <w:ind w:left="218" w:right="204"/>
        <w:jc w:val="left"/>
        <w:rPr>
          <w:rFonts w:ascii="宋体" w:hAnsi="宋体" w:cs="宋体" w:eastAsia="宋体" w:hint="default"/>
        </w:rPr>
      </w:pPr>
      <w:r>
        <w:rPr/>
        <w:t>新任独立董事，其中黄董良是由</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日公司召开的</w:t>
      </w:r>
      <w:r>
        <w:rPr>
          <w:spacing w:val="-54"/>
        </w:rPr>
        <w:t> </w:t>
      </w:r>
      <w:r>
        <w:rPr>
          <w:rFonts w:ascii="宋体" w:hAnsi="宋体" w:cs="宋体" w:eastAsia="宋体" w:hint="default"/>
        </w:rPr>
        <w:t>2015</w:t>
      </w:r>
      <w:r>
        <w:rPr>
          <w:rFonts w:ascii="宋体" w:hAnsi="宋体" w:cs="宋体" w:eastAsia="宋体" w:hint="default"/>
          <w:spacing w:val="-54"/>
        </w:rPr>
        <w:t> </w:t>
      </w:r>
      <w:r>
        <w:rPr/>
        <w:t>年第四次临时股东大会选举</w:t>
      </w:r>
      <w:r>
        <w:rPr>
          <w:w w:val="100"/>
        </w:rPr>
        <w:t> </w:t>
      </w:r>
      <w:r>
        <w:rPr/>
        <w:t>产生的新任独立董事，报告期内，无应参加的董事会和股东大会。</w:t>
      </w:r>
      <w:r>
        <w:rPr>
          <w:w w:val="100"/>
        </w:rPr>
        <w:t> </w:t>
      </w:r>
      <w:r>
        <w:rPr>
          <w:rFonts w:ascii="宋体" w:hAnsi="宋体" w:cs="宋体" w:eastAsia="宋体" w:hint="default"/>
          <w:b/>
          <w:bCs/>
        </w:rPr>
        <w:t>连续两次未亲自出席董事会会议的说明</w:t>
      </w:r>
      <w:r>
        <w:rPr>
          <w:rFonts w:ascii="宋体" w:hAnsi="宋体" w:cs="宋体" w:eastAsia="宋体" w:hint="default"/>
        </w:rPr>
      </w:r>
    </w:p>
    <w:p>
      <w:pPr>
        <w:pStyle w:val="BodyText"/>
        <w:spacing w:line="274" w:lineRule="exact"/>
        <w:ind w:left="218" w:right="2940"/>
        <w:jc w:val="left"/>
      </w:pP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r>
    </w:tbl>
    <w:p>
      <w:pPr>
        <w:pStyle w:val="Heading3"/>
        <w:spacing w:line="240" w:lineRule="auto" w:before="26"/>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526"/>
        <w:gridCol w:w="3402"/>
        <w:gridCol w:w="1560"/>
        <w:gridCol w:w="1421"/>
        <w:gridCol w:w="1140"/>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独立董事提出异议的有关事项内容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是否被采纳</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1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32"/>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日，在公司第七届</w:t>
            </w:r>
            <w:r>
              <w:rPr>
                <w:rFonts w:ascii="宋体" w:hAnsi="宋体" w:cs="宋体" w:eastAsia="宋体" w:hint="default"/>
                <w:w w:val="100"/>
                <w:sz w:val="21"/>
                <w:szCs w:val="21"/>
              </w:rPr>
              <w:t> </w:t>
            </w:r>
            <w:r>
              <w:rPr>
                <w:rFonts w:ascii="宋体" w:hAnsi="宋体" w:cs="宋体" w:eastAsia="宋体" w:hint="default"/>
                <w:spacing w:val="-2"/>
                <w:sz w:val="21"/>
                <w:szCs w:val="21"/>
              </w:rPr>
              <w:t>董事会第三次会议审议《关于投资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爱阅读（北京）科技有限公司的议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案》时投弃权票。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因网络阅读市</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场尚存在不确</w:t>
            </w:r>
            <w:r>
              <w:rPr>
                <w:rFonts w:ascii="宋体" w:hAnsi="宋体" w:cs="宋体" w:eastAsia="宋体" w:hint="default"/>
                <w:w w:val="100"/>
                <w:sz w:val="21"/>
                <w:szCs w:val="21"/>
              </w:rPr>
              <w:t> </w:t>
            </w:r>
            <w:r>
              <w:rPr>
                <w:rFonts w:ascii="宋体" w:hAnsi="宋体" w:cs="宋体" w:eastAsia="宋体" w:hint="default"/>
                <w:sz w:val="21"/>
                <w:szCs w:val="21"/>
              </w:rPr>
              <w:t>定性，无法准</w:t>
            </w:r>
            <w:r>
              <w:rPr>
                <w:rFonts w:ascii="宋体" w:hAnsi="宋体" w:cs="宋体" w:eastAsia="宋体" w:hint="default"/>
                <w:w w:val="100"/>
                <w:sz w:val="21"/>
                <w:szCs w:val="21"/>
              </w:rPr>
              <w:t> </w:t>
            </w:r>
            <w:r>
              <w:rPr>
                <w:rFonts w:ascii="宋体" w:hAnsi="宋体" w:cs="宋体" w:eastAsia="宋体" w:hint="default"/>
                <w:sz w:val="21"/>
                <w:szCs w:val="21"/>
              </w:rPr>
              <w:t>确判断该项目</w:t>
            </w:r>
            <w:r>
              <w:rPr>
                <w:rFonts w:ascii="宋体" w:hAnsi="宋体" w:cs="宋体" w:eastAsia="宋体" w:hint="default"/>
                <w:w w:val="100"/>
                <w:sz w:val="21"/>
                <w:szCs w:val="21"/>
              </w:rPr>
              <w:t> </w:t>
            </w:r>
            <w:r>
              <w:rPr>
                <w:rFonts w:ascii="宋体" w:hAnsi="宋体" w:cs="宋体" w:eastAsia="宋体" w:hint="default"/>
                <w:sz w:val="21"/>
                <w:szCs w:val="21"/>
              </w:rPr>
              <w:t>可行性。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40"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exact" w:before="0"/>
        <w:ind w:right="2940"/>
        <w:jc w:val="left"/>
        <w:rPr>
          <w:b w:val="0"/>
          <w:bCs w:val="0"/>
        </w:rPr>
      </w:pPr>
      <w:r>
        <w:rPr/>
        <w:t>独立董事对公司有关事项提出异议的说明</w:t>
      </w:r>
      <w:r>
        <w:rPr>
          <w:b w:val="0"/>
          <w:bCs w:val="0"/>
        </w:rPr>
      </w:r>
    </w:p>
    <w:p>
      <w:pPr>
        <w:pStyle w:val="BodyText"/>
        <w:spacing w:line="274" w:lineRule="exact"/>
        <w:ind w:left="218" w:right="204"/>
        <w:jc w:val="left"/>
      </w:pPr>
      <w:r>
        <w:rPr/>
        <w:t>报告期内，公司独立董事未对公司本年度的董事会议案及其他非董事会议案事项提出异议。</w:t>
      </w:r>
    </w:p>
    <w:p>
      <w:pPr>
        <w:spacing w:line="240" w:lineRule="auto" w:before="3"/>
        <w:rPr>
          <w:rFonts w:ascii="宋体" w:hAnsi="宋体" w:cs="宋体" w:eastAsia="宋体" w:hint="default"/>
          <w:sz w:val="25"/>
          <w:szCs w:val="25"/>
        </w:rPr>
      </w:pPr>
    </w:p>
    <w:p>
      <w:pPr>
        <w:pStyle w:val="Heading3"/>
        <w:spacing w:line="264" w:lineRule="auto" w:before="0"/>
        <w:ind w:right="820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3"/>
        <w:spacing w:line="240" w:lineRule="auto" w:before="0"/>
        <w:ind w:left="642" w:right="85"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left="218" w:right="2940"/>
        <w:jc w:val="left"/>
      </w:pPr>
      <w:r>
        <w:rPr/>
        <w:t>不适用</w:t>
      </w:r>
    </w:p>
    <w:p>
      <w:pPr>
        <w:spacing w:line="240" w:lineRule="auto" w:before="3"/>
        <w:rPr>
          <w:rFonts w:ascii="宋体" w:hAnsi="宋体" w:cs="宋体" w:eastAsia="宋体" w:hint="default"/>
          <w:sz w:val="25"/>
          <w:szCs w:val="25"/>
        </w:rPr>
      </w:pPr>
    </w:p>
    <w:p>
      <w:pPr>
        <w:pStyle w:val="Heading3"/>
        <w:spacing w:line="290" w:lineRule="auto" w:before="0"/>
        <w:ind w:right="5675"/>
        <w:jc w:val="left"/>
        <w:rPr>
          <w:rFonts w:ascii="宋体" w:hAnsi="宋体" w:cs="宋体" w:eastAsia="宋体" w:hint="default"/>
          <w:b w:val="0"/>
          <w:bCs w:val="0"/>
        </w:rPr>
      </w:pPr>
      <w:r>
        <w:rPr/>
        <w:t>五、监事会发现公司存在风险的说明</w:t>
      </w:r>
      <w:r>
        <w:rPr>
          <w:spacing w:val="-104"/>
        </w:rPr>
        <w:t> </w:t>
      </w:r>
      <w:r>
        <w:rPr>
          <w:spacing w:val="-104"/>
        </w:rPr>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right="0"/>
        <w:jc w:val="both"/>
      </w:pPr>
      <w:r>
        <w:rPr/>
        <w:t>公司与控股股东在业务、人员、资产、机构、财务等方面均保持独立，并保持自主经营能力。</w:t>
      </w:r>
    </w:p>
    <w:p>
      <w:pPr>
        <w:spacing w:line="240" w:lineRule="auto" w:before="8"/>
        <w:rPr>
          <w:rFonts w:ascii="宋体" w:hAnsi="宋体" w:cs="宋体" w:eastAsia="宋体" w:hint="default"/>
          <w:sz w:val="20"/>
          <w:szCs w:val="20"/>
        </w:rPr>
      </w:pPr>
    </w:p>
    <w:p>
      <w:pPr>
        <w:pStyle w:val="BodyText"/>
        <w:spacing w:line="240" w:lineRule="auto"/>
        <w:ind w:left="558" w:right="294" w:hanging="420"/>
        <w:jc w:val="left"/>
        <w:rPr>
          <w:rFonts w:ascii="宋体" w:hAnsi="宋体" w:cs="宋体" w:eastAsia="宋体" w:hint="default"/>
        </w:rPr>
      </w:pPr>
      <w:r>
        <w:rPr/>
        <w:t>存在同业竞争的，公司相应的解决措施、工作进度及后续工作计划</w:t>
      </w:r>
      <w:r>
        <w:rPr>
          <w:w w:val="100"/>
        </w:rPr>
        <w:t> </w:t>
      </w:r>
      <w:r>
        <w:rPr/>
        <w:t>为有效规避公司与控股股东浙报控股间潜在的同业竞争，公司与浙报控股于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6</w:t>
      </w:r>
    </w:p>
    <w:p>
      <w:pPr>
        <w:pStyle w:val="BodyText"/>
        <w:spacing w:line="237" w:lineRule="auto"/>
        <w:ind w:right="137"/>
        <w:jc w:val="both"/>
      </w:pPr>
      <w:r>
        <w:rPr>
          <w:spacing w:val="-2"/>
        </w:rPr>
        <w:t>日签订《关于浙江竞合传媒有限公司之股权托管协议》（以下简称“股权托管协议”），托管浙</w:t>
      </w:r>
      <w:r>
        <w:rPr>
          <w:spacing w:val="-27"/>
        </w:rPr>
        <w:t> </w:t>
      </w:r>
      <w:r>
        <w:rPr>
          <w:spacing w:val="-27"/>
        </w:rPr>
      </w:r>
      <w:r>
        <w:rPr/>
        <w:t>报控股所持有的浙江竞合传媒有限公司</w:t>
      </w:r>
      <w:r>
        <w:rPr>
          <w:spacing w:val="-56"/>
        </w:rPr>
        <w:t> </w:t>
      </w:r>
      <w:r>
        <w:rPr>
          <w:rFonts w:ascii="宋体" w:hAnsi="宋体" w:cs="宋体" w:eastAsia="宋体" w:hint="default"/>
        </w:rPr>
        <w:t>51</w:t>
      </w:r>
      <w:r>
        <w:rPr/>
        <w:t>％的股权，托管期限为</w:t>
      </w:r>
      <w:r>
        <w:rPr>
          <w:spacing w:val="-56"/>
        </w:rPr>
        <w:t> </w:t>
      </w:r>
      <w:r>
        <w:rPr>
          <w:rFonts w:ascii="宋体" w:hAnsi="宋体" w:cs="宋体" w:eastAsia="宋体" w:hint="default"/>
        </w:rPr>
        <w:t>20</w:t>
      </w:r>
      <w:r>
        <w:rPr>
          <w:rFonts w:ascii="宋体" w:hAnsi="宋体" w:cs="宋体" w:eastAsia="宋体" w:hint="default"/>
          <w:spacing w:val="-56"/>
        </w:rPr>
        <w:t> </w:t>
      </w:r>
      <w:r>
        <w:rPr/>
        <w:t>年，保留对托管股权的处分</w:t>
      </w:r>
      <w:r>
        <w:rPr>
          <w:w w:val="100"/>
        </w:rPr>
        <w:t> </w:t>
      </w:r>
      <w:r>
        <w:rPr>
          <w:spacing w:val="-2"/>
        </w:rPr>
        <w:t>权等股东权利，承担相应义务。并约定在浙报控股依据法律法规和托管协议规定向公司或第三方</w:t>
      </w:r>
      <w:r>
        <w:rPr>
          <w:spacing w:val="-25"/>
        </w:rPr>
        <w:t> </w:t>
      </w:r>
      <w:r>
        <w:rPr>
          <w:spacing w:val="-25"/>
        </w:rPr>
      </w:r>
      <w:r>
        <w:rPr/>
        <w:t>转让托管股权，浙报控股获得转让价款时托管协议自动终止。（详见临 </w:t>
      </w:r>
      <w:r>
        <w:rPr>
          <w:rFonts w:ascii="宋体" w:hAnsi="宋体" w:cs="宋体" w:eastAsia="宋体" w:hint="default"/>
        </w:rPr>
        <w:t>2013-021</w:t>
      </w:r>
      <w:r>
        <w:rPr>
          <w:rFonts w:ascii="宋体" w:hAnsi="宋体" w:cs="宋体" w:eastAsia="宋体" w:hint="default"/>
          <w:spacing w:val="-59"/>
        </w:rPr>
        <w:t> </w:t>
      </w:r>
      <w:r>
        <w:rPr/>
        <w:t>浙报传媒关于</w:t>
      </w:r>
      <w:r>
        <w:rPr>
          <w:w w:val="100"/>
        </w:rPr>
        <w:t> </w:t>
      </w:r>
      <w:r>
        <w:rPr>
          <w:spacing w:val="-2"/>
        </w:rPr>
        <w:t>与公司控股股东浙报传媒控股集团有限公司签订浙江竞合传媒有限公司之股权托管协议的关联交</w:t>
      </w:r>
      <w:r>
        <w:rPr>
          <w:spacing w:val="-25"/>
        </w:rPr>
        <w:t> </w:t>
      </w:r>
      <w:r>
        <w:rPr>
          <w:spacing w:val="-25"/>
        </w:rPr>
      </w:r>
      <w:r>
        <w:rPr/>
        <w:t>易公告）</w:t>
      </w:r>
    </w:p>
    <w:p>
      <w:pPr>
        <w:pStyle w:val="BodyText"/>
        <w:spacing w:line="237" w:lineRule="auto"/>
        <w:ind w:right="127" w:firstLine="419"/>
        <w:jc w:val="both"/>
      </w:pPr>
      <w:r>
        <w:rPr>
          <w:spacing w:val="-5"/>
          <w:w w:val="100"/>
        </w:rPr>
        <w:t>公司收到浙报控股通知：浙报控股与浙江五松资产管理有限公司于</w:t>
      </w:r>
      <w:r>
        <w:rPr>
          <w:spacing w:val="-72"/>
          <w:w w:val="100"/>
        </w:rPr>
        <w:t> </w:t>
      </w:r>
      <w:r>
        <w:rPr>
          <w:rFonts w:ascii="宋体" w:hAnsi="宋体" w:cs="宋体" w:eastAsia="宋体" w:hint="default"/>
          <w:w w:val="100"/>
        </w:rPr>
        <w:t>2015</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12</w:t>
      </w:r>
      <w:r>
        <w:rPr>
          <w:rFonts w:ascii="宋体" w:hAnsi="宋体" w:cs="宋体" w:eastAsia="宋体" w:hint="default"/>
          <w:spacing w:val="-72"/>
          <w:w w:val="100"/>
        </w:rPr>
        <w:t> </w:t>
      </w:r>
      <w:r>
        <w:rPr>
          <w:w w:val="100"/>
        </w:rPr>
        <w:t>月</w:t>
      </w:r>
      <w:r>
        <w:rPr>
          <w:spacing w:val="-69"/>
          <w:w w:val="100"/>
        </w:rPr>
        <w:t> </w:t>
      </w:r>
      <w:r>
        <w:rPr>
          <w:rFonts w:ascii="宋体" w:hAnsi="宋体" w:cs="宋体" w:eastAsia="宋体" w:hint="default"/>
          <w:w w:val="100"/>
        </w:rPr>
        <w:t>24</w:t>
      </w:r>
      <w:r>
        <w:rPr>
          <w:rFonts w:ascii="宋体" w:hAnsi="宋体" w:cs="宋体" w:eastAsia="宋体" w:hint="default"/>
          <w:spacing w:val="-69"/>
          <w:w w:val="100"/>
        </w:rPr>
        <w:t> </w:t>
      </w:r>
      <w:r>
        <w:rPr>
          <w:spacing w:val="-22"/>
          <w:w w:val="100"/>
        </w:rPr>
        <w:t>日签署《浙</w:t>
      </w:r>
      <w:r>
        <w:rPr>
          <w:w w:val="100"/>
        </w:rPr>
        <w:t> </w:t>
      </w:r>
      <w:r>
        <w:rPr/>
        <w:t>江竞合传媒有限公司</w:t>
      </w:r>
      <w:r>
        <w:rPr>
          <w:spacing w:val="-45"/>
        </w:rPr>
        <w:t> </w:t>
      </w:r>
      <w:r>
        <w:rPr>
          <w:rFonts w:ascii="宋体" w:hAnsi="宋体" w:cs="宋体" w:eastAsia="宋体" w:hint="default"/>
          <w:spacing w:val="-6"/>
        </w:rPr>
        <w:t>51%</w:t>
      </w:r>
      <w:r>
        <w:rPr>
          <w:spacing w:val="-6"/>
        </w:rPr>
        <w:t>股权交易合同》，将其持有的竞合传媒</w:t>
      </w:r>
      <w:r>
        <w:rPr>
          <w:spacing w:val="-45"/>
        </w:rPr>
        <w:t> </w:t>
      </w:r>
      <w:r>
        <w:rPr>
          <w:rFonts w:ascii="宋体" w:hAnsi="宋体" w:cs="宋体" w:eastAsia="宋体" w:hint="default"/>
        </w:rPr>
        <w:t>51%</w:t>
      </w:r>
      <w:r>
        <w:rPr/>
        <w:t>股权通过挂牌程序转让给浙江</w:t>
      </w:r>
      <w:r>
        <w:rPr>
          <w:spacing w:val="-102"/>
        </w:rPr>
        <w:t> </w:t>
      </w:r>
      <w:r>
        <w:rPr>
          <w:spacing w:val="-102"/>
        </w:rPr>
      </w:r>
      <w:r>
        <w:rPr>
          <w:spacing w:val="-2"/>
        </w:rPr>
        <w:t>五松资产管理有限公司，并已于次日收到本次股权交易的全部款项。鉴于本次股权转让已触发原</w:t>
      </w:r>
    </w:p>
    <w:p>
      <w:pPr>
        <w:pStyle w:val="BodyText"/>
        <w:spacing w:line="272" w:lineRule="exact" w:before="26"/>
        <w:ind w:right="128"/>
        <w:jc w:val="both"/>
      </w:pPr>
      <w:r>
        <w:rPr>
          <w:spacing w:val="-5"/>
        </w:rPr>
        <w:t>《股权托管协议》约定的协议自动终止条件，因此原《股权托管协议》已于</w:t>
      </w:r>
      <w:r>
        <w:rPr>
          <w:spacing w:val="-42"/>
        </w:rPr>
        <w:t> </w:t>
      </w:r>
      <w:r>
        <w:rPr>
          <w:rFonts w:ascii="宋体" w:hAnsi="宋体" w:cs="宋体" w:eastAsia="宋体" w:hint="default"/>
        </w:rPr>
        <w:t>2015</w:t>
      </w:r>
      <w:r>
        <w:rPr>
          <w:rFonts w:ascii="宋体" w:hAnsi="宋体" w:cs="宋体" w:eastAsia="宋体" w:hint="default"/>
          <w:spacing w:val="-41"/>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25</w:t>
      </w:r>
      <w:r>
        <w:rPr>
          <w:rFonts w:ascii="宋体" w:hAnsi="宋体" w:cs="宋体" w:eastAsia="宋体" w:hint="default"/>
          <w:spacing w:val="-45"/>
        </w:rPr>
        <w:t> </w:t>
      </w:r>
      <w:r>
        <w:rPr/>
        <w:t>日自</w:t>
      </w:r>
      <w:r>
        <w:rPr>
          <w:spacing w:val="-101"/>
        </w:rPr>
        <w:t> </w:t>
      </w:r>
      <w:r>
        <w:rPr/>
        <w:t>动终止，公司与浙报控股关于竞合传媒的股权托管随之解除，潜在同业竞争亦随之消除。</w:t>
      </w:r>
    </w:p>
    <w:p>
      <w:pPr>
        <w:spacing w:line="240" w:lineRule="auto" w:before="4"/>
        <w:rPr>
          <w:rFonts w:ascii="宋体" w:hAnsi="宋体" w:cs="宋体" w:eastAsia="宋体" w:hint="default"/>
          <w:sz w:val="23"/>
          <w:szCs w:val="23"/>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公司建立了一套完整的高级管理人员考评和激励机制，对高级管理人员的考核分配以岗位价</w:t>
      </w:r>
    </w:p>
    <w:p>
      <w:pPr>
        <w:pStyle w:val="BodyText"/>
        <w:spacing w:line="228" w:lineRule="exact"/>
        <w:ind w:right="0"/>
        <w:jc w:val="both"/>
      </w:pPr>
      <w:r>
        <w:rPr/>
        <w:t>值为基础，根据公司的年度经营业绩和高级管理人员履行岗位职责的情况进行综合考核，依据考</w:t>
      </w:r>
    </w:p>
    <w:p>
      <w:pPr>
        <w:pStyle w:val="BodyText"/>
        <w:spacing w:line="237" w:lineRule="auto"/>
        <w:ind w:right="137"/>
        <w:jc w:val="both"/>
      </w:pPr>
      <w:r>
        <w:rPr>
          <w:spacing w:val="-2"/>
        </w:rPr>
        <w:t>核结果确定高级管理人员的年度薪酬。公司董事会薪酬与考核委员会负责研究和制定高级管理人</w:t>
      </w:r>
      <w:r>
        <w:rPr>
          <w:spacing w:val="-25"/>
        </w:rPr>
        <w:t> </w:t>
      </w:r>
      <w:r>
        <w:rPr>
          <w:spacing w:val="-25"/>
        </w:rPr>
      </w:r>
      <w:r>
        <w:rPr>
          <w:spacing w:val="-2"/>
        </w:rPr>
        <w:t>员的薪酬标准、绩效考核及薪酬分配政策，并对董事会负责。人力资源部、财务部及内部审计部</w:t>
      </w:r>
      <w:r>
        <w:rPr>
          <w:spacing w:val="-25"/>
        </w:rPr>
        <w:t> </w:t>
      </w:r>
      <w:r>
        <w:rPr>
          <w:spacing w:val="-25"/>
        </w:rPr>
      </w:r>
      <w:r>
        <w:rPr>
          <w:spacing w:val="-2"/>
        </w:rPr>
        <w:t>等相关部门，在文书起草、数据提供等方面配合董事会薪酬与考核委员会做好有关工作。公司董</w:t>
      </w:r>
      <w:r>
        <w:rPr>
          <w:spacing w:val="-26"/>
        </w:rPr>
        <w:t> </w:t>
      </w:r>
      <w:r>
        <w:rPr>
          <w:spacing w:val="-26"/>
        </w:rPr>
      </w:r>
      <w:r>
        <w:rPr>
          <w:spacing w:val="-2"/>
        </w:rPr>
        <w:t>事会薪酬与考核委员会负责组建绩效考核小组或委托人力资源部，对高级管理人员进行绩效考核</w:t>
      </w:r>
      <w:r>
        <w:rPr>
          <w:spacing w:val="-25"/>
        </w:rPr>
        <w:t> </w:t>
      </w:r>
      <w:r>
        <w:rPr>
          <w:spacing w:val="-25"/>
        </w:rPr>
      </w:r>
      <w:r>
        <w:rPr>
          <w:spacing w:val="-2"/>
        </w:rPr>
        <w:t>和薪酬分配。每一个会计年度结束后，由绩效考核小组或人力资源部根据公司年度审计结果、高</w:t>
      </w:r>
      <w:r>
        <w:rPr>
          <w:spacing w:val="-25"/>
        </w:rPr>
        <w:t> </w:t>
      </w:r>
      <w:r>
        <w:rPr>
          <w:spacing w:val="-25"/>
        </w:rPr>
      </w:r>
      <w:r>
        <w:rPr>
          <w:spacing w:val="-2"/>
        </w:rPr>
        <w:t>级管理人员年度述职报告等信息材料，按照公司高级管理人员考核与薪酬分配方案，对高级管理</w:t>
      </w:r>
      <w:r>
        <w:rPr>
          <w:spacing w:val="-25"/>
        </w:rPr>
        <w:t> </w:t>
      </w:r>
      <w:r>
        <w:rPr>
          <w:spacing w:val="-25"/>
        </w:rPr>
      </w:r>
      <w:r>
        <w:rPr/>
        <w:t>人员进行考核并出具薪酬分配意见，报董事会薪酬与考核委员会审核、董事会审批后执行。</w:t>
      </w:r>
    </w:p>
    <w:p>
      <w:pPr>
        <w:spacing w:line="240" w:lineRule="auto" w:before="3"/>
        <w:rPr>
          <w:rFonts w:ascii="宋体" w:hAnsi="宋体" w:cs="宋体" w:eastAsia="宋体" w:hint="default"/>
          <w:sz w:val="25"/>
          <w:szCs w:val="25"/>
        </w:rPr>
      </w:pPr>
    </w:p>
    <w:p>
      <w:pPr>
        <w:pStyle w:val="Heading3"/>
        <w:spacing w:line="240" w:lineRule="auto" w:before="0"/>
        <w:ind w:left="138" w:right="0"/>
        <w:jc w:val="both"/>
        <w:rPr>
          <w:b w:val="0"/>
          <w:bCs w:val="0"/>
        </w:rPr>
      </w:pPr>
      <w:r>
        <w:rPr/>
        <w:t>八、是否披露内部控制自我评价报告</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根据《企业内部控制基本规范》及其配套指引的规定和其他内部控制监管要求，结合本公司</w:t>
      </w:r>
    </w:p>
    <w:p>
      <w:pPr>
        <w:pStyle w:val="BodyText"/>
        <w:spacing w:line="247" w:lineRule="exact"/>
        <w:ind w:right="0"/>
        <w:jc w:val="both"/>
      </w:pPr>
      <w:r>
        <w:rPr/>
        <w:t>内部控制制度和评价办法，在内部控制日常监督和专项监督的基础上，我们对公司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37" w:lineRule="auto"/>
        <w:ind w:right="128"/>
        <w:jc w:val="both"/>
      </w:pPr>
      <w:r>
        <w:rPr>
          <w:rFonts w:ascii="宋体" w:hAnsi="宋体" w:cs="宋体" w:eastAsia="宋体" w:hint="default"/>
        </w:rPr>
        <w:t>31 </w:t>
      </w:r>
      <w:r>
        <w:rPr>
          <w:spacing w:val="-3"/>
        </w:rPr>
        <w:t>日的内部控制有效性进行了评价。我们认为公司对纳入内部控制自我评价范围的各项业务与事</w:t>
      </w:r>
      <w:r>
        <w:rPr>
          <w:spacing w:val="-84"/>
        </w:rPr>
        <w:t> </w:t>
      </w:r>
      <w:r>
        <w:rPr>
          <w:spacing w:val="-84"/>
        </w:rPr>
      </w:r>
      <w:r>
        <w:rPr>
          <w:spacing w:val="-2"/>
        </w:rPr>
        <w:t>项均已建立了内部控制，并得以有效执行，达到了公司内部控制的目标，不存在重大缺陷。报告</w:t>
      </w:r>
      <w:r>
        <w:rPr>
          <w:spacing w:val="-25"/>
        </w:rPr>
        <w:t> </w:t>
      </w:r>
      <w:r>
        <w:rPr>
          <w:spacing w:val="-25"/>
        </w:rPr>
      </w:r>
      <w:r>
        <w:rPr/>
        <w:t>查询索引：上海证券交易所网站 </w:t>
      </w:r>
      <w:hyperlink r:id="rId9">
        <w:r>
          <w:rPr>
            <w:rFonts w:ascii="宋体" w:hAnsi="宋体" w:cs="宋体" w:eastAsia="宋体" w:hint="default"/>
          </w:rPr>
          <w:t>www.sse.com.cn</w:t>
        </w:r>
      </w:hyperlink>
      <w:r>
        <w:rPr>
          <w:rFonts w:ascii="宋体" w:hAnsi="宋体" w:cs="宋体" w:eastAsia="宋体" w:hint="default"/>
          <w:spacing w:val="-54"/>
        </w:rPr>
        <w:t> </w:t>
      </w:r>
      <w:r>
        <w:rPr/>
        <w:t>及《上海证券报》。</w:t>
      </w:r>
    </w:p>
    <w:p>
      <w:pPr>
        <w:spacing w:line="240" w:lineRule="auto" w:before="9"/>
        <w:rPr>
          <w:rFonts w:ascii="宋体" w:hAnsi="宋体" w:cs="宋体" w:eastAsia="宋体" w:hint="default"/>
          <w:sz w:val="20"/>
          <w:szCs w:val="20"/>
        </w:rPr>
      </w:pPr>
    </w:p>
    <w:p>
      <w:pPr>
        <w:pStyle w:val="BodyText"/>
        <w:spacing w:line="274" w:lineRule="exact"/>
        <w:ind w:right="0"/>
        <w:jc w:val="both"/>
      </w:pPr>
      <w:r>
        <w:rPr/>
        <w:t>报告期内部控制存在重大缺陷情况的说明</w:t>
      </w:r>
    </w:p>
    <w:p>
      <w:pPr>
        <w:spacing w:line="290" w:lineRule="auto" w:before="0"/>
        <w:ind w:left="138" w:right="5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spacing w:line="274" w:lineRule="exact" w:before="12"/>
        <w:ind w:left="558" w:right="0"/>
        <w:jc w:val="left"/>
      </w:pPr>
      <w:r>
        <w:rPr/>
        <w:t>公司的内部控制情况已经天健会计师事务所（特殊普通合伙）审计</w:t>
      </w:r>
      <w:r>
        <w:rPr>
          <w:rFonts w:ascii="宋体" w:hAnsi="宋体" w:cs="宋体" w:eastAsia="宋体" w:hint="default"/>
        </w:rPr>
        <w:t>,</w:t>
      </w:r>
      <w:r>
        <w:rPr/>
        <w:t>并于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6"/>
        </w:rPr>
        <w:t> </w:t>
      </w:r>
      <w:r>
        <w:rPr/>
        <w:t>日出</w:t>
      </w:r>
    </w:p>
    <w:p>
      <w:pPr>
        <w:pStyle w:val="BodyText"/>
        <w:spacing w:line="237" w:lineRule="auto" w:before="2"/>
        <w:ind w:right="130"/>
        <w:jc w:val="both"/>
      </w:pPr>
      <w:r>
        <w:rPr>
          <w:spacing w:val="-3"/>
        </w:rPr>
        <w:t>具天健审〔</w:t>
      </w:r>
      <w:r>
        <w:rPr>
          <w:rFonts w:ascii="宋体" w:hAnsi="宋体" w:cs="宋体" w:eastAsia="宋体" w:hint="default"/>
          <w:spacing w:val="-3"/>
        </w:rPr>
        <w:t>2016</w:t>
      </w:r>
      <w:r>
        <w:rPr>
          <w:spacing w:val="-3"/>
        </w:rPr>
        <w:t>〕</w:t>
      </w:r>
      <w:r>
        <w:rPr>
          <w:rFonts w:ascii="宋体" w:hAnsi="宋体" w:cs="宋体" w:eastAsia="宋体" w:hint="default"/>
          <w:spacing w:val="-3"/>
        </w:rPr>
        <w:t>2669</w:t>
      </w:r>
      <w:r>
        <w:rPr>
          <w:rFonts w:ascii="宋体" w:hAnsi="宋体" w:cs="宋体" w:eastAsia="宋体" w:hint="default"/>
          <w:spacing w:val="-52"/>
        </w:rPr>
        <w:t> </w:t>
      </w:r>
      <w:r>
        <w:rPr/>
        <w:t>号内部控制审计报告</w:t>
      </w:r>
      <w:r>
        <w:rPr>
          <w:rFonts w:ascii="宋体" w:hAnsi="宋体" w:cs="宋体" w:eastAsia="宋体" w:hint="default"/>
        </w:rPr>
        <w:t>,</w:t>
      </w:r>
      <w:r>
        <w:rPr/>
        <w:t>认为公司于</w:t>
      </w:r>
      <w:r>
        <w:rPr>
          <w:spacing w:val="-49"/>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日按照《企业内部控制</w:t>
      </w:r>
      <w:r>
        <w:rPr>
          <w:w w:val="100"/>
        </w:rPr>
        <w:t> </w:t>
      </w:r>
      <w:r>
        <w:rPr>
          <w:spacing w:val="-2"/>
        </w:rPr>
        <w:t>基本规范》和相关规定在所有重大方面保持了有效的财务报告内部控制。报告查询索引：上海证</w:t>
      </w:r>
      <w:r>
        <w:rPr>
          <w:spacing w:val="-25"/>
        </w:rPr>
        <w:t> </w:t>
      </w:r>
      <w:r>
        <w:rPr>
          <w:spacing w:val="-25"/>
        </w:rPr>
      </w:r>
      <w:r>
        <w:rPr/>
        <w:t>券交易所网站</w:t>
      </w:r>
      <w:r>
        <w:rPr>
          <w:spacing w:val="-55"/>
        </w:rPr>
        <w:t> </w:t>
      </w:r>
      <w:hyperlink r:id="rId9">
        <w:r>
          <w:rPr>
            <w:rFonts w:ascii="宋体" w:hAnsi="宋体" w:cs="宋体" w:eastAsia="宋体" w:hint="default"/>
          </w:rPr>
          <w:t>www.sse.com.cn</w:t>
        </w:r>
      </w:hyperlink>
      <w:r>
        <w:rPr>
          <w:rFonts w:ascii="宋体" w:hAnsi="宋体" w:cs="宋体" w:eastAsia="宋体" w:hint="default"/>
          <w:spacing w:val="-57"/>
        </w:rPr>
        <w:t> </w:t>
      </w:r>
      <w:r>
        <w:rPr/>
        <w:t>及《上海证券报》。</w:t>
      </w:r>
    </w:p>
    <w:p>
      <w:pPr>
        <w:pStyle w:val="BodyText"/>
        <w:spacing w:line="271" w:lineRule="exact"/>
        <w:ind w:left="558" w:right="0"/>
        <w:jc w:val="left"/>
      </w:pPr>
      <w:r>
        <w:rPr/>
        <w:t>是否披露内部控制审计报告：是</w:t>
      </w:r>
    </w:p>
    <w:p>
      <w:pPr>
        <w:spacing w:after="0" w:line="271" w:lineRule="exact"/>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2"/>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1"/>
        <w:ind w:left="2003" w:right="2001"/>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660" w:right="1140"/>
        </w:sectPr>
      </w:pPr>
    </w:p>
    <w:p>
      <w:pPr>
        <w:pStyle w:val="Heading3"/>
        <w:spacing w:line="240" w:lineRule="auto"/>
        <w:ind w:left="138"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862" w:val="left" w:leader="none"/>
          <w:tab w:pos="1585" w:val="left" w:leader="none"/>
          <w:tab w:pos="2308" w:val="left" w:leader="none"/>
        </w:tabs>
        <w:spacing w:before="0"/>
        <w:ind w:left="138" w:right="0" w:firstLine="0"/>
        <w:jc w:val="left"/>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after="0"/>
        <w:jc w:val="left"/>
        <w:rPr>
          <w:rFonts w:ascii="黑体" w:hAnsi="黑体" w:cs="黑体" w:eastAsia="黑体" w:hint="default"/>
          <w:sz w:val="36"/>
          <w:szCs w:val="36"/>
        </w:rPr>
        <w:sectPr>
          <w:type w:val="continuous"/>
          <w:pgSz w:w="11910" w:h="16840"/>
          <w:pgMar w:top="1120" w:bottom="1380" w:left="1660" w:right="1140"/>
          <w:cols w:num="2" w:equalWidth="0">
            <w:col w:w="1715" w:space="1434"/>
            <w:col w:w="5961"/>
          </w:cols>
        </w:sectPr>
      </w:pPr>
    </w:p>
    <w:p>
      <w:pPr>
        <w:spacing w:line="240" w:lineRule="auto" w:before="4"/>
        <w:rPr>
          <w:rFonts w:ascii="黑体" w:hAnsi="黑体" w:cs="黑体" w:eastAsia="黑体" w:hint="default"/>
          <w:b/>
          <w:bCs/>
          <w:sz w:val="16"/>
          <w:szCs w:val="16"/>
        </w:rPr>
      </w:pPr>
    </w:p>
    <w:p>
      <w:pPr>
        <w:spacing w:before="44"/>
        <w:ind w:left="2004" w:right="2001"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2016</w:t>
      </w:r>
      <w:r>
        <w:rPr>
          <w:rFonts w:ascii="黑体" w:hAnsi="黑体" w:cs="黑体" w:eastAsia="黑体" w:hint="default"/>
          <w:sz w:val="18"/>
          <w:szCs w:val="18"/>
        </w:rPr>
        <w:t>〕</w:t>
      </w:r>
      <w:r>
        <w:rPr>
          <w:rFonts w:ascii="黑体" w:hAnsi="黑体" w:cs="黑体" w:eastAsia="黑体" w:hint="default"/>
          <w:sz w:val="18"/>
          <w:szCs w:val="18"/>
        </w:rPr>
        <w:t>2668</w:t>
      </w:r>
      <w:r>
        <w:rPr>
          <w:rFonts w:ascii="黑体" w:hAnsi="黑体" w:cs="黑体" w:eastAsia="黑体" w:hint="default"/>
          <w:spacing w:val="-45"/>
          <w:sz w:val="18"/>
          <w:szCs w:val="18"/>
        </w:rPr>
        <w:t> </w:t>
      </w:r>
      <w:r>
        <w:rPr>
          <w:rFonts w:ascii="黑体" w:hAnsi="黑体" w:cs="黑体" w:eastAsia="黑体" w:hint="default"/>
          <w:sz w:val="18"/>
          <w:szCs w:val="18"/>
        </w:rPr>
        <w:t>号</w:t>
      </w:r>
    </w:p>
    <w:p>
      <w:pPr>
        <w:pStyle w:val="BodyText"/>
        <w:spacing w:line="355" w:lineRule="auto" w:before="113"/>
        <w:ind w:left="558" w:right="125" w:hanging="420"/>
        <w:jc w:val="left"/>
        <w:rPr>
          <w:rFonts w:ascii="宋体" w:hAnsi="宋体" w:cs="宋体" w:eastAsia="宋体" w:hint="default"/>
        </w:rPr>
      </w:pPr>
      <w:r>
        <w:rPr/>
        <w:t>浙报传媒集团股份有限公司全体股东：</w:t>
      </w:r>
      <w:r>
        <w:rPr>
          <w:w w:val="100"/>
        </w:rPr>
        <w:t> </w:t>
      </w:r>
      <w:r>
        <w:rPr>
          <w:spacing w:val="-3"/>
        </w:rPr>
        <w:t>我们审计了后附的浙报传媒集团股份有限公司</w:t>
      </w:r>
      <w:r>
        <w:rPr>
          <w:rFonts w:ascii="宋体" w:hAnsi="宋体" w:cs="宋体" w:eastAsia="宋体" w:hint="default"/>
          <w:spacing w:val="-3"/>
        </w:rPr>
        <w:t>(</w:t>
      </w:r>
      <w:r>
        <w:rPr>
          <w:spacing w:val="-3"/>
        </w:rPr>
        <w:t>以下简称浙报传媒公司</w:t>
      </w:r>
      <w:r>
        <w:rPr>
          <w:rFonts w:ascii="宋体" w:hAnsi="宋体" w:cs="宋体" w:eastAsia="宋体" w:hint="default"/>
          <w:spacing w:val="-3"/>
        </w:rPr>
        <w:t>)</w:t>
      </w:r>
      <w:r>
        <w:rPr>
          <w:spacing w:val="-3"/>
        </w:rPr>
        <w:t>财务报表，包括</w:t>
      </w:r>
      <w:r>
        <w:rPr>
          <w:spacing w:val="15"/>
        </w:rPr>
        <w:t> </w:t>
      </w:r>
      <w:r>
        <w:rPr>
          <w:rFonts w:ascii="宋体" w:hAnsi="宋体" w:cs="宋体" w:eastAsia="宋体" w:hint="default"/>
        </w:rPr>
        <w:t>2015</w:t>
      </w:r>
    </w:p>
    <w:p>
      <w:pPr>
        <w:pStyle w:val="BodyText"/>
        <w:spacing w:line="360" w:lineRule="auto" w:before="32"/>
        <w:ind w:right="128"/>
        <w:jc w:val="both"/>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2015</w:t>
      </w:r>
      <w:r>
        <w:rPr>
          <w:rFonts w:ascii="宋体" w:hAnsi="宋体" w:cs="宋体" w:eastAsia="宋体" w:hint="default"/>
          <w:spacing w:val="-42"/>
        </w:rPr>
        <w:t> </w:t>
      </w:r>
      <w:r>
        <w:rPr>
          <w:spacing w:val="-3"/>
        </w:rPr>
        <w:t>年度的合并及母公司利润表、合并及母公司现金</w:t>
      </w:r>
      <w:r>
        <w:rPr>
          <w:spacing w:val="-100"/>
        </w:rPr>
        <w:t> </w:t>
      </w:r>
      <w:r>
        <w:rPr>
          <w:spacing w:val="-100"/>
        </w:rPr>
      </w:r>
      <w:r>
        <w:rPr/>
        <w:t>流量表、合并及母公司所有者权益变动表，以及财务报表附注。</w:t>
      </w:r>
    </w:p>
    <w:p>
      <w:pPr>
        <w:spacing w:line="355" w:lineRule="auto" w:before="28"/>
        <w:ind w:left="663" w:right="0" w:hanging="315"/>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编制和公允列报财务报表是浙报传媒公司管理层的责任，这种责任包括：</w:t>
      </w:r>
      <w:r>
        <w:rPr>
          <w:rFonts w:ascii="宋体" w:hAnsi="宋体" w:cs="宋体" w:eastAsia="宋体" w:hint="default"/>
          <w:spacing w:val="-2"/>
          <w:sz w:val="21"/>
          <w:szCs w:val="21"/>
        </w:rPr>
        <w:t>(1)</w:t>
      </w:r>
      <w:r>
        <w:rPr>
          <w:rFonts w:ascii="宋体" w:hAnsi="宋体" w:cs="宋体" w:eastAsia="宋体" w:hint="default"/>
          <w:spacing w:val="-2"/>
          <w:sz w:val="21"/>
          <w:szCs w:val="21"/>
        </w:rPr>
        <w:t>按照企业会计</w:t>
      </w:r>
    </w:p>
    <w:p>
      <w:pPr>
        <w:pStyle w:val="BodyText"/>
        <w:spacing w:line="357" w:lineRule="auto" w:before="32"/>
        <w:ind w:right="128"/>
        <w:jc w:val="both"/>
      </w:pPr>
      <w:r>
        <w:rPr>
          <w:spacing w:val="-4"/>
        </w:rPr>
        <w:t>准则的规定编制财务报表，并使其实现公允反映；</w:t>
      </w:r>
      <w:r>
        <w:rPr>
          <w:rFonts w:ascii="宋体" w:hAnsi="宋体" w:cs="宋体" w:eastAsia="宋体" w:hint="default"/>
          <w:spacing w:val="-4"/>
        </w:rPr>
        <w:t>(2)</w:t>
      </w:r>
      <w:r>
        <w:rPr>
          <w:spacing w:val="-4"/>
        </w:rPr>
        <w:t>设计、执行和维护必要的内部控制，以使财</w:t>
      </w:r>
      <w:r>
        <w:rPr>
          <w:spacing w:val="-32"/>
        </w:rPr>
        <w:t> </w:t>
      </w:r>
      <w:r>
        <w:rPr>
          <w:spacing w:val="-32"/>
        </w:rPr>
      </w:r>
      <w:r>
        <w:rPr/>
        <w:t>务报表不存在由于舞弊或错误导致的重大错报。</w:t>
      </w:r>
    </w:p>
    <w:p>
      <w:pPr>
        <w:spacing w:line="355" w:lineRule="auto" w:before="30"/>
        <w:ind w:left="663"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我们的责任是在执行审计工作的基础上对财务报表发表审计意见。我们按照中国注册会计师</w:t>
      </w:r>
    </w:p>
    <w:p>
      <w:pPr>
        <w:pStyle w:val="BodyText"/>
        <w:spacing w:line="357" w:lineRule="auto" w:before="32"/>
        <w:ind w:right="127"/>
        <w:jc w:val="both"/>
      </w:pPr>
      <w:r>
        <w:rPr>
          <w:spacing w:val="-2"/>
        </w:rPr>
        <w:t>审计准则的规定执行了审计工作。中国注册会计师审计准则要求我们遵守中国注册会计师职业道</w:t>
      </w:r>
      <w:r>
        <w:rPr>
          <w:spacing w:val="-25"/>
        </w:rPr>
        <w:t> </w:t>
      </w:r>
      <w:r>
        <w:rPr>
          <w:spacing w:val="-25"/>
        </w:rPr>
      </w:r>
      <w:r>
        <w:rPr>
          <w:spacing w:val="-3"/>
        </w:rPr>
        <w:t>德守则，计划和执行审计工作以对财务报表是否不存在重大错报获取合理保证。</w:t>
      </w:r>
      <w:r>
        <w:rPr>
          <w:spacing w:val="9"/>
        </w:rPr>
        <w:t> </w:t>
      </w:r>
      <w:r>
        <w:rPr/>
        <w:t>审计工作涉及</w:t>
      </w:r>
      <w:r>
        <w:rPr>
          <w:spacing w:val="-102"/>
        </w:rPr>
        <w:t> </w:t>
      </w:r>
      <w:r>
        <w:rPr>
          <w:spacing w:val="-102"/>
        </w:rPr>
      </w:r>
      <w:r>
        <w:rPr>
          <w:spacing w:val="-2"/>
        </w:rPr>
        <w:t>实施审计程序，以获取有关财务报表金额和披露的审计证据。选择的审计程序取决于注册会计师</w:t>
      </w:r>
      <w:r>
        <w:rPr>
          <w:spacing w:val="-26"/>
        </w:rPr>
        <w:t> </w:t>
      </w:r>
      <w:r>
        <w:rPr>
          <w:spacing w:val="-26"/>
        </w:rPr>
      </w:r>
      <w:r>
        <w:rPr>
          <w:spacing w:val="-2"/>
        </w:rPr>
        <w:t>的判断，包括对由于舞弊或错误导致的财务报表重大错报风险的评估。在进行风险评估时，注册</w:t>
      </w:r>
      <w:r>
        <w:rPr>
          <w:spacing w:val="-25"/>
        </w:rPr>
        <w:t> </w:t>
      </w:r>
      <w:r>
        <w:rPr>
          <w:spacing w:val="-25"/>
        </w:rPr>
      </w:r>
      <w:r>
        <w:rPr>
          <w:spacing w:val="-2"/>
        </w:rPr>
        <w:t>会计师考虑与财务报表编制和公允列报相关的内部控制，以设计恰当的审计程序。审计工作还包</w:t>
      </w:r>
      <w:r>
        <w:rPr>
          <w:spacing w:val="-25"/>
        </w:rPr>
        <w:t> </w:t>
      </w:r>
      <w:r>
        <w:rPr>
          <w:spacing w:val="-25"/>
        </w:rPr>
      </w:r>
      <w:r>
        <w:rPr>
          <w:spacing w:val="-2"/>
        </w:rPr>
        <w:t>括评价管理层选用会计政策的恰当性和作出会计估计的合理性，以及评价财务报表的总体列报。</w:t>
      </w:r>
      <w:r>
        <w:rPr>
          <w:spacing w:val="-25"/>
        </w:rPr>
        <w:t> </w:t>
      </w:r>
      <w:r>
        <w:rPr>
          <w:spacing w:val="-25"/>
        </w:rPr>
      </w:r>
      <w:r>
        <w:rPr/>
        <w:t>我们相信，我们获取的审计证据是充分、适当的，为发表审计意见提供了基础。</w:t>
      </w:r>
    </w:p>
    <w:p>
      <w:pPr>
        <w:pStyle w:val="BodyText"/>
        <w:spacing w:line="357" w:lineRule="auto" w:before="32"/>
        <w:ind w:left="663" w:right="0"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4"/>
        </w:rPr>
        <w:t>我们认为，浙报传媒公司财务报表在所有重大方面按照企业会计准则的规定编制，公允反映</w:t>
      </w:r>
    </w:p>
    <w:p>
      <w:pPr>
        <w:pStyle w:val="BodyText"/>
        <w:spacing w:line="355" w:lineRule="auto" w:before="30"/>
        <w:ind w:right="145"/>
        <w:jc w:val="both"/>
      </w:pPr>
      <w:r>
        <w:rPr/>
        <w:t>了浙报传媒公司</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5"/>
        </w:rPr>
        <w:t> </w:t>
      </w:r>
      <w:r>
        <w:rPr>
          <w:rFonts w:ascii="宋体" w:hAnsi="宋体" w:cs="宋体" w:eastAsia="宋体" w:hint="default"/>
        </w:rPr>
        <w:t>2015</w:t>
      </w:r>
      <w:r>
        <w:rPr>
          <w:rFonts w:ascii="宋体" w:hAnsi="宋体" w:cs="宋体" w:eastAsia="宋体" w:hint="default"/>
          <w:spacing w:val="-55"/>
        </w:rPr>
        <w:t> </w:t>
      </w:r>
      <w:r>
        <w:rPr/>
        <w:t>年度的合并及母公司经</w:t>
      </w:r>
      <w:r>
        <w:rPr>
          <w:w w:val="100"/>
        </w:rPr>
        <w:t> </w:t>
      </w:r>
      <w:r>
        <w:rPr/>
        <w:t>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tabs>
          <w:tab w:pos="4024" w:val="left" w:leader="none"/>
        </w:tabs>
        <w:spacing w:line="355" w:lineRule="auto"/>
        <w:ind w:left="243" w:right="2766"/>
        <w:jc w:val="left"/>
      </w:pPr>
      <w:r>
        <w:rPr>
          <w:spacing w:val="-2"/>
        </w:rPr>
        <w:t>天健会计师事务所（特殊普通合伙）</w:t>
        <w:tab/>
        <w:t>中国注册会计师：贾川</w:t>
      </w:r>
      <w:r>
        <w:rPr>
          <w:spacing w:val="-85"/>
        </w:rPr>
        <w:t> </w:t>
      </w:r>
      <w:r>
        <w:rPr>
          <w:spacing w:val="-85"/>
        </w:rPr>
      </w:r>
      <w:r>
        <w:rPr>
          <w:spacing w:val="-2"/>
        </w:rPr>
        <w:t>中国·杭州</w:t>
        <w:tab/>
        <w:t>中国注册会计师：俞佳南</w:t>
      </w:r>
    </w:p>
    <w:p>
      <w:pPr>
        <w:pStyle w:val="BodyText"/>
        <w:spacing w:line="240" w:lineRule="auto" w:before="32"/>
        <w:ind w:left="2005" w:right="2000"/>
        <w:jc w:val="center"/>
      </w:pPr>
      <w:r>
        <w:rPr/>
        <w:t>二〇一六年四月七日</w:t>
      </w:r>
    </w:p>
    <w:p>
      <w:pPr>
        <w:spacing w:after="0" w:line="240" w:lineRule="auto"/>
        <w:jc w:val="center"/>
        <w:sectPr>
          <w:type w:val="continuous"/>
          <w:pgSz w:w="11910" w:h="16840"/>
          <w:pgMar w:top="1120" w:bottom="1380" w:left="166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left="218" w:right="2940"/>
        <w:jc w:val="left"/>
      </w:pPr>
      <w:r>
        <w:rPr/>
        <w:t>编制单位</w:t>
      </w:r>
      <w:r>
        <w:rPr>
          <w:rFonts w:ascii="宋体" w:hAnsi="宋体" w:cs="宋体" w:eastAsia="宋体" w:hint="default"/>
        </w:rPr>
        <w:t>:</w:t>
      </w:r>
      <w:r>
        <w:rPr>
          <w:rFonts w:ascii="宋体" w:hAnsi="宋体" w:cs="宋体" w:eastAsia="宋体" w:hint="default"/>
          <w:spacing w:val="-2"/>
        </w:rPr>
        <w:t> </w:t>
      </w:r>
      <w:r>
        <w:rPr/>
        <w:t>浙报传媒集团股份有限公司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711"/>
        <w:gridCol w:w="2126"/>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83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1,729,934,463.59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1,634,615,745.84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126,120,683.52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125,913,637.86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313,110,742.34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308,494,460.26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82,560,907.20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35,092,341.32</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75,947,881.29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64,054,553.51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53,772,833.25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53,119,195.17</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510,000.00</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149,116,537.58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179,266,068.26</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2,531,074,048.77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2,400,556,002.22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83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558,685,863.70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370,448,048.42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796,845,496.24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510,629,541.10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336,491,191.59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308,247,316.14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524,174,895.21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542,575,870.70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1,178,934.40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8,658,189.91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280,131,579.64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107,997,027.98</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34,506,210.56</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2,885,447,011.19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2,805,549,084.50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20,334,320.88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5,233,638.26</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2,860,455.15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5,157,969.57</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47,663,131.46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19,808,212.39</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5,488,319,090.02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4,684,304,898.97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220"/>
        <w:gridCol w:w="711"/>
        <w:gridCol w:w="2126"/>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8,019,393,138.79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7,084,860,901.19</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83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255,000,000.00</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21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407,250,855.41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352,704,707.30</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302,966,202.98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315,833,729.86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23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218,360,700.87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206,344,456.40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62,444,534.63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32,134,668.50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785,775.00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621,918.75</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8,378,535.86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13,563,466.45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96,372,629.16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83,213,213.75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1,102,988,194.45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29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81,819,241.32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246,744,074.45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2,536,366,669.68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1,301,160,235.46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30</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345,000,000.00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31</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738,738,194.45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32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13,857,754.00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21,194,054.60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13,857,754.00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1,104,932,249.05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2,550,224,423.68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2,406,092,484.51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4830"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1,188,287,590.00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1,188,287,590.00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1,564,781,962.69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1,480,533,096.46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1"/>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220"/>
        <w:gridCol w:w="711"/>
        <w:gridCol w:w="2126"/>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sz w:val="21"/>
              </w:rPr>
              <w:t>35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414,155.27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-7,942.70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36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104,252,623.60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77,696,311.33</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37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1,368,031,786.78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1,066,797,622.45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4,225,768,118.34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3,813,306,677.54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1,243,400,596.77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865,461,739.14</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5,469,168,715.11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4,678,768,416.68</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8,019,393,138.79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7,084,860,901.19</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18" w:right="204"/>
        <w:jc w:val="left"/>
      </w:pPr>
      <w:r>
        <w:rPr/>
        <w:t>法定代表人：张雪南主管会计工作负责人：郑法其会计机构负责人：杨宇</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2"/>
          <w:pgSz w:w="11910" w:h="16840"/>
          <w:pgMar w:footer="1195" w:header="880" w:top="112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浙报传媒集团股份有限公司</w:t>
      </w:r>
    </w:p>
    <w:p>
      <w:pPr>
        <w:spacing w:line="272" w:lineRule="exact" w:before="64"/>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03"/>
        <w:gridCol w:w="711"/>
        <w:gridCol w:w="1939"/>
        <w:gridCol w:w="1897"/>
      </w:tblGrid>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454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709,679,400.74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755,435,082.90</w:t>
            </w:r>
          </w:p>
        </w:tc>
      </w:tr>
      <w:tr>
        <w:trPr>
          <w:trHeight w:val="55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3,894,164.15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1,482,064.65</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405,000,000.00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265,000,000.00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1</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460,103,188.82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428,760,950.57</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2,937,566.59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2,278,076.45</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9,496,808.06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6,038,659.46</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1,591,111,128.36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1,458,994,834.03</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4547"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135,700,000.00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102,700,000.00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2</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6,465,155,096.44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6,265,133,982.45</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11,256,061.27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13,550,403.18</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688,034.21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1,014,770.40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503"/>
        <w:gridCol w:w="711"/>
        <w:gridCol w:w="1939"/>
        <w:gridCol w:w="1897"/>
      </w:tblGrid>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6,985,755.80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2,865,724.91</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6,619,784,947.72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6,385,264,880.94</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8,210,896,076.08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7,844,259,714.97</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454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255,000,000.00</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26,349,173.95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21,640,680.35</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3,445,000.00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1,050,000.00</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18,019,432.15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10,226,571.60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42,031.63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72,698.78</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785,775.00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621,918.75</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1,935,335.33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1,935,335.33</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1,753,968,622.88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1,629,946,059.98</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1,102,988,194.45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3,162,533,565.39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1,715,493,264.79</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54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345,000,000.00</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738,738,194.45</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3,320,000.00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2,511,000.00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1,087,058,194.45</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3,165,044,565.39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2,802,551,459.24</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454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1,188,287,590.00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1,188,287,590.00</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3,503,120,681.75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3,503,120,681.75</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3,402.05</w:t>
            </w: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120,022,517.10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93,466,204.83</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234,417,319.79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256,833,779.15</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5,045,851,510.69</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5,041,708,255.73</w:t>
            </w:r>
          </w:p>
        </w:tc>
      </w:tr>
    </w:tbl>
    <w:p>
      <w:pPr>
        <w:spacing w:after="0" w:line="243"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503"/>
        <w:gridCol w:w="711"/>
        <w:gridCol w:w="1939"/>
        <w:gridCol w:w="1897"/>
      </w:tblGrid>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sz w:val="21"/>
              </w:rPr>
              <w:t>8,210,896,076.08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sz w:val="21"/>
              </w:rPr>
              <w:t>7,844,259,714.97</w:t>
            </w:r>
          </w:p>
        </w:tc>
      </w:tr>
    </w:tbl>
    <w:p>
      <w:pPr>
        <w:pStyle w:val="BodyText"/>
        <w:spacing w:line="241" w:lineRule="exact"/>
        <w:ind w:left="218" w:right="204"/>
        <w:jc w:val="left"/>
      </w:pPr>
      <w:r>
        <w:rPr/>
        <w:t>法定代表人：张雪南主管会计工作负责人：郑法其会计机构负责人：杨宇</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660"/>
        <w:gridCol w:w="2280"/>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3,457,549,774.98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3,065,947,293.03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3,457,549,774.98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3,065,947,293.03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2,974,860,346.59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2,528,868,836.36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2,006,771,732.79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1,632,741,189.57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37,017,787.50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55,039,102.02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422,676,669.03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383,723,993.20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480,737,512.84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417,360,003.58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13,867,437.76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14,270,652.42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13,789,206.67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25,733,895.57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418,743,083.52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75,472,404.08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29,741,517.39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16,967,522.86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901,432,511.91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612,550,860.75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53,809,135.06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72,088,555.76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545,442.37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135,048.73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4,969,221.79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10,413,893.93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740,235.55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6,689,454.29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950,272,425.18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674,225,522.58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67,823,531.74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62,760,503.07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882,448,893.44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611,465,019.51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610,296,853.84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517,301,122.49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272,152,039.60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94,163,897.02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684,434.41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-22,713,264.12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422,097.97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-8,718,096.43</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5"/>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660"/>
        <w:gridCol w:w="2280"/>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5"/>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422,097.97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-8,718,096.43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208,004.80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-8,710,153.73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214,093.17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-7,942.70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262,336.44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-13,995,167.69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883,133,327.85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588,751,755.39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610,718,951.81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508,583,026.06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272,414,376.04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80,168,729.33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0.5136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0.4353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0.5136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0.4353</w:t>
            </w:r>
          </w:p>
        </w:tc>
      </w:tr>
    </w:tbl>
    <w:p>
      <w:pPr>
        <w:pStyle w:val="BodyText"/>
        <w:spacing w:line="240" w:lineRule="exact"/>
        <w:ind w:left="218" w:right="204"/>
        <w:jc w:val="left"/>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6"/>
        </w:rPr>
        <w:t> </w:t>
      </w:r>
      <w:r>
        <w:rPr/>
        <w:t>元</w:t>
      </w:r>
      <w:r>
        <w:rPr>
          <w:rFonts w:ascii="宋体" w:hAnsi="宋体" w:cs="宋体" w:eastAsia="宋体" w:hint="default"/>
        </w:rPr>
        <w:t>,</w:t>
      </w:r>
      <w:r>
        <w:rPr/>
        <w:t>上期被合并方实</w:t>
      </w:r>
    </w:p>
    <w:p>
      <w:pPr>
        <w:pStyle w:val="BodyText"/>
        <w:spacing w:line="272" w:lineRule="exact" w:before="27"/>
        <w:ind w:left="218" w:right="204"/>
        <w:jc w:val="left"/>
      </w:pPr>
      <w:r>
        <w:rPr/>
        <w:t>现的净利润为：</w:t>
      </w:r>
      <w:r>
        <w:rPr>
          <w:rFonts w:ascii="宋体" w:hAnsi="宋体" w:cs="宋体" w:eastAsia="宋体" w:hint="default"/>
        </w:rPr>
        <w:t>-6,662,748.14</w:t>
      </w:r>
      <w:r>
        <w:rPr>
          <w:rFonts w:ascii="宋体" w:hAnsi="宋体" w:cs="宋体" w:eastAsia="宋体" w:hint="default"/>
          <w:spacing w:val="-2"/>
        </w:rPr>
        <w:t> </w:t>
      </w:r>
      <w:r>
        <w:rPr/>
        <w:t>元。</w:t>
      </w:r>
      <w:r>
        <w:rPr>
          <w:w w:val="100"/>
        </w:rPr>
        <w:t> </w:t>
      </w:r>
      <w:r>
        <w:rPr>
          <w:spacing w:val="-2"/>
        </w:rPr>
        <w:t>法定代表人：张雪南主管会计工作负责人：郑法其会计机构负责人：杨宇</w:t>
      </w:r>
      <w:r>
        <w:rPr/>
      </w:r>
    </w:p>
    <w:p>
      <w:pPr>
        <w:spacing w:line="240" w:lineRule="auto" w:before="1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660"/>
        <w:gridCol w:w="2280"/>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2,767,290.75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1,492,973.93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3,956,451.83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3,336,372.39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97,454,607.82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70,921,392.19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26,706,667.25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22,570,535.51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62,147.81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-49,209.38</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385,211,973.69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262,109,612.42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211,973.69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-8,770,387.58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259,799,389.73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166,823,495.64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5,766,500.27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15,102,000.00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2,767.29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1,832.98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265,563,122.71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181,923,662.66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660"/>
        <w:gridCol w:w="2280"/>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265,563,122.71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181,923,662.66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3,402.05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5"/>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5"/>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3,402.05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3,402.05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265,566,524.76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181,923,662.66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660"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04"/>
        <w:jc w:val="left"/>
      </w:pPr>
      <w:r>
        <w:rPr/>
        <w:t>法定代表人：张雪南主管会计工作负责人：郑法其会计机构负责人：杨宇</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710"/>
        <w:gridCol w:w="2487"/>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3,417,652,815.56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3,030,872,585.63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13,374,296.21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10,254,410.89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155,333,930.41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204,421,555.93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3,586,361,042.18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3,245,548,552.45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1,768,992,089.86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1,390,496,170.57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710"/>
        <w:gridCol w:w="2487"/>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752,771,838.79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597,201,992.11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188,855,406.43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182,679,774.35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428,380,541.60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486,513,916.57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3,138,999,876.68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2,656,891,853.60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447,361,165.50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588,656,698.85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512,117,517.24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163,202,461.78</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14,651,367.65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235,278.56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2,428,370.84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623,040.30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96,223,020.60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100,662,786.38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625,420,276.33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264,723,567.02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322,187,294.70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98,258,158.75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360,064,405.45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418,594,311.00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89,450,069.63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36,073,500.00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76,255,545.69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74,763,217.13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847,957,315.47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627,689,186.88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-222,537,039.14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-362,965,619.86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146,785,000.00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32,250,000.00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146,785,000.00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2487"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287,250,000.00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153,385,000.00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307,025,762.27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256,711,602.31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23,911,661.22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22,598,200.00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43,997,747.84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401,023,510.11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263,711,602.31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-113,773,510.11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-110,326,602.31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2,416,533.54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-1,263,603.90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113,467,149.79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114,100,872.78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872,642,528.71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758,541,655.93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986,109,678.50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872,642,528.71</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9"/>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0" w:footer="1195" w:top="1120" w:bottom="1380" w:left="1580" w:right="1040"/>
        </w:sectPr>
      </w:pPr>
    </w:p>
    <w:p>
      <w:pPr>
        <w:pStyle w:val="BodyText"/>
        <w:spacing w:line="274" w:lineRule="exact" w:before="36"/>
        <w:ind w:left="218" w:right="0"/>
        <w:jc w:val="left"/>
      </w:pPr>
      <w:r>
        <w:rPr>
          <w:spacing w:val="-2"/>
        </w:rPr>
        <w:t>法定代表人：张雪南主管会计工作负责人：郑法其会计机构负责人：杨宇</w:t>
      </w:r>
      <w:r>
        <w:rPr/>
      </w:r>
    </w:p>
    <w:p>
      <w:pPr>
        <w:spacing w:line="272" w:lineRule="exact" w:before="27"/>
        <w:ind w:left="3873" w:right="1445"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915" w:val="left" w:leader="none"/>
        </w:tabs>
        <w:spacing w:line="240" w:lineRule="auto"/>
        <w:ind w:left="-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942" w:space="40"/>
            <w:col w:w="23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711"/>
        <w:gridCol w:w="2208"/>
        <w:gridCol w:w="2194"/>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5,524,399.99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2,633,718.00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2,290,733,244.85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2,414,801,591.06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2,296,257,644.84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2,417,435,309.06</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4,853,329.08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3,034,193.47</w:t>
            </w: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37,036,078.65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25,829,292.14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469,160.76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514,768.92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2,211,205,002.05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1,752,599,659.23</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2,253,563,570.54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1,781,977,913.76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42,694,074.30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635,457,395.30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245,000,000.00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110,880,000.00</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245,000,000.00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110,880,000.00</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7,381,399.81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13,343,528.33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133,740,000.00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418,045,918.00</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99,065,738.25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32,019,585.00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240,187,138.06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463,409,031.33</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4,812,861.94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-352,529,031.33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255,000,000.00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分配股利、利润或偿付利息支付的现金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298,112,618.40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244,193,339.54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348,262,618.40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249,193,339.54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-93,262,618.40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-249,193,339.54</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四、汇率变动对现金及现金等价物的影响</w:t>
            </w:r>
            <w:r>
              <w:rPr>
                <w:rFonts w:ascii="宋体" w:hAnsi="宋体" w:cs="宋体" w:eastAsia="宋体" w:hint="default"/>
                <w:spacing w:val="-5"/>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-45,755,682.16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33,735,024.43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55,435,082.90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21,700,058.47</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9,679,400.74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55,435,082.90</w:t>
            </w:r>
          </w:p>
        </w:tc>
      </w:tr>
    </w:tbl>
    <w:p>
      <w:pPr>
        <w:pStyle w:val="BodyText"/>
        <w:spacing w:line="241" w:lineRule="exact"/>
        <w:ind w:left="218" w:right="204"/>
        <w:jc w:val="left"/>
      </w:pPr>
      <w:r>
        <w:rPr/>
        <w:t>法定代表人：张雪南主管会计工作负责人：郑法其会计机构负责人：杨宇</w:t>
      </w:r>
    </w:p>
    <w:p>
      <w:pPr>
        <w:spacing w:after="0" w:line="241" w:lineRule="exact"/>
        <w:jc w:val="left"/>
        <w:sectPr>
          <w:type w:val="continuous"/>
          <w:pgSz w:w="11910" w:h="16840"/>
          <w:pgMar w:top="112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53"/>
          <w:footerReference w:type="default" r:id="rId54"/>
          <w:pgSz w:w="16840" w:h="11910" w:orient="landscape"/>
          <w:pgMar w:header="882" w:footer="1195" w:top="1120" w:bottom="1380" w:left="420" w:right="220"/>
          <w:pgNumType w:start="7"/>
        </w:sectPr>
      </w:pPr>
    </w:p>
    <w:p>
      <w:pPr>
        <w:spacing w:before="158"/>
        <w:ind w:left="726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420" w:right="220"/>
          <w:cols w:num="2" w:equalWidth="0">
            <w:col w:w="9086" w:space="40"/>
            <w:col w:w="707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2"/>
        <w:gridCol w:w="1843"/>
        <w:gridCol w:w="425"/>
        <w:gridCol w:w="428"/>
        <w:gridCol w:w="425"/>
        <w:gridCol w:w="1694"/>
        <w:gridCol w:w="425"/>
        <w:gridCol w:w="1397"/>
        <w:gridCol w:w="444"/>
        <w:gridCol w:w="1418"/>
        <w:gridCol w:w="569"/>
        <w:gridCol w:w="1700"/>
        <w:gridCol w:w="1836"/>
        <w:gridCol w:w="1656"/>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6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702" w:type="dxa"/>
            <w:vMerge/>
            <w:tcBorders>
              <w:left w:val="single" w:sz="4" w:space="0" w:color="000000"/>
              <w:right w:val="single" w:sz="4" w:space="0" w:color="000000"/>
            </w:tcBorders>
          </w:tcPr>
          <w:p>
            <w:pPr/>
          </w:p>
        </w:tc>
        <w:tc>
          <w:tcPr>
            <w:tcW w:w="1076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9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7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02" w:type="dxa"/>
            <w:vMerge/>
            <w:tcBorders>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7" w:right="12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9"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6"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961" w:hRule="exact"/>
        </w:trPr>
        <w:tc>
          <w:tcPr>
            <w:tcW w:w="1702"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9"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6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44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1,188,287,590.00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1,480,533,096.46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-7,942.70</w:t>
            </w: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77,696,311.33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1,066,797,622.45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865,461,739.14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4,678,768,416.68</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1,188,287,590.00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1,480,533,096.46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-7,942.70</w:t>
            </w: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77,696,311.33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1,066,797,622.45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865,461,739.14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4,678,768,416.68</w:t>
            </w:r>
          </w:p>
        </w:tc>
      </w:tr>
      <w:tr>
        <w:trPr>
          <w:trHeight w:val="7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40" w:lineRule="auto"/>
              <w:ind w:left="105" w:right="324"/>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84,248,866.23</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422,097.97</w:t>
            </w: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26,556,312.27</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301,234,164.33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377,938,857.63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790,400,298.43</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422,097.97</w:t>
            </w: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610,296,853.84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272,414,376.04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883,133,327.85</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-252,666.34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-21,083,107.44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19,856,965.23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-1,478,808.55</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42,139,311.87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42,139,311.87</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-252,666.34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-21,083,107.44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-22,282,346.64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-43,618,120.42</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26,556,312.27</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-287,979,582.07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-18,726,730.63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-280,150,000.43</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420" w:right="22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02"/>
        <w:gridCol w:w="1843"/>
        <w:gridCol w:w="425"/>
        <w:gridCol w:w="428"/>
        <w:gridCol w:w="425"/>
        <w:gridCol w:w="1694"/>
        <w:gridCol w:w="425"/>
        <w:gridCol w:w="1397"/>
        <w:gridCol w:w="444"/>
        <w:gridCol w:w="1418"/>
        <w:gridCol w:w="569"/>
        <w:gridCol w:w="1700"/>
        <w:gridCol w:w="1836"/>
        <w:gridCol w:w="1656"/>
      </w:tblGrid>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26,556,312.27</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-26,556,312.27</w:t>
            </w: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-261,423,269.80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-18,726,730.63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-280,150,000.43</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84,501,532.57</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104,394,246.99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188,895,779.56</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sz w:val="18"/>
              </w:rPr>
              <w:t>1,188,287,590.00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1,564,781,962.69</w:t>
            </w:r>
          </w:p>
        </w:tc>
        <w:tc>
          <w:tcPr>
            <w:tcW w:w="42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sz w:val="18"/>
              </w:rPr>
              <w:t>414,155.27</w:t>
            </w:r>
          </w:p>
        </w:tc>
        <w:tc>
          <w:tcPr>
            <w:tcW w:w="4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104,252,623.6</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1,368,031,786.78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1,243,400,596.77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5,469,168,715.11</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846"/>
        <w:gridCol w:w="1558"/>
        <w:gridCol w:w="425"/>
        <w:gridCol w:w="427"/>
        <w:gridCol w:w="425"/>
        <w:gridCol w:w="1702"/>
        <w:gridCol w:w="425"/>
        <w:gridCol w:w="1419"/>
        <w:gridCol w:w="425"/>
        <w:gridCol w:w="1416"/>
        <w:gridCol w:w="708"/>
        <w:gridCol w:w="1796"/>
        <w:gridCol w:w="1560"/>
        <w:gridCol w:w="1836"/>
      </w:tblGrid>
      <w:tr>
        <w:trPr>
          <w:trHeight w:val="250"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2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846" w:type="dxa"/>
            <w:vMerge/>
            <w:tcBorders>
              <w:left w:val="single" w:sz="4" w:space="0" w:color="000000"/>
              <w:right w:val="single" w:sz="4" w:space="0" w:color="000000"/>
            </w:tcBorders>
          </w:tcPr>
          <w:p>
            <w:pPr/>
          </w:p>
        </w:tc>
        <w:tc>
          <w:tcPr>
            <w:tcW w:w="107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6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46"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97"/>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68"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836" w:type="dxa"/>
            <w:vMerge/>
            <w:tcBorders>
              <w:left w:val="single" w:sz="4" w:space="0" w:color="000000"/>
              <w:right w:val="single" w:sz="4" w:space="0" w:color="000000"/>
            </w:tcBorders>
          </w:tcPr>
          <w:p>
            <w:pPr/>
          </w:p>
        </w:tc>
      </w:tr>
      <w:tr>
        <w:trPr>
          <w:trHeight w:val="720" w:hRule="exact"/>
        </w:trPr>
        <w:tc>
          <w:tcPr>
            <w:tcW w:w="184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20"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19"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79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8"/>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2,104,496,089.34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left"/>
              <w:rPr>
                <w:rFonts w:ascii="宋体" w:hAnsi="宋体" w:cs="宋体" w:eastAsia="宋体" w:hint="default"/>
                <w:sz w:val="18"/>
                <w:szCs w:val="18"/>
              </w:rPr>
            </w:pPr>
            <w:r>
              <w:rPr>
                <w:rFonts w:ascii="宋体"/>
                <w:sz w:val="18"/>
              </w:rPr>
              <w:t>59,503,945.06</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785,211,548.94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651,807,986.91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4,195,163,365.25</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-18,037,235.36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18,037,235.36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-9,327,081.63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-9,572,354.46</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6,341,718.27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12,942,282.18</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420" w:right="220"/>
        </w:sect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46"/>
        <w:gridCol w:w="1558"/>
        <w:gridCol w:w="425"/>
        <w:gridCol w:w="427"/>
        <w:gridCol w:w="425"/>
        <w:gridCol w:w="1702"/>
        <w:gridCol w:w="425"/>
        <w:gridCol w:w="1419"/>
        <w:gridCol w:w="425"/>
        <w:gridCol w:w="1416"/>
        <w:gridCol w:w="708"/>
        <w:gridCol w:w="1796"/>
        <w:gridCol w:w="1560"/>
        <w:gridCol w:w="1836"/>
      </w:tblGrid>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2,111,958,853.98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8,710,153.73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59,503,945.06</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775,639,194.48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658,149,705.18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4,208,105,647.43</w:t>
            </w:r>
          </w:p>
        </w:tc>
      </w:tr>
      <w:tr>
        <w:trPr>
          <w:trHeight w:val="70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5" w:right="108"/>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-631,425,757.52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-8,718,096.43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18,192,366.27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291,158,427.97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207,312,033.96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470,662,769.25</w:t>
            </w: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-8,718,096.43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517,301,122.49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80,168,729.33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588,751,755.39</w:t>
            </w: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-37,281,962.52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152,138,304.63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114,856,342.11</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147,834,000.00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147,834,000.00</w:t>
            </w: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-37,281,962.52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4,304,304.63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-32,977,657.89</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18,192,366.27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-226,142,694.52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-24,995,000.00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-232,945,328.25</w:t>
            </w: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18,192,366.27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-18,192,366.27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提取一般风险准备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（或股东）</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-207,950,328.25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-24,995,000.00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-232,945,328.25</w:t>
            </w: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1,188,287,590.</w:t>
            </w:r>
          </w:p>
          <w:p>
            <w:pPr>
              <w:pStyle w:val="TableParagraph"/>
              <w:spacing w:line="234" w:lineRule="exact"/>
              <w:ind w:right="96"/>
              <w:jc w:val="right"/>
              <w:rPr>
                <w:rFonts w:ascii="宋体" w:hAnsi="宋体" w:cs="宋体" w:eastAsia="宋体" w:hint="default"/>
                <w:sz w:val="18"/>
                <w:szCs w:val="18"/>
              </w:rPr>
            </w:pPr>
            <w:r>
              <w:rPr>
                <w:rFonts w:ascii="宋体"/>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1,480,533,096.46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-7,942.70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77,696,311.33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1,066,797,622.45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865,461,739.14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4,678,768,416.68</w:t>
            </w:r>
          </w:p>
        </w:tc>
      </w:tr>
    </w:tbl>
    <w:p>
      <w:pPr>
        <w:pStyle w:val="BodyText"/>
        <w:spacing w:line="241" w:lineRule="exact"/>
        <w:ind w:left="1104" w:right="0"/>
        <w:jc w:val="left"/>
      </w:pPr>
      <w:r>
        <w:rPr/>
        <w:t>法定代表人：张雪南主管会计工作负责人：郑法其会计机构负责人：杨宇</w:t>
      </w:r>
    </w:p>
    <w:p>
      <w:pPr>
        <w:spacing w:after="0" w:line="241" w:lineRule="exact"/>
        <w:jc w:val="left"/>
        <w:sectPr>
          <w:footerReference w:type="default" r:id="rId55"/>
          <w:pgSz w:w="16840" w:h="11910" w:orient="landscape"/>
          <w:pgMar w:footer="1195" w:header="882" w:top="1120" w:bottom="1380" w:left="420" w:right="220"/>
          <w:pgNumType w:start="81"/>
        </w:sectPr>
      </w:pPr>
    </w:p>
    <w:p>
      <w:pPr>
        <w:spacing w:line="272" w:lineRule="exact" w:before="145"/>
        <w:ind w:left="726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pgSz w:w="16840" w:h="11910" w:orient="landscape"/>
          <w:pgMar w:header="882" w:footer="1195" w:top="1120" w:bottom="1380" w:left="420" w:right="1160"/>
          <w:cols w:num="2" w:equalWidth="0">
            <w:col w:w="9191" w:space="40"/>
            <w:col w:w="602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2"/>
        <w:gridCol w:w="1987"/>
        <w:gridCol w:w="850"/>
        <w:gridCol w:w="850"/>
        <w:gridCol w:w="708"/>
        <w:gridCol w:w="1702"/>
        <w:gridCol w:w="708"/>
        <w:gridCol w:w="1135"/>
        <w:gridCol w:w="708"/>
        <w:gridCol w:w="1417"/>
        <w:gridCol w:w="1560"/>
        <w:gridCol w:w="1702"/>
      </w:tblGrid>
      <w:tr>
        <w:trPr>
          <w:trHeight w:val="250"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7"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702" w:type="dxa"/>
            <w:vMerge/>
            <w:tcBorders>
              <w:left w:val="single" w:sz="6" w:space="0" w:color="000000"/>
              <w:right w:val="single" w:sz="6" w:space="0" w:color="000000"/>
            </w:tcBorders>
          </w:tcPr>
          <w:p>
            <w:pPr/>
          </w:p>
        </w:tc>
        <w:tc>
          <w:tcPr>
            <w:tcW w:w="1987"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0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73"/>
              <w:ind w:left="165"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135" w:type="dxa"/>
            <w:vMerge w:val="restart"/>
            <w:tcBorders>
              <w:top w:val="single" w:sz="6" w:space="0" w:color="000000"/>
              <w:left w:val="single" w:sz="6" w:space="0" w:color="000000"/>
              <w:right w:val="single" w:sz="6" w:space="0" w:color="000000"/>
            </w:tcBorders>
          </w:tcPr>
          <w:p>
            <w:pPr>
              <w:pStyle w:val="TableParagraph"/>
              <w:spacing w:line="232" w:lineRule="exact" w:before="73"/>
              <w:ind w:left="467"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73"/>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1702" w:type="dxa"/>
            <w:vMerge/>
            <w:tcBorders>
              <w:left w:val="single" w:sz="6" w:space="0" w:color="000000"/>
              <w:bottom w:val="single" w:sz="6" w:space="0" w:color="000000"/>
              <w:right w:val="single" w:sz="6" w:space="0" w:color="000000"/>
            </w:tcBorders>
          </w:tcPr>
          <w:p>
            <w:pPr/>
          </w:p>
        </w:tc>
        <w:tc>
          <w:tcPr>
            <w:tcW w:w="1987"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1,188,287,590.00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3,503,120,681.75</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93,466,204.83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256,833,779.15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5,041,708,255.73</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1,188,287,590.00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3,503,120,681.75</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93,466,204.83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256,833,779.15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5,041,708,255.73</w:t>
            </w:r>
          </w:p>
        </w:tc>
      </w:tr>
      <w:tr>
        <w:trPr>
          <w:trHeight w:val="715"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3"/>
              <w:ind w:left="103" w:right="322"/>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3,402.05</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8" w:right="0"/>
              <w:jc w:val="center"/>
              <w:rPr>
                <w:rFonts w:ascii="宋体" w:hAnsi="宋体" w:cs="宋体" w:eastAsia="宋体" w:hint="default"/>
                <w:sz w:val="18"/>
                <w:szCs w:val="18"/>
              </w:rPr>
            </w:pPr>
            <w:r>
              <w:rPr>
                <w:rFonts w:ascii="宋体"/>
                <w:sz w:val="18"/>
              </w:rPr>
              <w:t>26,556,312.27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-22,416,459.36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4,143,254.96</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3,402.05</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265,563,122.71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265,566,524.76</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26,556,312.27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-287,979,582.0</w:t>
            </w:r>
          </w:p>
          <w:p>
            <w:pPr>
              <w:pStyle w:val="TableParagraph"/>
              <w:spacing w:line="234" w:lineRule="exact"/>
              <w:ind w:right="97"/>
              <w:jc w:val="right"/>
              <w:rPr>
                <w:rFonts w:ascii="宋体" w:hAnsi="宋体" w:cs="宋体" w:eastAsia="宋体" w:hint="default"/>
                <w:sz w:val="18"/>
                <w:szCs w:val="18"/>
              </w:rPr>
            </w:pPr>
            <w:r>
              <w:rPr>
                <w:rFonts w:ascii="宋体"/>
                <w:sz w:val="18"/>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-261,423,269.80</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26,556,312.27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-26,556,312.27</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-261,423,269.8</w:t>
            </w: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-261,423,269.80</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420" w:right="1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987"/>
        <w:gridCol w:w="850"/>
        <w:gridCol w:w="850"/>
        <w:gridCol w:w="708"/>
        <w:gridCol w:w="1702"/>
        <w:gridCol w:w="708"/>
        <w:gridCol w:w="1135"/>
        <w:gridCol w:w="708"/>
        <w:gridCol w:w="1417"/>
        <w:gridCol w:w="1560"/>
        <w:gridCol w:w="1702"/>
      </w:tblGrid>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2" w:right="0"/>
              <w:jc w:val="left"/>
              <w:rPr>
                <w:rFonts w:ascii="宋体" w:hAnsi="宋体" w:cs="宋体" w:eastAsia="宋体" w:hint="default"/>
                <w:sz w:val="18"/>
                <w:szCs w:val="18"/>
              </w:rPr>
            </w:pPr>
            <w:r>
              <w:rPr>
                <w:rFonts w:ascii="宋体"/>
                <w:sz w:val="18"/>
              </w:rPr>
              <w:t>1,188,287,590.00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3,503,120,681.75</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sz w:val="18"/>
              </w:rPr>
              <w:t>3,402.05</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宋体" w:hAnsi="宋体" w:cs="宋体" w:eastAsia="宋体" w:hint="default"/>
                <w:sz w:val="18"/>
                <w:szCs w:val="18"/>
              </w:rPr>
            </w:pPr>
            <w:r>
              <w:rPr>
                <w:rFonts w:ascii="宋体"/>
                <w:spacing w:val="-1"/>
                <w:sz w:val="18"/>
              </w:rPr>
              <w:t>120,022,517.1</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234,417,319.79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5,045,851,510.69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702"/>
        <w:gridCol w:w="1987"/>
        <w:gridCol w:w="850"/>
        <w:gridCol w:w="850"/>
        <w:gridCol w:w="708"/>
        <w:gridCol w:w="1702"/>
        <w:gridCol w:w="708"/>
        <w:gridCol w:w="1135"/>
        <w:gridCol w:w="708"/>
        <w:gridCol w:w="1419"/>
        <w:gridCol w:w="1560"/>
        <w:gridCol w:w="1702"/>
      </w:tblGrid>
      <w:tr>
        <w:trPr>
          <w:trHeight w:val="247"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702" w:type="dxa"/>
            <w:vMerge/>
            <w:tcBorders>
              <w:left w:val="single" w:sz="6" w:space="0" w:color="000000"/>
              <w:right w:val="single" w:sz="6" w:space="0" w:color="000000"/>
            </w:tcBorders>
          </w:tcPr>
          <w:p>
            <w:pPr/>
          </w:p>
        </w:tc>
        <w:tc>
          <w:tcPr>
            <w:tcW w:w="1987"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0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49"/>
              <w:ind w:left="165"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49"/>
              <w:ind w:left="470" w:right="10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49"/>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1702" w:type="dxa"/>
            <w:vMerge/>
            <w:tcBorders>
              <w:left w:val="single" w:sz="6" w:space="0" w:color="000000"/>
              <w:bottom w:val="single" w:sz="6" w:space="0" w:color="000000"/>
              <w:right w:val="single" w:sz="6" w:space="0" w:color="000000"/>
            </w:tcBorders>
          </w:tcPr>
          <w:p>
            <w:pPr/>
          </w:p>
        </w:tc>
        <w:tc>
          <w:tcPr>
            <w:tcW w:w="1987"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4,116,754,417.77</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75,273,838.56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301,052,811.01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5,087,224,862.34</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4,116,754,417.77</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75,273,838.56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301,052,811.01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5,087,224,862.34</w:t>
            </w:r>
          </w:p>
        </w:tc>
      </w:tr>
      <w:tr>
        <w:trPr>
          <w:trHeight w:val="715"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4"/>
              <w:ind w:left="103" w:right="322"/>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-613,633,736.02</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18,192,366.27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-44,219,031.86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-45,516,606.61</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181,923,662.66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181,923,662.66</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-19,489,941.02</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-19,489,941.02</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-19,489,941.02</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-19,489,941.02</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420" w:right="11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987"/>
        <w:gridCol w:w="850"/>
        <w:gridCol w:w="850"/>
        <w:gridCol w:w="708"/>
        <w:gridCol w:w="1702"/>
        <w:gridCol w:w="708"/>
        <w:gridCol w:w="1135"/>
        <w:gridCol w:w="708"/>
        <w:gridCol w:w="1419"/>
        <w:gridCol w:w="1560"/>
        <w:gridCol w:w="1702"/>
      </w:tblGrid>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18,192,366.27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-226,142,694.5</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-207,950,328.25</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0" w:right="0"/>
              <w:jc w:val="center"/>
              <w:rPr>
                <w:rFonts w:ascii="宋体" w:hAnsi="宋体" w:cs="宋体" w:eastAsia="宋体" w:hint="default"/>
                <w:sz w:val="18"/>
                <w:szCs w:val="18"/>
              </w:rPr>
            </w:pPr>
            <w:r>
              <w:rPr>
                <w:rFonts w:ascii="宋体"/>
                <w:sz w:val="18"/>
              </w:rPr>
              <w:t>18,192,366.27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-18,192,366.27</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-207,950,328.2</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-207,950,328.25</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594,143,795.00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-594,143,795.00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594,143,795.00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-594,143,795.00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8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1,188,287,590.00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3,503,120,681.75</w:t>
            </w:r>
          </w:p>
        </w:tc>
        <w:tc>
          <w:tcPr>
            <w:tcW w:w="70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93,466,204.83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256,833,779.15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5,041,708,255.73</w:t>
            </w:r>
          </w:p>
        </w:tc>
      </w:tr>
    </w:tbl>
    <w:p>
      <w:pPr>
        <w:pStyle w:val="BodyText"/>
        <w:spacing w:line="241" w:lineRule="exact"/>
        <w:ind w:left="1104" w:right="0"/>
        <w:jc w:val="left"/>
      </w:pPr>
      <w:r>
        <w:rPr/>
        <w:t>法定代表人：张雪南主管会计工作负责人：郑法其会计机构负责人：杨宇</w:t>
      </w:r>
    </w:p>
    <w:p>
      <w:pPr>
        <w:spacing w:after="0" w:line="241" w:lineRule="exact"/>
        <w:jc w:val="left"/>
        <w:sectPr>
          <w:pgSz w:w="16840" w:h="11910" w:orient="landscape"/>
          <w:pgMar w:header="882" w:footer="1195" w:top="1120" w:bottom="1380" w:left="420" w:right="1160"/>
        </w:sectPr>
      </w:pPr>
    </w:p>
    <w:p>
      <w:pPr>
        <w:spacing w:line="240" w:lineRule="auto" w:before="9"/>
        <w:rPr>
          <w:rFonts w:ascii="宋体" w:hAnsi="宋体" w:cs="宋体" w:eastAsia="宋体" w:hint="default"/>
          <w:sz w:val="29"/>
          <w:szCs w:val="29"/>
        </w:rPr>
      </w:pPr>
    </w:p>
    <w:p>
      <w:pPr>
        <w:pStyle w:val="Heading3"/>
        <w:spacing w:line="240" w:lineRule="auto"/>
        <w:ind w:left="138" w:right="0"/>
        <w:jc w:val="both"/>
        <w:rPr>
          <w:b w:val="0"/>
          <w:bCs w:val="0"/>
        </w:rPr>
      </w:pPr>
      <w:r>
        <w:rPr/>
        <w:t>三、公司基本情况</w:t>
      </w:r>
      <w:r>
        <w:rPr>
          <w:b w:val="0"/>
          <w:bCs w:val="0"/>
        </w:rPr>
      </w:r>
    </w:p>
    <w:p>
      <w:pPr>
        <w:pStyle w:val="BodyText"/>
        <w:tabs>
          <w:tab w:pos="557" w:val="left" w:leader="none"/>
        </w:tabs>
        <w:spacing w:line="264" w:lineRule="auto" w:before="58"/>
        <w:ind w:left="558" w:right="294"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浙报传媒集团股份有限公司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前身系上海白猫股份有限公司</w:t>
      </w:r>
      <w:r>
        <w:rPr>
          <w:rFonts w:ascii="宋体" w:hAnsi="宋体" w:cs="宋体" w:eastAsia="宋体" w:hint="default"/>
          <w:spacing w:val="-2"/>
        </w:rPr>
        <w:t>(</w:t>
      </w:r>
      <w:r>
        <w:rPr>
          <w:spacing w:val="-2"/>
        </w:rPr>
        <w:t>以下简</w:t>
      </w:r>
    </w:p>
    <w:p>
      <w:pPr>
        <w:pStyle w:val="BodyText"/>
        <w:spacing w:line="355" w:lineRule="auto" w:before="114"/>
        <w:ind w:right="128"/>
        <w:jc w:val="both"/>
      </w:pPr>
      <w:r>
        <w:rPr>
          <w:spacing w:val="-4"/>
          <w:w w:val="100"/>
        </w:rPr>
        <w:t>称上海白猫</w:t>
      </w:r>
      <w:r>
        <w:rPr>
          <w:rFonts w:ascii="宋体" w:hAnsi="宋体" w:cs="宋体" w:eastAsia="宋体" w:hint="default"/>
          <w:spacing w:val="-4"/>
          <w:w w:val="100"/>
        </w:rPr>
        <w:t>)</w:t>
      </w:r>
      <w:r>
        <w:rPr>
          <w:spacing w:val="-4"/>
          <w:w w:val="100"/>
        </w:rPr>
        <w:t>，上海白猫系上海白猫</w:t>
      </w:r>
      <w:r>
        <w:rPr>
          <w:rFonts w:ascii="宋体" w:hAnsi="宋体" w:cs="宋体" w:eastAsia="宋体" w:hint="default"/>
          <w:spacing w:val="-4"/>
          <w:w w:val="100"/>
        </w:rPr>
        <w:t>(</w:t>
      </w:r>
      <w:r>
        <w:rPr>
          <w:spacing w:val="-4"/>
          <w:w w:val="100"/>
        </w:rPr>
        <w:t>集团</w:t>
      </w:r>
      <w:r>
        <w:rPr>
          <w:rFonts w:ascii="宋体" w:hAnsi="宋体" w:cs="宋体" w:eastAsia="宋体" w:hint="default"/>
          <w:spacing w:val="-4"/>
          <w:w w:val="100"/>
        </w:rPr>
        <w:t>)</w:t>
      </w:r>
      <w:r>
        <w:rPr>
          <w:spacing w:val="-4"/>
          <w:w w:val="100"/>
        </w:rPr>
        <w:t>有限公司全资子公司上海牙膏厂有限公司与上海双鹿电</w:t>
      </w:r>
      <w:r>
        <w:rPr>
          <w:spacing w:val="-82"/>
          <w:w w:val="100"/>
        </w:rPr>
        <w:t> </w:t>
      </w:r>
      <w:r>
        <w:rPr>
          <w:spacing w:val="-82"/>
          <w:w w:val="100"/>
        </w:rPr>
      </w:r>
      <w:r>
        <w:rPr>
          <w:spacing w:val="-2"/>
        </w:rPr>
        <w:t>器股份有限公司</w:t>
      </w:r>
      <w:r>
        <w:rPr>
          <w:rFonts w:ascii="宋体" w:hAnsi="宋体" w:cs="宋体" w:eastAsia="宋体" w:hint="default"/>
          <w:spacing w:val="-2"/>
        </w:rPr>
        <w:t>(</w:t>
      </w:r>
      <w:r>
        <w:rPr>
          <w:spacing w:val="-2"/>
        </w:rPr>
        <w:t>以下简称双鹿股份</w:t>
      </w:r>
      <w:r>
        <w:rPr>
          <w:rFonts w:ascii="宋体" w:hAnsi="宋体" w:cs="宋体" w:eastAsia="宋体" w:hint="default"/>
          <w:spacing w:val="-2"/>
        </w:rPr>
        <w:t>)</w:t>
      </w:r>
      <w:r>
        <w:rPr>
          <w:spacing w:val="-2"/>
        </w:rPr>
        <w:t>完成整体资产置换，由双鹿股份变更为上海白猫。双鹿股份</w:t>
      </w:r>
      <w:r>
        <w:rPr>
          <w:spacing w:val="-29"/>
        </w:rPr>
        <w:t> </w:t>
      </w:r>
      <w:r>
        <w:rPr>
          <w:spacing w:val="-29"/>
        </w:rPr>
      </w:r>
      <w:r>
        <w:rPr/>
        <w:t>原系经上海市经济委员会以沪经企</w:t>
      </w:r>
      <w:r>
        <w:rPr>
          <w:rFonts w:ascii="宋体" w:hAnsi="宋体" w:cs="宋体" w:eastAsia="宋体" w:hint="default"/>
        </w:rPr>
        <w:t>(1992)346</w:t>
      </w:r>
      <w:r>
        <w:rPr>
          <w:rFonts w:ascii="宋体" w:hAnsi="宋体" w:cs="宋体" w:eastAsia="宋体" w:hint="default"/>
          <w:spacing w:val="-52"/>
        </w:rPr>
        <w:t> </w:t>
      </w:r>
      <w:r>
        <w:rPr>
          <w:spacing w:val="-4"/>
        </w:rPr>
        <w:t>号文批准设立的股份有限公司，于</w:t>
      </w:r>
      <w:r>
        <w:rPr>
          <w:spacing w:val="-49"/>
        </w:rPr>
        <w:t> </w:t>
      </w:r>
      <w:r>
        <w:rPr>
          <w:rFonts w:ascii="宋体" w:hAnsi="宋体" w:cs="宋体" w:eastAsia="宋体" w:hint="default"/>
        </w:rPr>
        <w:t>1992</w:t>
      </w:r>
      <w:r>
        <w:rPr>
          <w:rFonts w:ascii="宋体" w:hAnsi="宋体" w:cs="宋体" w:eastAsia="宋体" w:hint="default"/>
          <w:spacing w:val="-50"/>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w:t>
      </w:r>
    </w:p>
    <w:p>
      <w:pPr>
        <w:pStyle w:val="BodyText"/>
        <w:spacing w:line="240" w:lineRule="auto" w:before="32"/>
        <w:ind w:right="0"/>
        <w:jc w:val="both"/>
      </w:pPr>
      <w:r>
        <w:rPr/>
        <w:t>在上海市工商行政管理局注册登记，取得注册号为</w:t>
      </w:r>
      <w:r>
        <w:rPr>
          <w:spacing w:val="-56"/>
        </w:rPr>
        <w:t> </w:t>
      </w:r>
      <w:r>
        <w:rPr>
          <w:rFonts w:ascii="宋体" w:hAnsi="宋体" w:cs="宋体" w:eastAsia="宋体" w:hint="default"/>
        </w:rPr>
        <w:t>3100001000815</w:t>
      </w:r>
      <w:r>
        <w:rPr>
          <w:rFonts w:ascii="宋体" w:hAnsi="宋体" w:cs="宋体" w:eastAsia="宋体" w:hint="default"/>
          <w:spacing w:val="-56"/>
        </w:rPr>
        <w:t> </w:t>
      </w:r>
      <w:r>
        <w:rPr/>
        <w:t>的营业执照。</w:t>
      </w:r>
    </w:p>
    <w:p>
      <w:pPr>
        <w:pStyle w:val="BodyText"/>
        <w:spacing w:line="240" w:lineRule="auto" w:before="133"/>
        <w:ind w:left="558" w:right="0"/>
        <w:jc w:val="left"/>
      </w:pPr>
      <w:r>
        <w:rPr>
          <w:rFonts w:ascii="宋体" w:hAnsi="宋体" w:cs="宋体" w:eastAsia="宋体" w:hint="default"/>
        </w:rPr>
        <w:t>2011</w:t>
      </w:r>
      <w:r>
        <w:rPr>
          <w:rFonts w:ascii="宋体" w:hAnsi="宋体" w:cs="宋体" w:eastAsia="宋体" w:hint="default"/>
          <w:spacing w:val="15"/>
        </w:rPr>
        <w:t> </w:t>
      </w:r>
      <w:r>
        <w:rPr>
          <w:spacing w:val="-3"/>
        </w:rPr>
        <w:t>年，上海白猫重大资产重组及向浙报传媒控股集团有限公司发行股份购买资产后，上海</w:t>
      </w:r>
    </w:p>
    <w:p>
      <w:pPr>
        <w:pStyle w:val="BodyText"/>
        <w:spacing w:line="240" w:lineRule="auto" w:before="136"/>
        <w:ind w:right="0"/>
        <w:jc w:val="both"/>
        <w:rPr>
          <w:rFonts w:ascii="宋体" w:hAnsi="宋体" w:cs="宋体" w:eastAsia="宋体" w:hint="default"/>
        </w:rPr>
      </w:pPr>
      <w:r>
        <w:rPr>
          <w:spacing w:val="-3"/>
        </w:rPr>
        <w:t>白猫名称变更为浙报传媒集团股份有限公司，并变更注册地址、法人代表人和经营范围，于</w:t>
      </w:r>
      <w:r>
        <w:rPr>
          <w:spacing w:val="17"/>
        </w:rPr>
        <w:t> </w:t>
      </w:r>
      <w:r>
        <w:rPr>
          <w:rFonts w:ascii="宋体" w:hAnsi="宋体" w:cs="宋体" w:eastAsia="宋体" w:hint="default"/>
        </w:rPr>
        <w:t>2011</w:t>
      </w:r>
    </w:p>
    <w:p>
      <w:pPr>
        <w:pStyle w:val="BodyText"/>
        <w:spacing w:line="240" w:lineRule="auto" w:before="133"/>
        <w:ind w:right="0"/>
        <w:jc w:val="both"/>
      </w:pP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日在浙江省工商行政管理局办妥工商变更登记手续。</w:t>
      </w:r>
    </w:p>
    <w:p>
      <w:pPr>
        <w:pStyle w:val="BodyText"/>
        <w:spacing w:line="240" w:lineRule="auto" w:before="133"/>
        <w:ind w:left="558" w:right="0"/>
        <w:jc w:val="left"/>
      </w:pPr>
      <w:r>
        <w:rPr/>
        <w:t>公司现持有注册号为</w:t>
      </w:r>
      <w:r>
        <w:rPr>
          <w:spacing w:val="-55"/>
        </w:rPr>
        <w:t> </w:t>
      </w:r>
      <w:r>
        <w:rPr>
          <w:rFonts w:ascii="宋体" w:hAnsi="宋体" w:cs="宋体" w:eastAsia="宋体" w:hint="default"/>
        </w:rPr>
        <w:t>310000000010005</w:t>
      </w:r>
      <w:r>
        <w:rPr>
          <w:rFonts w:ascii="宋体" w:hAnsi="宋体" w:cs="宋体" w:eastAsia="宋体" w:hint="default"/>
          <w:spacing w:val="-56"/>
        </w:rPr>
        <w:t> </w:t>
      </w:r>
      <w:r>
        <w:rPr/>
        <w:t>的营业执照，注册资本</w:t>
      </w:r>
      <w:r>
        <w:rPr>
          <w:spacing w:val="-56"/>
        </w:rPr>
        <w:t> </w:t>
      </w:r>
      <w:r>
        <w:rPr>
          <w:rFonts w:ascii="宋体" w:hAnsi="宋体" w:cs="宋体" w:eastAsia="宋体" w:hint="default"/>
        </w:rPr>
        <w:t>1,188,287,590</w:t>
      </w:r>
      <w:r>
        <w:rPr>
          <w:rFonts w:ascii="宋体" w:hAnsi="宋体" w:cs="宋体" w:eastAsia="宋体" w:hint="default"/>
          <w:spacing w:val="-55"/>
        </w:rPr>
        <w:t> </w:t>
      </w:r>
      <w:r>
        <w:rPr/>
        <w:t>元，股份总数</w:t>
      </w:r>
    </w:p>
    <w:p>
      <w:pPr>
        <w:pStyle w:val="BodyText"/>
        <w:spacing w:line="240" w:lineRule="auto" w:before="133"/>
        <w:ind w:right="0"/>
        <w:jc w:val="both"/>
      </w:pPr>
      <w:r>
        <w:rPr>
          <w:rFonts w:ascii="宋体" w:hAnsi="宋体" w:cs="宋体" w:eastAsia="宋体" w:hint="default"/>
        </w:rPr>
        <w:t>1,188,287,590</w:t>
      </w:r>
      <w:r>
        <w:rPr>
          <w:rFonts w:ascii="宋体" w:hAnsi="宋体" w:cs="宋体" w:eastAsia="宋体" w:hint="default"/>
          <w:spacing w:val="-56"/>
        </w:rPr>
        <w:t> </w:t>
      </w:r>
      <w:r>
        <w:rPr/>
        <w:t>股</w:t>
      </w:r>
      <w:r>
        <w:rPr>
          <w:rFonts w:ascii="宋体" w:hAnsi="宋体" w:cs="宋体" w:eastAsia="宋体" w:hint="default"/>
        </w:rPr>
        <w:t>(</w:t>
      </w:r>
      <w:r>
        <w:rPr/>
        <w:t>每股面值</w:t>
      </w:r>
      <w:r>
        <w:rPr>
          <w:spacing w:val="-53"/>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。其中，有限售条件的流通股份：</w:t>
      </w:r>
      <w:r>
        <w:rPr>
          <w:rFonts w:ascii="宋体" w:hAnsi="宋体" w:cs="宋体" w:eastAsia="宋体" w:hint="default"/>
        </w:rPr>
        <w:t>A</w:t>
      </w:r>
      <w:r>
        <w:rPr>
          <w:rFonts w:ascii="宋体" w:hAnsi="宋体" w:cs="宋体" w:eastAsia="宋体" w:hint="default"/>
          <w:spacing w:val="-54"/>
        </w:rPr>
        <w:t> </w:t>
      </w:r>
      <w:r>
        <w:rPr/>
        <w:t>股</w:t>
      </w:r>
      <w:r>
        <w:rPr>
          <w:spacing w:val="-56"/>
        </w:rPr>
        <w:t> </w:t>
      </w:r>
      <w:r>
        <w:rPr>
          <w:rFonts w:ascii="宋体" w:hAnsi="宋体" w:cs="宋体" w:eastAsia="宋体" w:hint="default"/>
        </w:rPr>
        <w:t>54,215,826</w:t>
      </w:r>
      <w:r>
        <w:rPr>
          <w:rFonts w:ascii="宋体" w:hAnsi="宋体" w:cs="宋体" w:eastAsia="宋体" w:hint="default"/>
          <w:spacing w:val="-56"/>
        </w:rPr>
        <w:t> </w:t>
      </w:r>
      <w:r>
        <w:rPr/>
        <w:t>股；无限售</w:t>
      </w:r>
    </w:p>
    <w:p>
      <w:pPr>
        <w:pStyle w:val="BodyText"/>
        <w:spacing w:line="355" w:lineRule="auto" w:before="135"/>
        <w:ind w:right="0"/>
        <w:jc w:val="left"/>
      </w:pPr>
      <w:r>
        <w:rPr/>
        <w:t>条件的流通股份</w:t>
      </w:r>
      <w:r>
        <w:rPr>
          <w:spacing w:val="-53"/>
        </w:rPr>
        <w:t> </w:t>
      </w:r>
      <w:r>
        <w:rPr>
          <w:rFonts w:ascii="宋体" w:hAnsi="宋体" w:cs="宋体" w:eastAsia="宋体" w:hint="default"/>
        </w:rPr>
        <w:t>A</w:t>
      </w:r>
      <w:r>
        <w:rPr>
          <w:rFonts w:ascii="宋体" w:hAnsi="宋体" w:cs="宋体" w:eastAsia="宋体" w:hint="default"/>
          <w:spacing w:val="-55"/>
        </w:rPr>
        <w:t> </w:t>
      </w:r>
      <w:r>
        <w:rPr/>
        <w:t>股</w:t>
      </w:r>
      <w:r>
        <w:rPr>
          <w:spacing w:val="-53"/>
        </w:rPr>
        <w:t> </w:t>
      </w:r>
      <w:r>
        <w:rPr>
          <w:rFonts w:ascii="宋体" w:hAnsi="宋体" w:cs="宋体" w:eastAsia="宋体" w:hint="default"/>
        </w:rPr>
        <w:t>1,134,071,764</w:t>
      </w:r>
      <w:r>
        <w:rPr>
          <w:rFonts w:ascii="宋体" w:hAnsi="宋体" w:cs="宋体" w:eastAsia="宋体" w:hint="default"/>
          <w:spacing w:val="-55"/>
        </w:rPr>
        <w:t> </w:t>
      </w:r>
      <w:r>
        <w:rPr/>
        <w:t>股。公司股票已于</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日在上海证券交易所恢复</w:t>
      </w:r>
      <w:r>
        <w:rPr>
          <w:w w:val="100"/>
        </w:rPr>
        <w:t> </w:t>
      </w:r>
      <w:r>
        <w:rPr/>
        <w:t>上市交易。</w:t>
      </w:r>
    </w:p>
    <w:p>
      <w:pPr>
        <w:pStyle w:val="BodyText"/>
        <w:spacing w:line="357" w:lineRule="auto" w:before="32"/>
        <w:ind w:right="137" w:firstLine="419"/>
        <w:jc w:val="both"/>
      </w:pPr>
      <w:r>
        <w:rPr>
          <w:spacing w:val="-2"/>
        </w:rPr>
        <w:t>本公司属新闻和出版业行业。主要经营活动为报刊发行、广告设计和发布以及游戏业务，主</w:t>
      </w:r>
      <w:r>
        <w:rPr>
          <w:w w:val="100"/>
        </w:rPr>
        <w:t> </w:t>
      </w:r>
      <w:r>
        <w:rPr>
          <w:spacing w:val="-2"/>
        </w:rPr>
        <w:t>要系：设计、制作、代理、发布国内各类广告，实业投资，新媒体技术开发，经营进出口业务，</w:t>
      </w:r>
      <w:r>
        <w:rPr>
          <w:spacing w:val="-26"/>
        </w:rPr>
        <w:t> </w:t>
      </w:r>
      <w:r>
        <w:rPr>
          <w:spacing w:val="-26"/>
        </w:rPr>
      </w:r>
      <w:r>
        <w:rPr>
          <w:spacing w:val="-2"/>
        </w:rPr>
        <w:t>增值电信业务，工艺美术品、文化用品、办公用品的销售，企业管理咨询，会展服务。主要产品</w:t>
      </w:r>
      <w:r>
        <w:rPr>
          <w:spacing w:val="-25"/>
        </w:rPr>
        <w:t> </w:t>
      </w:r>
      <w:r>
        <w:rPr>
          <w:spacing w:val="-25"/>
        </w:rPr>
      </w:r>
      <w:r>
        <w:rPr/>
        <w:t>或提供的劳务：传播与文化产业的投资、开发、管理及咨询服务。</w:t>
      </w:r>
    </w:p>
    <w:p>
      <w:pPr>
        <w:pStyle w:val="BodyText"/>
        <w:spacing w:line="240" w:lineRule="auto" w:before="30"/>
        <w:ind w:left="558" w:right="0"/>
        <w:jc w:val="left"/>
      </w:pPr>
      <w:r>
        <w:rPr/>
        <w:t>本财务报表业经公司</w:t>
      </w:r>
      <w:r>
        <w:rPr>
          <w:spacing w:val="-53"/>
        </w:rPr>
        <w:t> </w:t>
      </w:r>
      <w:r>
        <w:rPr>
          <w:rFonts w:ascii="宋体" w:hAnsi="宋体" w:cs="宋体" w:eastAsia="宋体" w:hint="default"/>
        </w:rPr>
        <w:t>2016</w:t>
      </w:r>
      <w:r>
        <w:rPr>
          <w:rFonts w:ascii="宋体" w:hAnsi="宋体" w:cs="宋体" w:eastAsia="宋体" w:hint="default"/>
          <w:spacing w:val="-2"/>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日七届十三次董事会批准对外报出。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1"/>
        </w:rPr>
        <w:t> </w:t>
      </w:r>
      <w:r>
        <w:rPr/>
        <w:t>合并财务报表范围</w:t>
      </w:r>
      <w:r>
        <w:rPr>
          <w:b w:val="0"/>
          <w:bCs w:val="0"/>
        </w:rPr>
      </w:r>
    </w:p>
    <w:p>
      <w:pPr>
        <w:pStyle w:val="BodyText"/>
        <w:spacing w:line="355" w:lineRule="auto" w:before="32"/>
        <w:ind w:right="130" w:firstLine="419"/>
        <w:jc w:val="both"/>
      </w:pPr>
      <w:r>
        <w:rPr>
          <w:spacing w:val="-3"/>
        </w:rPr>
        <w:t>本公司将浙江日报新闻发展有限公司、钱江报系有限公司和杭州边锋网络技术有限公司等</w:t>
      </w:r>
      <w:r>
        <w:rPr>
          <w:spacing w:val="1"/>
        </w:rPr>
        <w:t> </w:t>
      </w:r>
      <w:r>
        <w:rPr>
          <w:rFonts w:ascii="宋体" w:hAnsi="宋体" w:cs="宋体" w:eastAsia="宋体" w:hint="default"/>
          <w:spacing w:val="-3"/>
        </w:rPr>
        <w:t>73</w:t>
      </w:r>
      <w:r>
        <w:rPr>
          <w:rFonts w:ascii="宋体" w:hAnsi="宋体" w:cs="宋体" w:eastAsia="宋体" w:hint="default"/>
          <w:spacing w:val="-3"/>
          <w:w w:val="100"/>
        </w:rPr>
        <w:t> </w:t>
      </w:r>
      <w:r>
        <w:rPr>
          <w:spacing w:val="-2"/>
        </w:rPr>
        <w:t>家子公司纳入本期合并财务报表范围，情况详见本财务报表附注合并范围的变更和在其他主体中</w:t>
      </w:r>
      <w:r>
        <w:rPr>
          <w:spacing w:val="-26"/>
        </w:rPr>
        <w:t> </w:t>
      </w:r>
      <w:r>
        <w:rPr>
          <w:spacing w:val="-26"/>
        </w:rPr>
      </w:r>
      <w:r>
        <w:rPr/>
        <w:t>的权益之说明。</w:t>
      </w:r>
    </w:p>
    <w:p>
      <w:pPr>
        <w:spacing w:line="240" w:lineRule="auto" w:before="0"/>
        <w:rPr>
          <w:rFonts w:ascii="宋体" w:hAnsi="宋体" w:cs="宋体" w:eastAsia="宋体" w:hint="default"/>
          <w:sz w:val="28"/>
          <w:szCs w:val="28"/>
        </w:rPr>
      </w:pPr>
    </w:p>
    <w:p>
      <w:pPr>
        <w:pStyle w:val="Heading3"/>
        <w:spacing w:line="240" w:lineRule="auto" w:before="0"/>
        <w:ind w:left="138" w:right="0"/>
        <w:jc w:val="both"/>
        <w:rPr>
          <w:b w:val="0"/>
          <w:bCs w:val="0"/>
        </w:rPr>
      </w:pPr>
      <w:r>
        <w:rPr/>
        <w:t>四、财务报表的编制基础</w:t>
      </w:r>
      <w:r>
        <w:rPr>
          <w:b w:val="0"/>
          <w:bCs w:val="0"/>
        </w:rPr>
      </w:r>
    </w:p>
    <w:p>
      <w:pPr>
        <w:tabs>
          <w:tab w:pos="562" w:val="left" w:leader="none"/>
        </w:tabs>
        <w:spacing w:line="264" w:lineRule="auto" w:before="58"/>
        <w:ind w:left="138" w:right="518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持续经营</w:t>
      </w:r>
      <w:r>
        <w:rPr>
          <w:b w:val="0"/>
          <w:bCs w:val="0"/>
        </w:rPr>
      </w:r>
    </w:p>
    <w:p>
      <w:pPr>
        <w:pStyle w:val="BodyText"/>
        <w:spacing w:line="240" w:lineRule="auto" w:before="29"/>
        <w:ind w:left="558"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7" w:lineRule="exact"/>
        <w:ind w:left="558" w:right="0"/>
        <w:jc w:val="left"/>
      </w:pPr>
      <w:r>
        <w:rPr/>
        <w:t>重要提示：本公司根据实际生产经营特点针对应收款项坏账准备计提、固定资产折旧、无形</w:t>
      </w:r>
    </w:p>
    <w:p>
      <w:pPr>
        <w:pStyle w:val="BodyText"/>
        <w:spacing w:line="240" w:lineRule="auto" w:before="133"/>
        <w:ind w:right="0"/>
        <w:jc w:val="both"/>
      </w:pPr>
      <w:r>
        <w:rPr/>
        <w:t>资产摊销、收入确认等交易或事项制定了具体会计政策和会计估计。</w:t>
      </w:r>
    </w:p>
    <w:p>
      <w:pPr>
        <w:spacing w:after="0" w:line="240" w:lineRule="auto"/>
        <w:jc w:val="both"/>
        <w:sectPr>
          <w:headerReference w:type="default" r:id="rId56"/>
          <w:footerReference w:type="default" r:id="rId57"/>
          <w:pgSz w:w="11910" w:h="16840"/>
          <w:pgMar w:header="882" w:footer="1195" w:top="1120" w:bottom="1380" w:left="1660" w:right="1140"/>
          <w:pgNumType w:start="85"/>
        </w:sectPr>
      </w:pPr>
    </w:p>
    <w:p>
      <w:pPr>
        <w:spacing w:line="240" w:lineRule="auto" w:before="1"/>
        <w:rPr>
          <w:rFonts w:ascii="宋体" w:hAnsi="宋体" w:cs="宋体" w:eastAsia="宋体" w:hint="default"/>
          <w:sz w:val="25"/>
          <w:szCs w:val="25"/>
        </w:rPr>
      </w:pPr>
    </w:p>
    <w:p>
      <w:pPr>
        <w:pStyle w:val="BodyText"/>
        <w:tabs>
          <w:tab w:pos="562" w:val="left" w:leader="none"/>
        </w:tabs>
        <w:spacing w:line="252" w:lineRule="auto" w:before="36"/>
        <w:ind w:right="13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3"/>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2"/>
        <w:ind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BodyText"/>
        <w:tabs>
          <w:tab w:pos="562" w:val="left" w:leader="none"/>
        </w:tabs>
        <w:spacing w:line="264" w:lineRule="auto"/>
        <w:ind w:left="558" w:right="137" w:hanging="420"/>
        <w:jc w:val="left"/>
      </w:pPr>
      <w:r>
        <w:rPr>
          <w:rFonts w:ascii="Calibri" w:hAnsi="Calibri" w:cs="Calibri" w:eastAsia="Calibri" w:hint="default"/>
          <w:b/>
          <w:bCs/>
        </w:rPr>
        <w:t>3.</w:t>
        <w:tab/>
        <w:tab/>
      </w:r>
      <w:r>
        <w:rPr>
          <w:rFonts w:ascii="宋体" w:hAnsi="宋体" w:cs="宋体" w:eastAsia="宋体" w:hint="default"/>
          <w:b/>
          <w:bCs/>
        </w:rPr>
        <w:t>营业周期</w:t>
      </w:r>
      <w:r>
        <w:rPr>
          <w:rFonts w:ascii="宋体" w:hAnsi="宋体" w:cs="宋体" w:eastAsia="宋体" w:hint="default"/>
          <w:b/>
          <w:bCs/>
          <w:w w:val="100"/>
        </w:rPr>
        <w:t> </w:t>
      </w:r>
      <w:r>
        <w:rPr>
          <w:spacing w:val="-2"/>
        </w:rPr>
        <w:t>重要提示：本公司根据实际生产经营特点针对应收款项坏账准备计提、固定资产折旧、无形</w:t>
      </w:r>
    </w:p>
    <w:p>
      <w:pPr>
        <w:pStyle w:val="BodyText"/>
        <w:spacing w:line="240" w:lineRule="auto" w:before="112"/>
        <w:ind w:right="0"/>
        <w:jc w:val="left"/>
      </w:pPr>
      <w:r>
        <w:rPr/>
        <w:t>资产摊销、收入确认等交易或事项制定了具体会计政策和会计估计。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562" w:val="left" w:leader="none"/>
        </w:tabs>
        <w:spacing w:line="266"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23"/>
          <w:szCs w:val="23"/>
        </w:rPr>
      </w:pPr>
    </w:p>
    <w:p>
      <w:pPr>
        <w:pStyle w:val="Heading3"/>
        <w:tabs>
          <w:tab w:pos="562" w:val="left" w:leader="none"/>
        </w:tabs>
        <w:spacing w:line="240" w:lineRule="auto" w:before="0"/>
        <w:ind w:left="138" w:right="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355" w:lineRule="auto" w:before="29"/>
        <w:ind w:left="558"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32"/>
        <w:ind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5"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34"/>
        <w:ind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13"/>
        <w:rPr>
          <w:rFonts w:ascii="宋体" w:hAnsi="宋体" w:cs="宋体" w:eastAsia="宋体" w:hint="default"/>
          <w:sz w:val="27"/>
          <w:szCs w:val="27"/>
        </w:rPr>
      </w:pPr>
    </w:p>
    <w:p>
      <w:pPr>
        <w:tabs>
          <w:tab w:pos="562" w:val="left" w:leader="none"/>
        </w:tabs>
        <w:spacing w:line="264" w:lineRule="auto" w:before="0"/>
        <w:ind w:left="558" w:right="133"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w:t>
      </w:r>
    </w:p>
    <w:p>
      <w:pPr>
        <w:pStyle w:val="BodyText"/>
        <w:spacing w:line="357" w:lineRule="auto" w:before="112"/>
        <w:ind w:right="0"/>
        <w:jc w:val="left"/>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4"/>
        </w:rPr>
        <w:t> </w:t>
      </w:r>
      <w:r>
        <w:rPr>
          <w:spacing w:val="-94"/>
        </w:rPr>
      </w:r>
      <w:r>
        <w:rPr/>
        <w:t>报表》编制。</w:t>
      </w:r>
    </w:p>
    <w:p>
      <w:pPr>
        <w:spacing w:line="240" w:lineRule="auto" w:before="8"/>
        <w:rPr>
          <w:rFonts w:ascii="宋体" w:hAnsi="宋体" w:cs="宋体" w:eastAsia="宋体" w:hint="default"/>
          <w:sz w:val="27"/>
          <w:szCs w:val="27"/>
        </w:rPr>
      </w:pPr>
    </w:p>
    <w:p>
      <w:pPr>
        <w:pStyle w:val="Heading3"/>
        <w:tabs>
          <w:tab w:pos="562" w:val="left" w:leader="none"/>
        </w:tabs>
        <w:spacing w:line="240" w:lineRule="auto" w:before="0"/>
        <w:ind w:left="138" w:right="0"/>
        <w:jc w:val="left"/>
        <w:rPr>
          <w:b w:val="0"/>
          <w:bCs w:val="0"/>
        </w:rPr>
      </w:pPr>
      <w:r>
        <w:rPr>
          <w:rFonts w:ascii="Calibri" w:hAnsi="Calibri" w:cs="Calibri" w:eastAsia="Calibri" w:hint="default"/>
        </w:rPr>
        <w:t>7.</w:t>
        <w:tab/>
      </w:r>
      <w:r>
        <w:rPr/>
        <w:t>合营安排分类及共同经营会计处理方法</w:t>
      </w:r>
      <w:r>
        <w:rPr>
          <w:b w:val="0"/>
          <w:bCs w:val="0"/>
        </w:rPr>
      </w:r>
    </w:p>
    <w:p>
      <w:pPr>
        <w:pStyle w:val="BodyText"/>
        <w:spacing w:line="240" w:lineRule="auto" w:before="32"/>
        <w:ind w:left="558" w:right="0"/>
        <w:jc w:val="left"/>
      </w:pP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pStyle w:val="BodyText"/>
        <w:spacing w:line="240" w:lineRule="auto" w:before="136"/>
        <w:ind w:left="558" w:right="0"/>
        <w:jc w:val="left"/>
      </w:pPr>
      <w:r>
        <w:rPr>
          <w:rFonts w:ascii="宋体" w:hAnsi="宋体" w:cs="宋体" w:eastAsia="宋体" w:hint="default"/>
        </w:rPr>
        <w:t>(3)</w:t>
      </w:r>
      <w:r>
        <w:rPr>
          <w:rFonts w:ascii="宋体" w:hAnsi="宋体" w:cs="宋体" w:eastAsia="宋体" w:hint="default"/>
          <w:spacing w:val="-3"/>
        </w:rPr>
        <w:t> </w:t>
      </w:r>
      <w:r>
        <w:rPr/>
        <w:t>确认出售公司享有的共同经营产出份额所产生的收入；</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rFonts w:ascii="宋体" w:hAnsi="宋体" w:cs="宋体" w:eastAsia="宋体" w:hint="default"/>
        </w:rPr>
        <w:t>(5)</w:t>
      </w:r>
      <w:r>
        <w:rPr>
          <w:rFonts w:ascii="宋体" w:hAnsi="宋体" w:cs="宋体" w:eastAsia="宋体" w:hint="default"/>
          <w:spacing w:val="-5"/>
        </w:rPr>
        <w:t> </w:t>
      </w:r>
      <w:r>
        <w:rPr/>
        <w:t>确认单独所发生的费用，以及按公司持有份额确认共同经营发生的费用。</w:t>
      </w:r>
    </w:p>
    <w:p>
      <w:pPr>
        <w:spacing w:line="240" w:lineRule="auto" w:before="3"/>
        <w:rPr>
          <w:rFonts w:ascii="宋体" w:hAnsi="宋体" w:cs="宋体" w:eastAsia="宋体" w:hint="default"/>
          <w:sz w:val="25"/>
          <w:szCs w:val="25"/>
        </w:rPr>
      </w:pPr>
    </w:p>
    <w:p>
      <w:pPr>
        <w:tabs>
          <w:tab w:pos="562" w:val="left" w:leader="none"/>
        </w:tabs>
        <w:spacing w:line="252" w:lineRule="auto" w:before="0"/>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5"/>
        <w:rPr>
          <w:rFonts w:ascii="宋体" w:hAnsi="宋体" w:cs="宋体" w:eastAsia="宋体" w:hint="default"/>
          <w:sz w:val="24"/>
          <w:szCs w:val="24"/>
        </w:rPr>
      </w:pPr>
    </w:p>
    <w:p>
      <w:pPr>
        <w:pStyle w:val="Heading3"/>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外币业务和外币报表折算</w:t>
      </w:r>
      <w:r>
        <w:rPr>
          <w:b w:val="0"/>
          <w:bCs w:val="0"/>
        </w:rPr>
      </w:r>
    </w:p>
    <w:p>
      <w:pPr>
        <w:pStyle w:val="BodyText"/>
        <w:spacing w:line="355" w:lineRule="auto" w:before="32"/>
        <w:ind w:left="558" w:right="0"/>
        <w:jc w:val="left"/>
      </w:pPr>
      <w:r>
        <w:rPr>
          <w:rFonts w:ascii="宋体" w:hAnsi="宋体" w:cs="宋体" w:eastAsia="宋体" w:hint="default"/>
        </w:rPr>
        <w:t>1. </w:t>
      </w:r>
      <w:r>
        <w:rPr/>
        <w:t>外币业务折算</w:t>
      </w:r>
      <w:r>
        <w:rPr>
          <w:w w:val="100"/>
        </w:rPr>
        <w:t> </w:t>
      </w:r>
      <w:r>
        <w:rPr>
          <w:spacing w:val="-2"/>
        </w:rPr>
        <w:t>外币交易在初始确认时，采用交易发生日的即期汇率折算为人民币金额。资产负债表日，外</w:t>
      </w:r>
    </w:p>
    <w:p>
      <w:pPr>
        <w:pStyle w:val="BodyText"/>
        <w:spacing w:line="357" w:lineRule="auto" w:before="32"/>
        <w:ind w:right="137"/>
        <w:jc w:val="both"/>
      </w:pPr>
      <w:r>
        <w:rPr>
          <w:spacing w:val="-2"/>
        </w:rPr>
        <w:t>币货币性项目采用资产负债表日即期汇率折算，因汇率不同而产生的汇兑差额，除与购建符合资</w:t>
      </w:r>
      <w:r>
        <w:rPr>
          <w:spacing w:val="-25"/>
        </w:rPr>
        <w:t> </w:t>
      </w:r>
      <w:r>
        <w:rPr>
          <w:spacing w:val="-25"/>
        </w:rPr>
      </w:r>
      <w:r>
        <w:rPr>
          <w:spacing w:val="-2"/>
        </w:rPr>
        <w:t>本化条件资产有关的外币专门借款本金及利息的汇兑差额外，计入当期损益；以历史成本计量的</w:t>
      </w:r>
      <w:r>
        <w:rPr>
          <w:spacing w:val="-25"/>
        </w:rPr>
        <w:t> </w:t>
      </w:r>
      <w:r>
        <w:rPr>
          <w:spacing w:val="-25"/>
        </w:rPr>
      </w:r>
      <w:r>
        <w:rPr>
          <w:spacing w:val="-2"/>
        </w:rPr>
        <w:t>外币非货币性项目仍采用交易发生日的即期汇率折算，不改变其人民币金额；以公允价值计量的</w:t>
      </w:r>
      <w:r>
        <w:rPr>
          <w:spacing w:val="-24"/>
        </w:rPr>
        <w:t> </w:t>
      </w:r>
      <w:r>
        <w:rPr>
          <w:spacing w:val="-24"/>
        </w:rPr>
      </w:r>
      <w:r>
        <w:rPr>
          <w:spacing w:val="-2"/>
        </w:rPr>
        <w:t>外币非货币性项目，采用公允价值确定日的即期汇率折算，差额计入当期损益或其他综合收益。</w:t>
      </w:r>
    </w:p>
    <w:p>
      <w:pPr>
        <w:pStyle w:val="BodyText"/>
        <w:spacing w:line="355" w:lineRule="auto" w:before="30"/>
        <w:ind w:left="558" w:right="0"/>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7" w:lineRule="auto" w:before="32"/>
        <w:ind w:right="137"/>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7"/>
        </w:rPr>
        <w:t> </w:t>
      </w:r>
      <w:r>
        <w:rPr>
          <w:spacing w:val="-27"/>
        </w:rPr>
      </w:r>
      <w:r>
        <w:rPr/>
        <w:t>综合收益。</w:t>
      </w:r>
    </w:p>
    <w:p>
      <w:pPr>
        <w:spacing w:line="240" w:lineRule="auto" w:before="11"/>
        <w:rPr>
          <w:rFonts w:ascii="宋体" w:hAnsi="宋体" w:cs="宋体" w:eastAsia="宋体" w:hint="default"/>
          <w:sz w:val="27"/>
          <w:szCs w:val="27"/>
        </w:rPr>
      </w:pPr>
    </w:p>
    <w:p>
      <w:pPr>
        <w:pStyle w:val="Heading3"/>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355" w:lineRule="auto" w:before="29"/>
        <w:ind w:left="558"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7" w:lineRule="auto" w:before="32"/>
        <w:ind w:right="131"/>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0"/>
        <w:ind w:left="558" w:right="0"/>
        <w:jc w:val="left"/>
      </w:pPr>
      <w:r>
        <w:rPr/>
        <w:t>金融负债在初始确认时划分为以下两类：以公允价值计量且其变动计入当期损益的金融负债</w:t>
      </w:r>
    </w:p>
    <w:p>
      <w:pPr>
        <w:pStyle w:val="BodyText"/>
        <w:spacing w:line="357" w:lineRule="auto" w:before="133"/>
        <w:ind w:right="13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55" w:lineRule="auto" w:before="32"/>
        <w:ind w:left="558"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32"/>
        <w:ind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4"/>
        <w:ind w:right="128"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08"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5"/>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7"/>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4"/>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1"/>
        <w:ind w:right="208" w:firstLine="419"/>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6"/>
        </w:rPr>
        <w:t> </w:t>
      </w:r>
      <w:r>
        <w:rPr>
          <w:spacing w:val="-26"/>
        </w:rPr>
      </w:r>
      <w:r>
        <w:rPr/>
        <w:t>计额之后的差额确认为投资收益。</w:t>
      </w:r>
    </w:p>
    <w:p>
      <w:pPr>
        <w:pStyle w:val="BodyText"/>
        <w:spacing w:line="355" w:lineRule="auto" w:before="30"/>
        <w:ind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2"/>
        <w:ind w:left="558"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right="0"/>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right="208"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7"/>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w:t>
      </w:r>
      <w:r>
        <w:rPr>
          <w:w w:val="100"/>
        </w:rPr>
        <w:t> </w:t>
      </w:r>
      <w:r>
        <w:rPr/>
        <w:t>益的公允价值变动累计额中对应终止确认部分的金额之和。</w:t>
      </w:r>
    </w:p>
    <w:p>
      <w:pPr>
        <w:pStyle w:val="BodyText"/>
        <w:spacing w:line="357" w:lineRule="auto" w:before="30"/>
        <w:ind w:left="558" w:right="105"/>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right="105"/>
        <w:jc w:val="left"/>
      </w:pPr>
      <w:r>
        <w:rPr/>
        <w:t>资产和金融负债的公允价值。公司将估值技术使用的输入值分以下层级，并依次使用：</w:t>
      </w:r>
    </w:p>
    <w:p>
      <w:pPr>
        <w:spacing w:after="0" w:line="240" w:lineRule="auto"/>
        <w:jc w:val="left"/>
        <w:sectPr>
          <w:footerReference w:type="default" r:id="rId58"/>
          <w:pgSz w:w="11910" w:h="16840"/>
          <w:pgMar w:footer="1195" w:header="882" w:top="1120" w:bottom="1380" w:left="1660" w:right="1060"/>
          <w:pgNumType w:start="88"/>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5" w:lineRule="auto" w:before="135"/>
        <w:ind w:right="137" w:firstLine="419"/>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7" w:lineRule="auto" w:before="32"/>
        <w:ind w:right="137" w:firstLine="419"/>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1"/>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7" w:lineRule="auto" w:before="133"/>
        <w:ind w:right="137" w:firstLine="419"/>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0"/>
        <w:ind w:right="137" w:firstLine="419"/>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8" w:right="0"/>
        <w:jc w:val="left"/>
      </w:pPr>
      <w:r>
        <w:rPr/>
        <w:t>①</w:t>
      </w:r>
      <w:r>
        <w:rPr>
          <w:spacing w:val="-3"/>
        </w:rPr>
        <w:t> </w:t>
      </w:r>
      <w:r>
        <w:rPr/>
        <w:t>债务人发生严重财务困难；</w:t>
      </w:r>
    </w:p>
    <w:p>
      <w:pPr>
        <w:pStyle w:val="BodyText"/>
        <w:spacing w:line="240" w:lineRule="auto" w:before="133"/>
        <w:ind w:left="558" w:right="0"/>
        <w:jc w:val="left"/>
      </w:pPr>
      <w:r>
        <w:rPr/>
        <w:t>②</w:t>
      </w:r>
      <w:r>
        <w:rPr>
          <w:spacing w:val="-6"/>
        </w:rPr>
        <w:t> </w:t>
      </w:r>
      <w:r>
        <w:rPr/>
        <w:t>债务人违反了合同条款，如偿付利息或本金发生违约或逾期；</w:t>
      </w:r>
    </w:p>
    <w:p>
      <w:pPr>
        <w:pStyle w:val="BodyText"/>
        <w:spacing w:line="240" w:lineRule="auto" w:before="135"/>
        <w:ind w:left="558"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0"/>
        <w:jc w:val="left"/>
      </w:pPr>
      <w:r>
        <w:rPr/>
        <w:t>④</w:t>
      </w:r>
      <w:r>
        <w:rPr>
          <w:spacing w:val="-5"/>
        </w:rPr>
        <w:t> </w:t>
      </w:r>
      <w:r>
        <w:rPr/>
        <w:t>债务人很可能倒闭或进行其他财务重组；</w:t>
      </w:r>
    </w:p>
    <w:p>
      <w:pPr>
        <w:pStyle w:val="BodyText"/>
        <w:spacing w:line="240" w:lineRule="auto" w:before="133"/>
        <w:ind w:left="558" w:right="0"/>
        <w:jc w:val="left"/>
      </w:pPr>
      <w:r>
        <w:rPr/>
        <w:t>⑤</w:t>
      </w:r>
      <w:r>
        <w:rPr>
          <w:spacing w:val="-5"/>
        </w:rPr>
        <w:t> </w:t>
      </w:r>
      <w:r>
        <w:rPr/>
        <w:t>因债务人发生重大财务困难，该债务工具无法在活跃市场继续交易；</w:t>
      </w:r>
    </w:p>
    <w:p>
      <w:pPr>
        <w:pStyle w:val="BodyText"/>
        <w:spacing w:line="240" w:lineRule="auto" w:before="133"/>
        <w:ind w:left="558" w:right="0"/>
        <w:jc w:val="left"/>
      </w:pPr>
      <w:r>
        <w:rPr/>
        <w:t>⑥</w:t>
      </w:r>
      <w:r>
        <w:rPr>
          <w:spacing w:val="-6"/>
        </w:rPr>
        <w:t> </w:t>
      </w:r>
      <w:r>
        <w:rPr/>
        <w:t>其他表明可供出售债务工具已经发生减值的情况。</w:t>
      </w:r>
    </w:p>
    <w:p>
      <w:pPr>
        <w:pStyle w:val="BodyText"/>
        <w:spacing w:line="355" w:lineRule="auto" w:before="136"/>
        <w:ind w:right="128" w:firstLine="419"/>
        <w:jc w:val="both"/>
      </w:pPr>
      <w:r>
        <w:rPr>
          <w:rFonts w:ascii="宋体" w:hAnsi="宋体" w:cs="宋体" w:eastAsia="宋体" w:hint="default"/>
        </w:rPr>
        <w:t>2)</w:t>
      </w:r>
      <w:r>
        <w:rPr>
          <w:rFonts w:ascii="宋体" w:hAnsi="宋体" w:cs="宋体" w:eastAsia="宋体" w:hint="default"/>
          <w:spacing w:val="92"/>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2"/>
        <w:ind w:right="127" w:firstLine="419"/>
        <w:jc w:val="both"/>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1"/>
        </w:rPr>
        <w:t> </w:t>
      </w:r>
      <w:r>
        <w:rPr>
          <w:rFonts w:ascii="宋体" w:hAnsi="宋体" w:cs="宋体" w:eastAsia="宋体" w:hint="default"/>
        </w:rPr>
        <w:t>12</w:t>
      </w:r>
      <w:r>
        <w:rPr>
          <w:rFonts w:ascii="宋体" w:hAnsi="宋体" w:cs="宋体" w:eastAsia="宋体" w:hint="default"/>
          <w:spacing w:val="-51"/>
        </w:rPr>
        <w:t> </w:t>
      </w:r>
      <w:r>
        <w:rPr/>
        <w:t>个月（含</w:t>
      </w:r>
      <w:r>
        <w:rPr>
          <w:spacing w:val="-51"/>
        </w:rPr>
        <w:t> </w:t>
      </w:r>
      <w:r>
        <w:rPr>
          <w:rFonts w:ascii="宋体" w:hAnsi="宋体" w:cs="宋体" w:eastAsia="宋体" w:hint="default"/>
        </w:rPr>
        <w:t>12</w:t>
      </w:r>
      <w:r>
        <w:rPr>
          <w:rFonts w:ascii="宋体" w:hAnsi="宋体" w:cs="宋体" w:eastAsia="宋体" w:hint="default"/>
          <w:spacing w:val="-54"/>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个月的，本公司会综合考虑其他相关因素，诸如价格波动率等，判断该权益工具投资是否</w:t>
      </w:r>
      <w:r>
        <w:rPr>
          <w:spacing w:val="-96"/>
        </w:rPr>
        <w:t> </w:t>
      </w:r>
      <w:r>
        <w:rPr>
          <w:spacing w:val="-96"/>
        </w:rPr>
      </w:r>
      <w:r>
        <w:rPr>
          <w:spacing w:val="-1"/>
        </w:rPr>
        <w:t>发生减值。对于以成本计量的权益工具投资，公司综合考虑被投资单位经营所处的技术、市场、</w:t>
      </w:r>
      <w:r>
        <w:rPr>
          <w:spacing w:val="-55"/>
        </w:rPr>
        <w:t> </w:t>
      </w:r>
      <w:r>
        <w:rPr>
          <w:spacing w:val="-55"/>
        </w:rPr>
      </w:r>
      <w:r>
        <w:rPr/>
        <w:t>经济或法律环境等是否发生重大不利变化，判断该权益工具是否发生减值。</w:t>
      </w:r>
    </w:p>
    <w:p>
      <w:pPr>
        <w:spacing w:after="0" w:line="357" w:lineRule="auto"/>
        <w:jc w:val="both"/>
        <w:sectPr>
          <w:footerReference w:type="default" r:id="rId59"/>
          <w:pgSz w:w="11910" w:h="16840"/>
          <w:pgMar w:footer="1195" w:header="882" w:top="1120" w:bottom="1380" w:left="1660" w:right="1140"/>
          <w:pgNumType w:start="8"/>
        </w:sectPr>
      </w:pPr>
    </w:p>
    <w:p>
      <w:pPr>
        <w:spacing w:line="240" w:lineRule="auto" w:before="1"/>
        <w:rPr>
          <w:rFonts w:ascii="宋体" w:hAnsi="宋体" w:cs="宋体" w:eastAsia="宋体" w:hint="default"/>
          <w:sz w:val="25"/>
          <w:szCs w:val="25"/>
        </w:rPr>
      </w:pPr>
    </w:p>
    <w:p>
      <w:pPr>
        <w:pStyle w:val="BodyText"/>
        <w:spacing w:line="357" w:lineRule="auto" w:before="36"/>
        <w:ind w:left="218" w:right="2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0"/>
        <w:ind w:left="218"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11"/>
        <w:rPr>
          <w:rFonts w:ascii="宋体" w:hAnsi="宋体" w:cs="宋体" w:eastAsia="宋体" w:hint="default"/>
          <w:sz w:val="27"/>
          <w:szCs w:val="27"/>
        </w:rPr>
      </w:pPr>
    </w:p>
    <w:p>
      <w:pPr>
        <w:pStyle w:val="Heading3"/>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2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万元以上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w:t>
            </w:r>
            <w:r>
              <w:rPr>
                <w:rFonts w:ascii="宋体" w:hAnsi="宋体" w:cs="宋体" w:eastAsia="宋体" w:hint="default"/>
                <w:sz w:val="21"/>
                <w:szCs w:val="21"/>
              </w:rPr>
              <w:t>且占应收款项账面余额</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10%</w:t>
            </w:r>
            <w:r>
              <w:rPr>
                <w:rFonts w:ascii="宋体" w:hAnsi="宋体" w:cs="宋体" w:eastAsia="宋体" w:hint="default"/>
                <w:spacing w:val="-4"/>
                <w:sz w:val="21"/>
                <w:szCs w:val="21"/>
              </w:rPr>
              <w:t>以上的款项，有确凿证据表明可收回性存在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明显差异</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2"/>
        <w:rPr>
          <w:rFonts w:ascii="宋体" w:hAnsi="宋体" w:cs="宋体" w:eastAsia="宋体" w:hint="default"/>
          <w:b/>
          <w:bCs/>
          <w:sz w:val="20"/>
          <w:szCs w:val="20"/>
        </w:rPr>
      </w:pPr>
    </w:p>
    <w:p>
      <w:pPr>
        <w:pStyle w:val="Heading3"/>
        <w:spacing w:line="240" w:lineRule="auto"/>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940"/>
        <w:jc w:val="left"/>
      </w:pPr>
      <w:r>
        <w:rPr/>
        <w:t>组合中，采用账龄分析法计提坏账准备的</w:t>
      </w:r>
    </w:p>
    <w:p>
      <w:pPr>
        <w:pStyle w:val="BodyText"/>
        <w:spacing w:line="274" w:lineRule="exact"/>
        <w:ind w:left="218"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bl>
    <w:p>
      <w:pPr>
        <w:pStyle w:val="BodyText"/>
        <w:spacing w:line="240" w:lineRule="exact"/>
        <w:ind w:left="218" w:right="2940"/>
        <w:jc w:val="left"/>
      </w:pPr>
      <w:r>
        <w:rPr/>
        <w:t>组合中，采用余额百分比法计提坏账准备的</w:t>
      </w:r>
    </w:p>
    <w:p>
      <w:pPr>
        <w:pStyle w:val="BodyText"/>
        <w:spacing w:line="272" w:lineRule="exact" w:before="27"/>
        <w:ind w:left="218" w:right="527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left="218" w:right="2940"/>
        <w:jc w:val="left"/>
      </w:pPr>
      <w:r>
        <w:rPr/>
        <w:t>□适用</w:t>
      </w:r>
      <w:r>
        <w:rPr>
          <w:spacing w:val="-1"/>
        </w:rPr>
        <w:t> </w:t>
      </w:r>
      <w:r>
        <w:rPr/>
        <w:t>√不适用</w:t>
      </w:r>
    </w:p>
    <w:p>
      <w:pPr>
        <w:pStyle w:val="Heading3"/>
        <w:spacing w:line="240" w:lineRule="auto" w:before="56"/>
        <w:ind w:right="2940"/>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204"/>
        <w:jc w:val="left"/>
      </w:pPr>
      <w:r>
        <w:rPr/>
        <w:t>对应收票据、应收利息、长期应收款等其他应收款项，根据其未来现金流量现值低于其账面</w:t>
      </w:r>
    </w:p>
    <w:p>
      <w:pPr>
        <w:pStyle w:val="BodyText"/>
        <w:spacing w:line="240" w:lineRule="auto" w:before="133"/>
        <w:ind w:left="218" w:right="2940"/>
        <w:jc w:val="left"/>
      </w:pPr>
      <w:r>
        <w:rPr/>
        <w:t>价值的差额计提坏账准备。</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38" w:right="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5" w:lineRule="auto" w:before="32"/>
        <w:ind w:left="558" w:right="0"/>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存货包括在日常活动中持有以备出售的产成品或商品、处在生产过程中的在产品、在生产过</w:t>
      </w:r>
    </w:p>
    <w:p>
      <w:pPr>
        <w:pStyle w:val="BodyText"/>
        <w:spacing w:line="357" w:lineRule="auto" w:before="32"/>
        <w:ind w:left="558" w:right="4858" w:hanging="420"/>
        <w:jc w:val="left"/>
      </w:pPr>
      <w:r>
        <w:rPr>
          <w:spacing w:val="-2"/>
        </w:rPr>
        <w:t>程或提供劳务过程中耗用的材料和物料等。</w:t>
      </w:r>
      <w:r>
        <w:rPr>
          <w:spacing w:val="-69"/>
        </w:rPr>
        <w:t> </w:t>
      </w:r>
      <w:r>
        <w:rPr>
          <w:spacing w:val="-69"/>
        </w:rPr>
      </w:r>
      <w:r>
        <w:rPr>
          <w:rFonts w:ascii="宋体" w:hAnsi="宋体" w:cs="宋体" w:eastAsia="宋体" w:hint="default"/>
        </w:rPr>
        <w:t>2. </w:t>
      </w:r>
      <w:r>
        <w:rPr/>
        <w:t>发出存货的计价方法</w:t>
      </w:r>
    </w:p>
    <w:p>
      <w:pPr>
        <w:pStyle w:val="BodyText"/>
        <w:spacing w:line="355" w:lineRule="auto" w:before="30"/>
        <w:ind w:left="558" w:right="3888"/>
        <w:jc w:val="left"/>
      </w:pPr>
      <w:r>
        <w:rPr>
          <w:spacing w:val="-2"/>
        </w:rPr>
        <w:t>发出存货采用月末一次加权平均法或个别计价法。</w:t>
      </w:r>
      <w:r>
        <w:rPr>
          <w:spacing w:val="-62"/>
        </w:rPr>
        <w:t> </w:t>
      </w:r>
      <w:r>
        <w:rPr>
          <w:spacing w:val="-62"/>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357" w:lineRule="auto" w:before="32"/>
        <w:ind w:right="12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5" w:lineRule="auto" w:before="32"/>
        <w:ind w:left="558" w:right="3888"/>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558"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558" w:right="6021"/>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11"/>
        <w:rPr>
          <w:rFonts w:ascii="宋体" w:hAnsi="宋体" w:cs="宋体" w:eastAsia="宋体" w:hint="default"/>
          <w:sz w:val="27"/>
          <w:szCs w:val="27"/>
        </w:rPr>
      </w:pPr>
    </w:p>
    <w:p>
      <w:pPr>
        <w:spacing w:line="264" w:lineRule="auto" w:before="0"/>
        <w:ind w:left="558" w:right="127"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4"/>
          <w:sz w:val="21"/>
          <w:szCs w:val="21"/>
        </w:rPr>
        <w:t>公司将同时满足下列条件的非流动资产（不包含金融资产）划分为持有待售的资产：</w:t>
      </w:r>
      <w:r>
        <w:rPr>
          <w:rFonts w:ascii="宋体" w:hAnsi="宋体" w:cs="宋体" w:eastAsia="宋体" w:hint="default"/>
          <w:spacing w:val="-4"/>
          <w:sz w:val="21"/>
          <w:szCs w:val="21"/>
        </w:rPr>
        <w:t>1.</w:t>
      </w:r>
      <w:r>
        <w:rPr>
          <w:rFonts w:ascii="宋体" w:hAnsi="宋体" w:cs="宋体" w:eastAsia="宋体" w:hint="default"/>
          <w:spacing w:val="58"/>
          <w:sz w:val="21"/>
          <w:szCs w:val="21"/>
        </w:rPr>
        <w:t> </w:t>
      </w:r>
      <w:r>
        <w:rPr>
          <w:rFonts w:ascii="宋体" w:hAnsi="宋体" w:cs="宋体" w:eastAsia="宋体" w:hint="default"/>
          <w:spacing w:val="-3"/>
          <w:sz w:val="21"/>
          <w:szCs w:val="21"/>
        </w:rPr>
        <w:t>该组</w:t>
      </w:r>
      <w:r>
        <w:rPr>
          <w:rFonts w:ascii="宋体" w:hAnsi="宋体" w:cs="宋体" w:eastAsia="宋体" w:hint="default"/>
          <w:sz w:val="21"/>
          <w:szCs w:val="21"/>
        </w:rPr>
      </w:r>
    </w:p>
    <w:p>
      <w:pPr>
        <w:pStyle w:val="BodyText"/>
        <w:spacing w:line="357" w:lineRule="auto" w:before="112"/>
        <w:ind w:right="128"/>
        <w:jc w:val="both"/>
      </w:pPr>
      <w:r>
        <w:rPr>
          <w:spacing w:val="-4"/>
          <w:w w:val="100"/>
        </w:rPr>
        <w:t>成部分必须在其当前状况下仅根据出售此类组成部分的通常和惯用条款即可立即出售；</w:t>
      </w:r>
      <w:r>
        <w:rPr>
          <w:rFonts w:ascii="宋体" w:hAnsi="宋体" w:cs="宋体" w:eastAsia="宋体" w:hint="default"/>
          <w:spacing w:val="-4"/>
          <w:w w:val="100"/>
        </w:rPr>
        <w:t>2.</w:t>
      </w:r>
      <w:r>
        <w:rPr>
          <w:rFonts w:ascii="宋体" w:hAnsi="宋体" w:cs="宋体" w:eastAsia="宋体" w:hint="default"/>
          <w:spacing w:val="12"/>
          <w:w w:val="100"/>
        </w:rPr>
        <w:t> </w:t>
      </w:r>
      <w:r>
        <w:rPr>
          <w:spacing w:val="-3"/>
          <w:w w:val="100"/>
        </w:rPr>
        <w:t>已经就</w:t>
      </w:r>
      <w:r>
        <w:rPr>
          <w:spacing w:val="-103"/>
          <w:w w:val="100"/>
        </w:rPr>
        <w:t> </w:t>
      </w:r>
      <w:r>
        <w:rPr/>
        <w:t>处置该组成部分作出决议；</w:t>
      </w:r>
      <w:r>
        <w:rPr>
          <w:rFonts w:ascii="宋体" w:hAnsi="宋体" w:cs="宋体" w:eastAsia="宋体" w:hint="default"/>
        </w:rPr>
        <w:t>3. </w:t>
      </w:r>
      <w:r>
        <w:rPr/>
        <w:t>与受让方签订了不可撤销的转让协议；</w:t>
      </w:r>
      <w:r>
        <w:rPr>
          <w:rFonts w:ascii="宋体" w:hAnsi="宋体" w:cs="宋体" w:eastAsia="宋体" w:hint="default"/>
        </w:rPr>
        <w:t>4.</w:t>
      </w:r>
      <w:r>
        <w:rPr>
          <w:rFonts w:ascii="宋体" w:hAnsi="宋体" w:cs="宋体" w:eastAsia="宋体" w:hint="default"/>
          <w:spacing w:val="6"/>
        </w:rPr>
        <w:t> </w:t>
      </w:r>
      <w:r>
        <w:rPr/>
        <w:t>该项转让很可能在一年</w:t>
      </w:r>
      <w:r>
        <w:rPr>
          <w:w w:val="100"/>
        </w:rPr>
        <w:t> </w:t>
      </w:r>
      <w:r>
        <w:rPr/>
        <w:t>内完成。</w:t>
      </w:r>
    </w:p>
    <w:p>
      <w:pPr>
        <w:spacing w:line="240" w:lineRule="auto" w:before="8"/>
        <w:rPr>
          <w:rFonts w:ascii="宋体" w:hAnsi="宋体" w:cs="宋体" w:eastAsia="宋体" w:hint="default"/>
          <w:sz w:val="27"/>
          <w:szCs w:val="27"/>
        </w:rPr>
      </w:pPr>
    </w:p>
    <w:p>
      <w:pPr>
        <w:pStyle w:val="Heading3"/>
        <w:spacing w:line="240" w:lineRule="auto" w:before="0"/>
        <w:ind w:left="138" w:right="0"/>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按照相关约定对某项安排所共有的控制，并且该安排的相关活动必须经过分享控制权的参与</w:t>
      </w:r>
    </w:p>
    <w:p>
      <w:pPr>
        <w:pStyle w:val="BodyText"/>
        <w:spacing w:line="357" w:lineRule="auto" w:before="32"/>
        <w:ind w:right="128"/>
        <w:jc w:val="both"/>
      </w:pPr>
      <w:r>
        <w:rPr>
          <w:spacing w:val="-1"/>
        </w:rPr>
        <w:t>方一致同意后才能决策，认定为共同控制。对被投资单位的财务和经营政策有参与决策的权力，</w:t>
      </w:r>
      <w:r>
        <w:rPr>
          <w:spacing w:val="-55"/>
        </w:rPr>
        <w:t> </w:t>
      </w:r>
      <w:r>
        <w:rPr>
          <w:spacing w:val="-55"/>
        </w:rPr>
      </w:r>
      <w:r>
        <w:rPr/>
        <w:t>但并不能够控制或者与其他方一起共同控制这些政策的制定，认定为重大影响。</w:t>
      </w:r>
    </w:p>
    <w:p>
      <w:pPr>
        <w:pStyle w:val="BodyText"/>
        <w:spacing w:line="240" w:lineRule="auto" w:before="30"/>
        <w:ind w:left="558" w:right="0"/>
        <w:jc w:val="left"/>
      </w:pPr>
      <w:r>
        <w:rPr>
          <w:rFonts w:ascii="宋体" w:hAnsi="宋体" w:cs="宋体" w:eastAsia="宋体" w:hint="default"/>
        </w:rPr>
        <w:t>2. </w:t>
      </w:r>
      <w:r>
        <w:rPr/>
        <w:t>投资成本的确定</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5"/>
        </w:rPr>
        <w:t> </w:t>
      </w:r>
      <w:r>
        <w:rPr/>
        <w:t>同一控制下的企业合并形成的，合并方以支付现金、转让非现金资产、承担债务或发行</w:t>
      </w:r>
    </w:p>
    <w:p>
      <w:pPr>
        <w:spacing w:after="0" w:line="240" w:lineRule="auto"/>
        <w:jc w:val="left"/>
        <w:sectPr>
          <w:footerReference w:type="default" r:id="rId60"/>
          <w:pgSz w:w="11910" w:h="16840"/>
          <w:pgMar w:footer="1195" w:header="882" w:top="1120" w:bottom="1380" w:left="1660" w:right="1140"/>
          <w:pgNumType w:start="91"/>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pP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357" w:lineRule="auto" w:before="30"/>
        <w:ind w:right="127"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7" w:lineRule="auto" w:before="30"/>
        <w:ind w:right="130" w:firstLine="419"/>
        <w:jc w:val="both"/>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p>
    <w:p>
      <w:pPr>
        <w:pStyle w:val="BodyText"/>
        <w:spacing w:line="355" w:lineRule="auto" w:before="30"/>
        <w:ind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2"/>
        <w:ind w:right="128" w:firstLine="419"/>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4"/>
        <w:ind w:right="128" w:firstLine="419"/>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5" w:lineRule="auto" w:before="30"/>
        <w:ind w:right="128" w:firstLine="419"/>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5"/>
        <w:ind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8"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right="0"/>
        <w:jc w:val="both"/>
      </w:pPr>
      <w:r>
        <w:rPr/>
        <w:t>投资，采用权益法核算。</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通过多次交易分步处置对子公司投资至丧失控制权的的处理方法</w:t>
      </w:r>
    </w:p>
    <w:p>
      <w:pPr>
        <w:pStyle w:val="BodyText"/>
        <w:spacing w:line="355" w:lineRule="auto" w:before="135"/>
        <w:ind w:left="558"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2"/>
        <w:ind w:right="128"/>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638" w:right="2940"/>
        <w:jc w:val="left"/>
      </w:pPr>
      <w:r>
        <w:rPr>
          <w:rFonts w:ascii="宋体" w:hAnsi="宋体" w:cs="宋体" w:eastAsia="宋体" w:hint="default"/>
        </w:rPr>
        <w:t>(2) </w:t>
      </w:r>
      <w:r>
        <w:rPr/>
        <w:t>合并财务报表</w:t>
      </w:r>
    </w:p>
    <w:p>
      <w:pPr>
        <w:pStyle w:val="BodyText"/>
        <w:spacing w:line="355" w:lineRule="auto" w:before="135"/>
        <w:ind w:left="638" w:right="204"/>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2"/>
        <w:ind w:left="218" w:right="224"/>
        <w:jc w:val="left"/>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p>
    <w:p>
      <w:pPr>
        <w:pStyle w:val="BodyText"/>
        <w:spacing w:line="357" w:lineRule="auto" w:before="32"/>
        <w:ind w:left="218" w:right="2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6"/>
        </w:rPr>
        <w:t> </w:t>
      </w:r>
      <w:r>
        <w:rPr>
          <w:spacing w:val="-56"/>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7" w:lineRule="auto" w:before="30"/>
        <w:ind w:left="638" w:right="204"/>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0"/>
        <w:ind w:left="218" w:right="204"/>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13"/>
        <w:rPr>
          <w:rFonts w:ascii="宋体" w:hAnsi="宋体" w:cs="宋体" w:eastAsia="宋体" w:hint="default"/>
          <w:sz w:val="27"/>
          <w:szCs w:val="27"/>
        </w:rPr>
      </w:pPr>
    </w:p>
    <w:p>
      <w:pPr>
        <w:pStyle w:val="Heading3"/>
        <w:spacing w:line="278" w:lineRule="auto" w:before="0"/>
        <w:ind w:right="6095"/>
        <w:jc w:val="left"/>
        <w:rPr>
          <w:rFonts w:ascii="宋体" w:hAnsi="宋体" w:cs="宋体" w:eastAsia="宋体" w:hint="default"/>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38" w:lineRule="exact"/>
        <w:ind w:left="638" w:right="85"/>
        <w:jc w:val="left"/>
      </w:pPr>
      <w:r>
        <w:rPr>
          <w:rFonts w:ascii="宋体" w:hAnsi="宋体" w:cs="宋体" w:eastAsia="宋体" w:hint="default"/>
          <w:w w:val="100"/>
        </w:rPr>
        <w:t>1.</w:t>
      </w:r>
      <w:r>
        <w:rPr>
          <w:rFonts w:ascii="宋体" w:hAnsi="宋体" w:cs="宋体" w:eastAsia="宋体" w:hint="default"/>
        </w:rPr>
        <w:t> </w:t>
      </w:r>
      <w:r>
        <w:rPr>
          <w:spacing w:val="-3"/>
          <w:w w:val="100"/>
        </w:rPr>
        <w:t>投</w:t>
      </w:r>
      <w:r>
        <w:rPr>
          <w:w w:val="100"/>
        </w:rPr>
        <w:t>资</w:t>
      </w:r>
      <w:r>
        <w:rPr>
          <w:spacing w:val="-3"/>
          <w:w w:val="100"/>
        </w:rPr>
        <w:t>性</w:t>
      </w:r>
      <w:r>
        <w:rPr>
          <w:w w:val="100"/>
        </w:rPr>
        <w:t>房</w:t>
      </w:r>
      <w:r>
        <w:rPr>
          <w:spacing w:val="-3"/>
          <w:w w:val="100"/>
        </w:rPr>
        <w:t>地</w:t>
      </w:r>
      <w:r>
        <w:rPr>
          <w:w w:val="100"/>
        </w:rPr>
        <w:t>产</w:t>
      </w:r>
      <w:r>
        <w:rPr>
          <w:spacing w:val="-3"/>
          <w:w w:val="100"/>
        </w:rPr>
        <w:t>包</w:t>
      </w:r>
      <w:r>
        <w:rPr>
          <w:w w:val="100"/>
        </w:rPr>
        <w:t>括</w:t>
      </w:r>
      <w:r>
        <w:rPr>
          <w:spacing w:val="-3"/>
          <w:w w:val="100"/>
        </w:rPr>
        <w:t>已出</w:t>
      </w:r>
      <w:r>
        <w:rPr>
          <w:w w:val="100"/>
        </w:rPr>
        <w:t>租的</w:t>
      </w:r>
      <w:r>
        <w:rPr>
          <w:spacing w:val="-3"/>
          <w:w w:val="100"/>
        </w:rPr>
        <w:t>土</w:t>
      </w:r>
      <w:r>
        <w:rPr>
          <w:w w:val="100"/>
        </w:rPr>
        <w:t>地</w:t>
      </w:r>
      <w:r>
        <w:rPr>
          <w:spacing w:val="-3"/>
          <w:w w:val="100"/>
        </w:rPr>
        <w:t>使</w:t>
      </w:r>
      <w:r>
        <w:rPr>
          <w:w w:val="100"/>
        </w:rPr>
        <w:t>用</w:t>
      </w:r>
      <w:r>
        <w:rPr>
          <w:spacing w:val="-3"/>
          <w:w w:val="100"/>
        </w:rPr>
        <w:t>权</w:t>
      </w:r>
      <w:r>
        <w:rPr>
          <w:spacing w:val="-94"/>
          <w:w w:val="100"/>
        </w:rPr>
        <w:t>、</w:t>
      </w:r>
      <w:r>
        <w:rPr>
          <w:w w:val="100"/>
        </w:rPr>
        <w:t>持</w:t>
      </w:r>
      <w:r>
        <w:rPr>
          <w:spacing w:val="-3"/>
          <w:w w:val="100"/>
        </w:rPr>
        <w:t>有</w:t>
      </w:r>
      <w:r>
        <w:rPr>
          <w:w w:val="100"/>
        </w:rPr>
        <w:t>并</w:t>
      </w:r>
      <w:r>
        <w:rPr>
          <w:spacing w:val="-3"/>
          <w:w w:val="100"/>
        </w:rPr>
        <w:t>准</w:t>
      </w:r>
      <w:r>
        <w:rPr>
          <w:w w:val="100"/>
        </w:rPr>
        <w:t>备增</w:t>
      </w:r>
      <w:r>
        <w:rPr>
          <w:spacing w:val="-3"/>
          <w:w w:val="100"/>
        </w:rPr>
        <w:t>值</w:t>
      </w:r>
      <w:r>
        <w:rPr>
          <w:w w:val="100"/>
        </w:rPr>
        <w:t>后</w:t>
      </w:r>
      <w:r>
        <w:rPr>
          <w:spacing w:val="-3"/>
          <w:w w:val="100"/>
        </w:rPr>
        <w:t>转</w:t>
      </w:r>
      <w:r>
        <w:rPr>
          <w:w w:val="100"/>
        </w:rPr>
        <w:t>让</w:t>
      </w:r>
      <w:r>
        <w:rPr>
          <w:spacing w:val="-3"/>
          <w:w w:val="100"/>
        </w:rPr>
        <w:t>的</w:t>
      </w:r>
      <w:r>
        <w:rPr>
          <w:w w:val="100"/>
        </w:rPr>
        <w:t>土</w:t>
      </w:r>
      <w:r>
        <w:rPr>
          <w:spacing w:val="-3"/>
          <w:w w:val="100"/>
        </w:rPr>
        <w:t>地</w:t>
      </w:r>
      <w:r>
        <w:rPr>
          <w:w w:val="100"/>
        </w:rPr>
        <w:t>使</w:t>
      </w:r>
      <w:r>
        <w:rPr>
          <w:spacing w:val="-3"/>
          <w:w w:val="100"/>
        </w:rPr>
        <w:t>用</w:t>
      </w:r>
      <w:r>
        <w:rPr>
          <w:w w:val="100"/>
        </w:rPr>
        <w:t>权和</w:t>
      </w:r>
      <w:r>
        <w:rPr>
          <w:spacing w:val="-3"/>
          <w:w w:val="100"/>
        </w:rPr>
        <w:t>已</w:t>
      </w:r>
      <w:r>
        <w:rPr>
          <w:w w:val="100"/>
        </w:rPr>
        <w:t>出</w:t>
      </w:r>
      <w:r>
        <w:rPr>
          <w:spacing w:val="-3"/>
          <w:w w:val="100"/>
        </w:rPr>
        <w:t>租</w:t>
      </w:r>
      <w:r>
        <w:rPr>
          <w:w w:val="100"/>
        </w:rPr>
        <w:t>的</w:t>
      </w:r>
    </w:p>
    <w:p>
      <w:pPr>
        <w:pStyle w:val="BodyText"/>
        <w:spacing w:line="240" w:lineRule="auto" w:before="133"/>
        <w:ind w:left="218" w:right="2940"/>
        <w:jc w:val="left"/>
      </w:pPr>
      <w:r>
        <w:rPr/>
        <w:t>建筑物。</w:t>
      </w:r>
    </w:p>
    <w:p>
      <w:pPr>
        <w:pStyle w:val="BodyText"/>
        <w:spacing w:line="355" w:lineRule="auto" w:before="135"/>
        <w:ind w:left="218" w:right="230" w:firstLine="419"/>
        <w:jc w:val="both"/>
      </w:pPr>
      <w:r>
        <w:rPr>
          <w:rFonts w:ascii="宋体" w:hAnsi="宋体" w:cs="宋体" w:eastAsia="宋体" w:hint="default"/>
        </w:rPr>
        <w:t>2.</w:t>
      </w:r>
      <w:r>
        <w:rPr>
          <w:rFonts w:ascii="宋体" w:hAnsi="宋体" w:cs="宋体" w:eastAsia="宋体" w:hint="default"/>
          <w:spacing w:val="43"/>
        </w:rPr>
        <w:t> </w:t>
      </w:r>
      <w:r>
        <w:rPr>
          <w:spacing w:val="-4"/>
        </w:rPr>
        <w:t>投资性房地产按照成本进行初始计量，采用成本模式进行后续计量，并采用与固定资产和</w:t>
      </w:r>
      <w:r>
        <w:rPr>
          <w:w w:val="100"/>
        </w:rPr>
        <w:t> </w:t>
      </w:r>
      <w:r>
        <w:rPr/>
        <w:t>无形资产相同的方法计提折旧或进行摊销。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264"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7" w:lineRule="auto" w:before="37"/>
        <w:ind w:left="218" w:right="230" w:firstLine="419"/>
        <w:jc w:val="both"/>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11"/>
        <w:rPr>
          <w:rFonts w:ascii="宋体" w:hAnsi="宋体" w:cs="宋体" w:eastAsia="宋体" w:hint="default"/>
          <w:sz w:val="27"/>
          <w:szCs w:val="27"/>
        </w:rPr>
      </w:pPr>
    </w:p>
    <w:p>
      <w:pPr>
        <w:pStyle w:val="Heading3"/>
        <w:spacing w:line="240" w:lineRule="auto" w:before="0"/>
        <w:ind w:right="2940"/>
        <w:jc w:val="left"/>
        <w:rPr>
          <w:b w:val="0"/>
          <w:bCs w:val="0"/>
        </w:rPr>
      </w:pP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2.375-6.33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6.33-19.00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19.00-31.67</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19.00-31.67</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b/>
          <w:bCs/>
          <w:sz w:val="25"/>
          <w:szCs w:val="25"/>
        </w:rPr>
      </w:pPr>
    </w:p>
    <w:p>
      <w:pPr>
        <w:pStyle w:val="Heading3"/>
        <w:spacing w:line="240" w:lineRule="auto"/>
        <w:ind w:left="138" w:right="0"/>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在建工程</w:t>
      </w:r>
      <w:r>
        <w:rPr>
          <w:b w:val="0"/>
          <w:bCs w:val="0"/>
        </w:rPr>
      </w:r>
    </w:p>
    <w:p>
      <w:pPr>
        <w:pStyle w:val="BodyText"/>
        <w:spacing w:line="357" w:lineRule="auto" w:before="29"/>
        <w:ind w:right="130" w:firstLine="419"/>
        <w:jc w:val="both"/>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5" w:lineRule="auto" w:before="30"/>
        <w:ind w:right="128" w:firstLine="419"/>
        <w:jc w:val="both"/>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pStyle w:val="Heading3"/>
        <w:spacing w:line="240" w:lineRule="auto" w:before="93"/>
        <w:ind w:left="1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7" w:lineRule="auto" w:before="32"/>
        <w:ind w:left="558" w:right="1914"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5" w:lineRule="auto" w:before="30"/>
        <w:ind w:right="127" w:firstLine="419"/>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2"/>
        <w:ind w:left="558" w:right="0"/>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7" w:lineRule="auto" w:before="133"/>
        <w:ind w:right="128"/>
        <w:jc w:val="both"/>
      </w:pPr>
      <w:r>
        <w:rPr/>
        <w:t>过</w:t>
      </w:r>
      <w:r>
        <w:rPr>
          <w:spacing w:val="-51"/>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p>
    <w:p>
      <w:pPr>
        <w:pStyle w:val="BodyText"/>
        <w:spacing w:line="355" w:lineRule="auto" w:before="30"/>
        <w:ind w:right="130" w:firstLine="419"/>
        <w:jc w:val="both"/>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p>
    <w:p>
      <w:pPr>
        <w:pStyle w:val="BodyText"/>
        <w:spacing w:line="355" w:lineRule="auto" w:before="32"/>
        <w:ind w:left="558"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4"/>
        <w:ind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pStyle w:val="Heading3"/>
        <w:spacing w:line="240" w:lineRule="auto" w:before="92"/>
        <w:ind w:left="138" w:right="0"/>
        <w:jc w:val="both"/>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3"/>
        <w:spacing w:line="240" w:lineRule="auto" w:before="37"/>
        <w:ind w:left="138" w:right="0"/>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3"/>
        <w:spacing w:line="240" w:lineRule="auto" w:before="37"/>
        <w:ind w:left="138" w:right="0"/>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pStyle w:val="Heading3"/>
        <w:spacing w:line="240" w:lineRule="auto" w:before="32"/>
        <w:ind w:left="138" w:right="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357" w:lineRule="auto" w:before="56"/>
        <w:ind w:right="124" w:firstLine="419"/>
        <w:jc w:val="left"/>
      </w:pPr>
      <w:r>
        <w:rPr>
          <w:rFonts w:ascii="宋体" w:hAnsi="宋体" w:cs="宋体" w:eastAsia="宋体" w:hint="default"/>
        </w:rPr>
        <w:t>1.</w:t>
      </w:r>
      <w:r>
        <w:rPr>
          <w:rFonts w:ascii="宋体" w:hAnsi="宋体" w:cs="宋体" w:eastAsia="宋体" w:hint="default"/>
          <w:spacing w:val="5"/>
        </w:rPr>
        <w:t> </w:t>
      </w:r>
      <w:r>
        <w:rPr/>
        <w:t>无形资产包括土地使用权、专利权、非专利技术及运营工具</w:t>
      </w:r>
      <w:r>
        <w:rPr>
          <w:rFonts w:ascii="宋体" w:hAnsi="宋体" w:cs="宋体" w:eastAsia="宋体" w:hint="default"/>
        </w:rPr>
        <w:t>(</w:t>
      </w:r>
      <w:r>
        <w:rPr/>
        <w:t>包括平台软件、游戏软件及</w:t>
      </w:r>
      <w:r>
        <w:rPr>
          <w:w w:val="100"/>
        </w:rPr>
        <w:t> </w:t>
      </w:r>
      <w:r>
        <w:rPr/>
        <w:t>域名所有权等与营运相关的资产</w:t>
      </w:r>
      <w:r>
        <w:rPr>
          <w:rFonts w:ascii="宋体" w:hAnsi="宋体" w:cs="宋体" w:eastAsia="宋体" w:hint="default"/>
        </w:rPr>
        <w:t>)</w:t>
      </w:r>
      <w:r>
        <w:rPr/>
        <w:t>等，按成本进行初始计量。</w:t>
      </w:r>
    </w:p>
    <w:p>
      <w:pPr>
        <w:pStyle w:val="BodyText"/>
        <w:spacing w:line="240" w:lineRule="auto" w:before="30"/>
        <w:ind w:left="558" w:right="0"/>
        <w:jc w:val="left"/>
      </w:pPr>
      <w:r>
        <w:rPr>
          <w:rFonts w:ascii="宋体" w:hAnsi="宋体" w:cs="宋体" w:eastAsia="宋体" w:hint="default"/>
          <w:w w:val="100"/>
        </w:rPr>
        <w:t>2.</w:t>
      </w:r>
      <w:r>
        <w:rPr>
          <w:rFonts w:ascii="宋体" w:hAnsi="宋体" w:cs="宋体" w:eastAsia="宋体" w:hint="default"/>
        </w:rPr>
        <w:t> </w:t>
      </w:r>
      <w:r>
        <w:rPr>
          <w:spacing w:val="-3"/>
          <w:w w:val="100"/>
        </w:rPr>
        <w:t>使</w:t>
      </w:r>
      <w:r>
        <w:rPr>
          <w:w w:val="100"/>
        </w:rPr>
        <w:t>用</w:t>
      </w:r>
      <w:r>
        <w:rPr>
          <w:spacing w:val="-3"/>
          <w:w w:val="100"/>
        </w:rPr>
        <w:t>寿</w:t>
      </w:r>
      <w:r>
        <w:rPr>
          <w:w w:val="100"/>
        </w:rPr>
        <w:t>命</w:t>
      </w:r>
      <w:r>
        <w:rPr>
          <w:spacing w:val="-3"/>
          <w:w w:val="100"/>
        </w:rPr>
        <w:t>有</w:t>
      </w:r>
      <w:r>
        <w:rPr>
          <w:w w:val="100"/>
        </w:rPr>
        <w:t>限</w:t>
      </w:r>
      <w:r>
        <w:rPr>
          <w:spacing w:val="-3"/>
          <w:w w:val="100"/>
        </w:rPr>
        <w:t>的</w:t>
      </w:r>
      <w:r>
        <w:rPr>
          <w:w w:val="100"/>
        </w:rPr>
        <w:t>无</w:t>
      </w:r>
      <w:r>
        <w:rPr>
          <w:spacing w:val="-3"/>
          <w:w w:val="100"/>
        </w:rPr>
        <w:t>形资</w:t>
      </w:r>
      <w:r>
        <w:rPr>
          <w:w w:val="100"/>
        </w:rPr>
        <w:t>产</w:t>
      </w:r>
      <w:r>
        <w:rPr>
          <w:spacing w:val="-94"/>
          <w:w w:val="100"/>
        </w:rPr>
        <w:t>，</w:t>
      </w:r>
      <w:r>
        <w:rPr>
          <w:w w:val="100"/>
        </w:rPr>
        <w:t>在</w:t>
      </w:r>
      <w:r>
        <w:rPr>
          <w:spacing w:val="-3"/>
          <w:w w:val="100"/>
        </w:rPr>
        <w:t>使</w:t>
      </w:r>
      <w:r>
        <w:rPr>
          <w:w w:val="100"/>
        </w:rPr>
        <w:t>用</w:t>
      </w:r>
      <w:r>
        <w:rPr>
          <w:spacing w:val="-3"/>
          <w:w w:val="100"/>
        </w:rPr>
        <w:t>寿</w:t>
      </w:r>
      <w:r>
        <w:rPr>
          <w:w w:val="100"/>
        </w:rPr>
        <w:t>命</w:t>
      </w:r>
      <w:r>
        <w:rPr>
          <w:spacing w:val="-3"/>
          <w:w w:val="100"/>
        </w:rPr>
        <w:t>内</w:t>
      </w:r>
      <w:r>
        <w:rPr>
          <w:w w:val="100"/>
        </w:rPr>
        <w:t>按</w:t>
      </w:r>
      <w:r>
        <w:rPr>
          <w:spacing w:val="-3"/>
          <w:w w:val="100"/>
        </w:rPr>
        <w:t>照</w:t>
      </w:r>
      <w:r>
        <w:rPr>
          <w:w w:val="100"/>
        </w:rPr>
        <w:t>与</w:t>
      </w:r>
      <w:r>
        <w:rPr>
          <w:spacing w:val="-3"/>
          <w:w w:val="100"/>
        </w:rPr>
        <w:t>该</w:t>
      </w:r>
      <w:r>
        <w:rPr>
          <w:w w:val="100"/>
        </w:rPr>
        <w:t>项无</w:t>
      </w:r>
      <w:r>
        <w:rPr>
          <w:spacing w:val="-3"/>
          <w:w w:val="100"/>
        </w:rPr>
        <w:t>形</w:t>
      </w:r>
      <w:r>
        <w:rPr>
          <w:w w:val="100"/>
        </w:rPr>
        <w:t>资</w:t>
      </w:r>
      <w:r>
        <w:rPr>
          <w:spacing w:val="-3"/>
          <w:w w:val="100"/>
        </w:rPr>
        <w:t>产</w:t>
      </w:r>
      <w:r>
        <w:rPr>
          <w:w w:val="100"/>
        </w:rPr>
        <w:t>有</w:t>
      </w:r>
      <w:r>
        <w:rPr>
          <w:spacing w:val="-3"/>
          <w:w w:val="100"/>
        </w:rPr>
        <w:t>关</w:t>
      </w:r>
      <w:r>
        <w:rPr>
          <w:w w:val="100"/>
        </w:rPr>
        <w:t>的</w:t>
      </w:r>
      <w:r>
        <w:rPr>
          <w:spacing w:val="-3"/>
          <w:w w:val="100"/>
        </w:rPr>
        <w:t>经</w:t>
      </w:r>
      <w:r>
        <w:rPr>
          <w:w w:val="100"/>
        </w:rPr>
        <w:t>济</w:t>
      </w:r>
      <w:r>
        <w:rPr>
          <w:spacing w:val="-3"/>
          <w:w w:val="100"/>
        </w:rPr>
        <w:t>利</w:t>
      </w:r>
      <w:r>
        <w:rPr>
          <w:w w:val="100"/>
        </w:rPr>
        <w:t>益的</w:t>
      </w:r>
      <w:r>
        <w:rPr>
          <w:spacing w:val="-3"/>
          <w:w w:val="100"/>
        </w:rPr>
        <w:t>预</w:t>
      </w:r>
      <w:r>
        <w:rPr>
          <w:w w:val="100"/>
        </w:rPr>
        <w:t>期</w:t>
      </w:r>
      <w:r>
        <w:rPr>
          <w:spacing w:val="-3"/>
          <w:w w:val="100"/>
        </w:rPr>
        <w:t>实</w:t>
      </w:r>
      <w:r>
        <w:rPr>
          <w:w w:val="100"/>
        </w:rPr>
        <w:t>现</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方式系统合理地摊销，无法可靠确定预期实现方式的，采用直线法摊销。具体年限如下：</w:t>
      </w:r>
    </w:p>
    <w:p>
      <w:pPr>
        <w:spacing w:line="240" w:lineRule="auto" w:before="13"/>
        <w:rPr>
          <w:rFonts w:ascii="宋体" w:hAnsi="宋体" w:cs="宋体" w:eastAsia="宋体" w:hint="default"/>
          <w:sz w:val="12"/>
          <w:szCs w:val="12"/>
        </w:rPr>
      </w:pPr>
    </w:p>
    <w:tbl>
      <w:tblPr>
        <w:tblW w:w="0" w:type="auto"/>
        <w:jc w:val="left"/>
        <w:tblInd w:w="478" w:type="dxa"/>
        <w:tblLayout w:type="fixed"/>
        <w:tblCellMar>
          <w:top w:w="0" w:type="dxa"/>
          <w:left w:w="0" w:type="dxa"/>
          <w:bottom w:w="0" w:type="dxa"/>
          <w:right w:w="0" w:type="dxa"/>
        </w:tblCellMar>
        <w:tblLook w:val="01E0"/>
      </w:tblPr>
      <w:tblGrid>
        <w:gridCol w:w="2175"/>
        <w:gridCol w:w="2160"/>
      </w:tblGrid>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30-50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2-10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w:t>
      </w:r>
    </w:p>
    <w:p>
      <w:pPr>
        <w:pStyle w:val="BodyText"/>
        <w:spacing w:line="357" w:lineRule="auto" w:before="89"/>
        <w:ind w:right="128"/>
        <w:jc w:val="both"/>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spacing w:val="-6"/>
        </w:rPr>
        <w:t>术上具有可行性；</w:t>
      </w:r>
      <w:r>
        <w:rPr>
          <w:rFonts w:ascii="宋体" w:hAnsi="宋体" w:cs="宋体" w:eastAsia="宋体" w:hint="default"/>
          <w:spacing w:val="-6"/>
        </w:rPr>
        <w:t>(2)</w:t>
      </w:r>
      <w:r>
        <w:rPr>
          <w:rFonts w:ascii="宋体" w:hAnsi="宋体" w:cs="宋体" w:eastAsia="宋体" w:hint="default"/>
          <w:spacing w:val="56"/>
        </w:rPr>
        <w:t> </w:t>
      </w:r>
      <w:r>
        <w:rPr>
          <w:spacing w:val="-3"/>
        </w:rPr>
        <w:t>具有完成该无形资产并使用或出售的意图；</w:t>
      </w:r>
      <w:r>
        <w:rPr>
          <w:rFonts w:ascii="宋体" w:hAnsi="宋体" w:cs="宋体" w:eastAsia="宋体" w:hint="default"/>
          <w:spacing w:val="-3"/>
        </w:rPr>
        <w:t>(3)</w:t>
      </w:r>
      <w:r>
        <w:rPr>
          <w:spacing w:val="-3"/>
        </w:rPr>
        <w:t>无形资产产生经济利益的方</w:t>
      </w:r>
      <w:r>
        <w:rPr>
          <w:spacing w:val="-94"/>
        </w:rPr>
        <w:t> </w:t>
      </w:r>
      <w:r>
        <w:rPr>
          <w:spacing w:val="-94"/>
        </w:rPr>
      </w:r>
      <w:r>
        <w:rPr>
          <w:spacing w:val="-2"/>
        </w:rPr>
        <w:t>式，包括能够证明运用该无形资产生产的产品存在市场或无形资产自身存在市场，无形资产将在</w:t>
      </w:r>
      <w:r>
        <w:rPr>
          <w:spacing w:val="-25"/>
        </w:rPr>
        <w:t> </w:t>
      </w:r>
      <w:r>
        <w:rPr>
          <w:spacing w:val="-25"/>
        </w:rPr>
      </w:r>
      <w:r>
        <w:rPr/>
        <w:t>内部使用的，能证明其有用性；</w:t>
      </w:r>
      <w:r>
        <w:rPr>
          <w:rFonts w:ascii="宋体" w:hAnsi="宋体" w:cs="宋体" w:eastAsia="宋体" w:hint="default"/>
        </w:rPr>
        <w:t>(4)</w:t>
      </w:r>
      <w:r>
        <w:rPr>
          <w:rFonts w:ascii="宋体" w:hAnsi="宋体" w:cs="宋体" w:eastAsia="宋体" w:hint="default"/>
          <w:spacing w:val="-3"/>
        </w:rPr>
        <w:t> </w:t>
      </w:r>
      <w:r>
        <w:rPr/>
        <w:t>有足够的技术、财务资源和其他资源支持，以完成该无形资</w:t>
      </w:r>
      <w:r>
        <w:rPr>
          <w:w w:val="100"/>
        </w:rPr>
        <w:t> </w:t>
      </w:r>
      <w:r>
        <w:rPr/>
        <w:t>产的开发，并有能力使用或出售该无形资产；</w:t>
      </w:r>
      <w:r>
        <w:rPr>
          <w:rFonts w:ascii="宋体" w:hAnsi="宋体" w:cs="宋体" w:eastAsia="宋体" w:hint="default"/>
        </w:rPr>
        <w:t>(5)</w:t>
      </w:r>
      <w:r>
        <w:rPr>
          <w:rFonts w:ascii="宋体" w:hAnsi="宋体" w:cs="宋体" w:eastAsia="宋体" w:hint="default"/>
          <w:spacing w:val="-4"/>
        </w:rPr>
        <w:t> </w:t>
      </w:r>
      <w:r>
        <w:rPr/>
        <w:t>归属于该无形资产开发阶段的支出能够可靠地</w:t>
      </w:r>
      <w:r>
        <w:rPr>
          <w:w w:val="100"/>
        </w:rPr>
        <w:t> </w:t>
      </w:r>
      <w:r>
        <w:rPr/>
        <w:t>计量。</w:t>
      </w:r>
    </w:p>
    <w:p>
      <w:pPr>
        <w:pStyle w:val="BodyText"/>
        <w:spacing w:line="357" w:lineRule="auto" w:before="30"/>
        <w:ind w:left="558" w:right="0"/>
        <w:jc w:val="left"/>
      </w:pPr>
      <w:r>
        <w:rPr/>
        <w:t>公司划分内部研究开发项目研究阶段支出和开发阶段支出的具体标准：</w:t>
      </w:r>
      <w:r>
        <w:rPr>
          <w:w w:val="100"/>
        </w:rPr>
        <w:t> </w:t>
      </w:r>
      <w:r>
        <w:rPr>
          <w:spacing w:val="-2"/>
        </w:rPr>
        <w:t>研究阶段：公司新的游戏或网络平台项目的可行性调查、研究与策划立项作为研究阶段。研</w:t>
      </w:r>
    </w:p>
    <w:p>
      <w:pPr>
        <w:pStyle w:val="BodyText"/>
        <w:spacing w:line="357" w:lineRule="auto" w:before="30"/>
        <w:ind w:left="0" w:right="128"/>
        <w:jc w:val="right"/>
      </w:pPr>
      <w:r>
        <w:rPr>
          <w:spacing w:val="-1"/>
        </w:rPr>
        <w:t>究阶段起点为新的游戏或网络平台项目由研发部门发起策划，终点为公司判断项目在技术上、商</w:t>
      </w:r>
      <w:r>
        <w:rPr>
          <w:spacing w:val="-72"/>
        </w:rPr>
        <w:t> </w:t>
      </w:r>
      <w:r>
        <w:rPr>
          <w:spacing w:val="-72"/>
        </w:rPr>
      </w:r>
      <w:r>
        <w:rPr>
          <w:spacing w:val="-7"/>
        </w:rPr>
        <w:t>业上等具有可行性，通过立项评审。内部研究开发项目研究阶段的支出，在发生时计入当期损益。</w:t>
      </w:r>
      <w:r>
        <w:rPr>
          <w:spacing w:val="-39"/>
        </w:rPr>
        <w:t> </w:t>
      </w:r>
      <w:r>
        <w:rPr>
          <w:spacing w:val="-39"/>
        </w:rPr>
      </w:r>
      <w:r>
        <w:rPr>
          <w:spacing w:val="-2"/>
        </w:rPr>
        <w:t>开发阶段：公司游戏或网络平台项目的执行实施和项目内测、公测验收阶段作为开发阶段。</w:t>
      </w:r>
      <w:r>
        <w:rPr>
          <w:w w:val="100"/>
        </w:rPr>
        <w:t> </w:t>
      </w:r>
      <w:r>
        <w:rPr>
          <w:spacing w:val="-2"/>
        </w:rPr>
        <w:t>开发阶段的起点为项目具体投入实质性开发，终点为项目通过内测、公测后可进入商业运营。公</w:t>
      </w:r>
      <w:r>
        <w:rPr>
          <w:spacing w:val="-32"/>
        </w:rPr>
        <w:t> </w:t>
      </w:r>
      <w:r>
        <w:rPr>
          <w:spacing w:val="-32"/>
        </w:rPr>
      </w:r>
      <w:r>
        <w:rPr>
          <w:spacing w:val="-1"/>
        </w:rPr>
        <w:t>司进入开发阶段的项目支出，先在“开发支出”科目分项目进行明细核算，满足资本化条件的，</w:t>
      </w:r>
      <w:r>
        <w:rPr>
          <w:spacing w:val="-70"/>
        </w:rPr>
        <w:t> </w:t>
      </w:r>
      <w:r>
        <w:rPr>
          <w:spacing w:val="-70"/>
        </w:rPr>
      </w:r>
      <w:r>
        <w:rPr>
          <w:spacing w:val="-1"/>
        </w:rPr>
        <w:t>在项目达到预定用途形成无形资产时转入“无形资产”科目分项目进行明细核算。不满足上述条</w:t>
      </w:r>
      <w:r>
        <w:rPr>
          <w:spacing w:val="-70"/>
        </w:rPr>
        <w:t> </w:t>
      </w:r>
      <w:r>
        <w:rPr>
          <w:spacing w:val="-70"/>
        </w:rPr>
      </w:r>
      <w:r>
        <w:rPr>
          <w:spacing w:val="-1"/>
        </w:rPr>
        <w:t>件的开发阶段的支出，于发生时计入当期损益。以前期间已计入损益的开发支出不在以后期间重</w:t>
      </w:r>
    </w:p>
    <w:p>
      <w:pPr>
        <w:pStyle w:val="BodyText"/>
        <w:spacing w:line="240" w:lineRule="auto" w:before="30"/>
        <w:ind w:right="0"/>
        <w:jc w:val="both"/>
      </w:pPr>
      <w:r>
        <w:rPr/>
        <w:t>新确认为资产。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66"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对长期股权投资、采用成本模式计量的投资性房地产、固定资产、在建工程、使用寿命有限</w:t>
      </w:r>
    </w:p>
    <w:p>
      <w:pPr>
        <w:pStyle w:val="BodyText"/>
        <w:spacing w:line="355" w:lineRule="auto" w:before="110"/>
        <w:ind w:right="128"/>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6"/>
        </w:rPr>
        <w:t> </w:t>
      </w:r>
      <w:r>
        <w:rPr>
          <w:spacing w:val="-36"/>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357" w:lineRule="auto" w:before="32"/>
        <w:ind w:right="0" w:firstLine="419"/>
        <w:jc w:val="left"/>
      </w:pPr>
      <w:r>
        <w:rPr>
          <w:spacing w:val="-2"/>
        </w:rPr>
        <w:t>若上述长期资产的可收回金额低于其账面价值的，按其差额确认资产减值准备并计入当期损</w:t>
      </w:r>
      <w:r>
        <w:rPr>
          <w:w w:val="100"/>
        </w:rPr>
        <w:t> </w:t>
      </w:r>
      <w:r>
        <w:rPr/>
        <w:t>益。</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pStyle w:val="BodyText"/>
        <w:spacing w:line="355" w:lineRule="auto" w:before="32"/>
        <w:ind w:right="127" w:firstLine="419"/>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13"/>
        <w:rPr>
          <w:rFonts w:ascii="宋体" w:hAnsi="宋体" w:cs="宋体" w:eastAsia="宋体" w:hint="default"/>
          <w:sz w:val="27"/>
          <w:szCs w:val="27"/>
        </w:rPr>
      </w:pPr>
    </w:p>
    <w:p>
      <w:pPr>
        <w:pStyle w:val="Heading3"/>
        <w:spacing w:line="264"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5" w:lineRule="auto" w:before="37"/>
        <w:ind w:right="130" w:firstLine="419"/>
        <w:jc w:val="both"/>
      </w:pPr>
      <w:r>
        <w:rPr>
          <w:spacing w:val="-2"/>
        </w:rPr>
        <w:t>在职工为公司提供服务的会计期间，将实际发生的短期薪酬确认为负债，并计入当期损益或</w:t>
      </w:r>
      <w:r>
        <w:rPr>
          <w:w w:val="100"/>
        </w:rPr>
        <w:t> </w:t>
      </w:r>
      <w:r>
        <w:rPr/>
        <w:t>相关资产成本。</w:t>
      </w:r>
    </w:p>
    <w:p>
      <w:pPr>
        <w:spacing w:line="290" w:lineRule="auto" w:before="93"/>
        <w:ind w:left="558" w:right="346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355" w:lineRule="auto" w:before="89"/>
        <w:ind w:right="130" w:firstLine="419"/>
        <w:jc w:val="both"/>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4"/>
        <w:ind w:left="558"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3"/>
        <w:ind w:right="127"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7" w:lineRule="auto" w:before="32"/>
        <w:ind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237" w:lineRule="auto" w:before="32"/>
        <w:ind w:right="128"/>
        <w:jc w:val="both"/>
      </w:pPr>
      <w:r>
        <w:rPr>
          <w:rFonts w:ascii="宋体" w:hAnsi="宋体" w:cs="宋体" w:eastAsia="宋体" w:hint="default"/>
        </w:rPr>
        <w:t>3)</w:t>
      </w:r>
      <w:r>
        <w:rPr>
          <w:rFonts w:ascii="宋体" w:hAnsi="宋体" w:cs="宋体" w:eastAsia="宋体" w:hint="default"/>
          <w:spacing w:val="55"/>
        </w:rPr>
        <w:t> </w:t>
      </w:r>
      <w:r>
        <w:rPr>
          <w:spacing w:val="-4"/>
        </w:rPr>
        <w:t>期末，将设定受益计划产生的职工薪酬成本确认为服务成本、设定受益计划净负债或净资产的</w:t>
      </w:r>
      <w:r>
        <w:rPr>
          <w:spacing w:val="-96"/>
        </w:rPr>
        <w:t> </w:t>
      </w:r>
      <w:r>
        <w:rPr>
          <w:spacing w:val="-96"/>
        </w:rPr>
      </w:r>
      <w:r>
        <w:rPr>
          <w:spacing w:val="-2"/>
        </w:rPr>
        <w:t>利息净额以及重新计量设定受益计划净负债或净资产所产生的变动等三部分，其中服务成本和设</w:t>
      </w:r>
      <w:r>
        <w:rPr>
          <w:spacing w:val="-25"/>
        </w:rPr>
        <w:t> </w:t>
      </w:r>
      <w:r>
        <w:rPr>
          <w:spacing w:val="-25"/>
        </w:rPr>
      </w:r>
      <w:r>
        <w:rPr>
          <w:spacing w:val="-2"/>
        </w:rPr>
        <w:t>定受益计划净负债或净资产的利息净额计入当期损益或相关资产成本，重新计量设定受益计划净</w:t>
      </w:r>
      <w:r>
        <w:rPr>
          <w:spacing w:val="-25"/>
        </w:rPr>
        <w:t> </w:t>
      </w:r>
      <w:r>
        <w:rPr>
          <w:spacing w:val="-25"/>
        </w:rPr>
      </w:r>
      <w:r>
        <w:rPr>
          <w:spacing w:val="-2"/>
        </w:rPr>
        <w:t>负债或净资产所产生的变动计入其他综合收益，并且在后续会计期间不允许转回至损益，但可以</w:t>
      </w:r>
      <w:r>
        <w:rPr>
          <w:spacing w:val="-25"/>
        </w:rPr>
        <w:t> </w:t>
      </w:r>
      <w:r>
        <w:rPr>
          <w:spacing w:val="-25"/>
        </w:rPr>
      </w:r>
      <w:r>
        <w:rPr/>
        <w:t>在权益范围内转移这些在其他综合收益确认的金额。</w:t>
      </w:r>
    </w:p>
    <w:p>
      <w:pPr>
        <w:spacing w:line="290" w:lineRule="auto" w:before="5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w:t>
      </w:r>
    </w:p>
    <w:p>
      <w:pPr>
        <w:pStyle w:val="BodyText"/>
        <w:spacing w:line="355" w:lineRule="auto" w:before="89"/>
        <w:ind w:right="128"/>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p>
    <w:p>
      <w:pPr>
        <w:spacing w:line="290" w:lineRule="auto" w:before="94"/>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向职工提供的其他长期福利，符合设定提存计划条件的，按照设定提存计划的有关规定进行</w:t>
      </w:r>
    </w:p>
    <w:p>
      <w:pPr>
        <w:pStyle w:val="BodyText"/>
        <w:spacing w:line="357" w:lineRule="auto" w:before="89"/>
        <w:ind w:right="12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240" w:lineRule="auto"/>
        <w:ind w:left="138" w:right="105"/>
        <w:jc w:val="left"/>
        <w:rPr>
          <w:b w:val="0"/>
          <w:bCs w:val="0"/>
        </w:rPr>
      </w:pPr>
      <w:r>
        <w:rPr>
          <w:rFonts w:ascii="Calibri" w:hAnsi="Calibri" w:cs="Calibri" w:eastAsia="Calibri" w:hint="default"/>
        </w:rPr>
        <w:t>25.  </w:t>
      </w:r>
      <w:r>
        <w:rPr>
          <w:rFonts w:ascii="Calibri" w:hAnsi="Calibri" w:cs="Calibri" w:eastAsia="Calibri" w:hint="default"/>
          <w:spacing w:val="13"/>
        </w:rPr>
        <w:t> </w:t>
      </w:r>
      <w:r>
        <w:rPr/>
        <w:t>预计负债</w:t>
      </w:r>
      <w:r>
        <w:rPr>
          <w:b w:val="0"/>
          <w:bCs w:val="0"/>
        </w:rPr>
      </w:r>
    </w:p>
    <w:p>
      <w:pPr>
        <w:pStyle w:val="BodyText"/>
        <w:spacing w:line="355" w:lineRule="auto" w:before="32"/>
        <w:ind w:right="207" w:firstLine="419"/>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55" w:lineRule="auto" w:before="34"/>
        <w:ind w:right="20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10"/>
        <w:rPr>
          <w:rFonts w:ascii="宋体" w:hAnsi="宋体" w:cs="宋体" w:eastAsia="宋体" w:hint="default"/>
          <w:sz w:val="27"/>
          <w:szCs w:val="27"/>
        </w:rPr>
      </w:pPr>
    </w:p>
    <w:p>
      <w:pPr>
        <w:pStyle w:val="Heading3"/>
        <w:spacing w:line="240" w:lineRule="auto" w:before="0"/>
        <w:ind w:left="138" w:right="105"/>
        <w:jc w:val="left"/>
        <w:rPr>
          <w:b w:val="0"/>
          <w:bCs w:val="0"/>
        </w:rPr>
      </w:pPr>
      <w:r>
        <w:rPr>
          <w:rFonts w:ascii="Calibri" w:hAnsi="Calibri" w:cs="Calibri" w:eastAsia="Calibri" w:hint="default"/>
        </w:rPr>
        <w:t>26.  </w:t>
      </w:r>
      <w:r>
        <w:rPr>
          <w:rFonts w:ascii="Calibri" w:hAnsi="Calibri" w:cs="Calibri" w:eastAsia="Calibri" w:hint="default"/>
          <w:spacing w:val="13"/>
        </w:rPr>
        <w:t> </w:t>
      </w:r>
      <w:r>
        <w:rPr/>
        <w:t>股份支付</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3"/>
        <w:spacing w:line="240" w:lineRule="auto"/>
        <w:ind w:left="138" w:right="105"/>
        <w:jc w:val="left"/>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left="138" w:right="0"/>
        <w:jc w:val="both"/>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240" w:lineRule="auto" w:before="32"/>
        <w:ind w:left="558" w:right="105"/>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133"/>
        <w:ind w:left="558" w:right="105"/>
        <w:jc w:val="left"/>
      </w:pPr>
      <w:r>
        <w:rPr>
          <w:rFonts w:ascii="宋体" w:hAnsi="宋体" w:cs="宋体" w:eastAsia="宋体" w:hint="default"/>
        </w:rPr>
        <w:t>(1) </w:t>
      </w:r>
      <w:r>
        <w:rPr/>
        <w:t>销售商品</w:t>
      </w:r>
    </w:p>
    <w:p>
      <w:pPr>
        <w:pStyle w:val="BodyText"/>
        <w:spacing w:line="357" w:lineRule="auto" w:before="133"/>
        <w:ind w:right="209" w:firstLine="419"/>
        <w:jc w:val="both"/>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2"/>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3"/>
        </w:rPr>
        <w:t> </w:t>
      </w:r>
      <w:r>
        <w:rPr>
          <w:spacing w:val="-3"/>
        </w:rPr>
        <w:t>公司不再保留通常与所有权相联系的继续管理权，也不再对已售出的商品实施有效控</w:t>
      </w:r>
      <w:r>
        <w:rPr>
          <w:spacing w:val="-96"/>
        </w:rPr>
        <w:t> </w:t>
      </w:r>
      <w:r>
        <w:rPr>
          <w:spacing w:val="-96"/>
        </w:rPr>
      </w:r>
      <w:r>
        <w:rPr>
          <w:spacing w:val="-8"/>
        </w:rPr>
        <w:t>制；</w:t>
      </w:r>
      <w:r>
        <w:rPr>
          <w:rFonts w:ascii="宋体" w:hAnsi="宋体" w:cs="宋体" w:eastAsia="宋体" w:hint="default"/>
          <w:spacing w:val="-8"/>
        </w:rPr>
        <w:t>3)</w:t>
      </w:r>
      <w:r>
        <w:rPr>
          <w:rFonts w:ascii="宋体" w:hAnsi="宋体" w:cs="宋体" w:eastAsia="宋体" w:hint="default"/>
          <w:spacing w:val="15"/>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5"/>
        </w:rPr>
        <w:t> </w:t>
      </w:r>
      <w:r>
        <w:rPr/>
        <w:t>相关的已发生或将发生</w:t>
      </w:r>
      <w:r>
        <w:rPr>
          <w:spacing w:val="-102"/>
        </w:rPr>
        <w:t> </w:t>
      </w:r>
      <w:r>
        <w:rPr>
          <w:spacing w:val="-102"/>
        </w:rPr>
      </w:r>
      <w:r>
        <w:rPr/>
        <w:t>的成本能够可靠地计量。</w:t>
      </w:r>
    </w:p>
    <w:p>
      <w:pPr>
        <w:pStyle w:val="BodyText"/>
        <w:spacing w:line="355" w:lineRule="auto" w:before="30"/>
        <w:ind w:left="558" w:right="0"/>
        <w:jc w:val="left"/>
      </w:pPr>
      <w:r>
        <w:rPr>
          <w:rFonts w:ascii="宋体" w:hAnsi="宋体" w:cs="宋体" w:eastAsia="宋体" w:hint="default"/>
        </w:rPr>
        <w:t>(2) </w:t>
      </w:r>
      <w:r>
        <w:rPr/>
        <w:t>提供劳务</w:t>
      </w:r>
      <w:r>
        <w:rPr>
          <w:w w:val="100"/>
        </w:rPr>
        <w:t> </w:t>
      </w:r>
      <w:r>
        <w:rPr>
          <w:spacing w:val="-4"/>
          <w:w w:val="100"/>
        </w:rPr>
        <w:t>提供劳务交易的结果在资产负债表日能够可靠估计的（同时满足收入的金额能够可靠地计量、</w:t>
      </w:r>
    </w:p>
    <w:p>
      <w:pPr>
        <w:pStyle w:val="BodyText"/>
        <w:spacing w:line="357" w:lineRule="auto" w:before="32"/>
        <w:ind w:right="208"/>
        <w:jc w:val="both"/>
      </w:pPr>
      <w:r>
        <w:rPr>
          <w:spacing w:val="-1"/>
        </w:rPr>
        <w:t>相关经济利益很可能流入、交易的完工进度能够可靠地确定、交易中已发生和将发生的成本能够</w:t>
      </w:r>
      <w:r>
        <w:rPr>
          <w:spacing w:val="-55"/>
        </w:rPr>
        <w:t> </w:t>
      </w:r>
      <w:r>
        <w:rPr>
          <w:spacing w:val="-55"/>
        </w:rPr>
      </w:r>
      <w:r>
        <w:rPr>
          <w:spacing w:val="-6"/>
          <w:w w:val="100"/>
        </w:rPr>
        <w:t>可靠地计量），采用完工百分比法确认提供劳务的收入，并按已经发生的成本占估计总成本的比例</w:t>
      </w:r>
      <w:r>
        <w:rPr>
          <w:spacing w:val="-104"/>
          <w:w w:val="100"/>
        </w:rPr>
        <w:t> </w:t>
      </w:r>
      <w:r>
        <w:rPr>
          <w:spacing w:val="-104"/>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355" w:lineRule="auto" w:before="30"/>
        <w:ind w:left="558" w:right="105"/>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32"/>
        <w:ind w:right="20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240" w:lineRule="auto" w:before="34"/>
        <w:ind w:left="558" w:right="105"/>
        <w:jc w:val="left"/>
      </w:pPr>
      <w:r>
        <w:rPr>
          <w:rFonts w:ascii="宋体" w:hAnsi="宋体" w:cs="宋体" w:eastAsia="宋体" w:hint="default"/>
        </w:rPr>
        <w:t>2. </w:t>
      </w:r>
      <w:r>
        <w:rPr/>
        <w:t>收入确认的具体方法</w:t>
      </w:r>
    </w:p>
    <w:p>
      <w:pPr>
        <w:pStyle w:val="BodyText"/>
        <w:spacing w:line="240" w:lineRule="auto" w:before="133"/>
        <w:ind w:left="558" w:right="105"/>
        <w:jc w:val="left"/>
      </w:pPr>
      <w:r>
        <w:rPr>
          <w:rFonts w:ascii="宋体" w:hAnsi="宋体" w:cs="宋体" w:eastAsia="宋体" w:hint="default"/>
        </w:rPr>
        <w:t>(1) </w:t>
      </w:r>
      <w:r>
        <w:rPr/>
        <w:t>报刊发行收入</w:t>
      </w:r>
    </w:p>
    <w:p>
      <w:pPr>
        <w:pStyle w:val="BodyText"/>
        <w:spacing w:line="355" w:lineRule="auto" w:before="133"/>
        <w:ind w:right="202" w:firstLine="419"/>
        <w:jc w:val="left"/>
      </w:pPr>
      <w:r>
        <w:rPr/>
        <w:t>报刊发行收入在同时满足下列条件时予以确认：</w:t>
      </w:r>
      <w:r>
        <w:rPr>
          <w:rFonts w:ascii="宋体" w:hAnsi="宋体" w:cs="宋体" w:eastAsia="宋体" w:hint="default"/>
        </w:rPr>
        <w:t>1) </w:t>
      </w:r>
      <w:r>
        <w:rPr/>
        <w:t>报刊已实际投递；</w:t>
      </w:r>
      <w:r>
        <w:rPr>
          <w:rFonts w:ascii="宋体" w:hAnsi="宋体" w:cs="宋体" w:eastAsia="宋体" w:hint="default"/>
        </w:rPr>
        <w:t>2)</w:t>
      </w:r>
      <w:r>
        <w:rPr>
          <w:rFonts w:ascii="宋体" w:hAnsi="宋体" w:cs="宋体" w:eastAsia="宋体" w:hint="default"/>
          <w:spacing w:val="7"/>
        </w:rPr>
        <w:t> </w:t>
      </w:r>
      <w:r>
        <w:rPr/>
        <w:t>收入的金额能够可</w:t>
      </w:r>
      <w:r>
        <w:rPr>
          <w:w w:val="100"/>
        </w:rPr>
        <w:t> </w:t>
      </w:r>
      <w:r>
        <w:rPr/>
        <w:t>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9"/>
        </w:rPr>
        <w:t> </w:t>
      </w:r>
      <w:r>
        <w:rPr/>
        <w:t>相关的已发生或将发生的成本能够可靠地计量。</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105"/>
        <w:jc w:val="left"/>
      </w:pPr>
      <w:r>
        <w:rPr>
          <w:rFonts w:ascii="宋体" w:hAnsi="宋体" w:cs="宋体" w:eastAsia="宋体" w:hint="default"/>
        </w:rPr>
        <w:t>(2) </w:t>
      </w:r>
      <w:r>
        <w:rPr/>
        <w:t>广告及网络推广服务收入</w:t>
      </w:r>
    </w:p>
    <w:p>
      <w:pPr>
        <w:pStyle w:val="BodyText"/>
        <w:spacing w:line="355" w:lineRule="auto" w:before="135"/>
        <w:ind w:right="207" w:firstLine="419"/>
        <w:jc w:val="both"/>
      </w:pPr>
      <w:r>
        <w:rPr>
          <w:spacing w:val="-5"/>
          <w:w w:val="100"/>
        </w:rPr>
        <w:t>广告及网络推广服务收入在同时满足下列条件时予以确认：</w:t>
      </w:r>
      <w:r>
        <w:rPr>
          <w:rFonts w:ascii="宋体" w:hAnsi="宋体" w:cs="宋体" w:eastAsia="宋体" w:hint="default"/>
          <w:spacing w:val="-5"/>
          <w:w w:val="100"/>
        </w:rPr>
        <w:t>1)</w:t>
      </w:r>
      <w:r>
        <w:rPr>
          <w:rFonts w:ascii="宋体" w:hAnsi="宋体" w:cs="宋体" w:eastAsia="宋体" w:hint="default"/>
          <w:spacing w:val="15"/>
          <w:w w:val="100"/>
        </w:rPr>
        <w:t> </w:t>
      </w:r>
      <w:r>
        <w:rPr>
          <w:spacing w:val="-2"/>
          <w:w w:val="100"/>
        </w:rPr>
        <w:t>广告或商业行为开始出现于公</w:t>
      </w:r>
      <w:r>
        <w:rPr>
          <w:w w:val="100"/>
        </w:rPr>
        <w:t> </w:t>
      </w:r>
      <w:r>
        <w:rPr>
          <w:spacing w:val="-6"/>
        </w:rPr>
        <w:t>众面前；</w:t>
      </w:r>
      <w:r>
        <w:rPr>
          <w:rFonts w:ascii="宋体" w:hAnsi="宋体" w:cs="宋体" w:eastAsia="宋体" w:hint="default"/>
          <w:spacing w:val="-6"/>
        </w:rPr>
        <w:t>2)</w:t>
      </w:r>
      <w:r>
        <w:rPr>
          <w:rFonts w:ascii="宋体" w:hAnsi="宋体" w:cs="宋体" w:eastAsia="宋体" w:hint="default"/>
          <w:spacing w:val="16"/>
        </w:rPr>
        <w:t> </w:t>
      </w:r>
      <w:r>
        <w:rPr>
          <w:spacing w:val="-4"/>
        </w:rPr>
        <w:t>收入的金额能够可靠地计量；</w:t>
      </w:r>
      <w:r>
        <w:rPr>
          <w:rFonts w:ascii="宋体" w:hAnsi="宋体" w:cs="宋体" w:eastAsia="宋体" w:hint="default"/>
          <w:spacing w:val="-4"/>
        </w:rPr>
        <w:t>3)</w:t>
      </w:r>
      <w:r>
        <w:rPr>
          <w:rFonts w:ascii="宋体" w:hAnsi="宋体" w:cs="宋体" w:eastAsia="宋体" w:hint="default"/>
          <w:spacing w:val="18"/>
        </w:rPr>
        <w:t> </w:t>
      </w:r>
      <w:r>
        <w:rPr>
          <w:spacing w:val="-4"/>
        </w:rPr>
        <w:t>相关的经济利益很可能流入；</w:t>
      </w:r>
      <w:r>
        <w:rPr>
          <w:rFonts w:ascii="宋体" w:hAnsi="宋体" w:cs="宋体" w:eastAsia="宋体" w:hint="default"/>
          <w:spacing w:val="-4"/>
        </w:rPr>
        <w:t>4)</w:t>
      </w:r>
      <w:r>
        <w:rPr>
          <w:rFonts w:ascii="宋体" w:hAnsi="宋体" w:cs="宋体" w:eastAsia="宋体" w:hint="default"/>
          <w:spacing w:val="16"/>
        </w:rPr>
        <w:t> </w:t>
      </w:r>
      <w:r>
        <w:rPr/>
        <w:t>相关的已发生或将</w:t>
      </w:r>
      <w:r>
        <w:rPr>
          <w:spacing w:val="-102"/>
        </w:rPr>
        <w:t> </w:t>
      </w:r>
      <w:r>
        <w:rPr>
          <w:spacing w:val="-102"/>
        </w:rPr>
      </w:r>
      <w:r>
        <w:rPr/>
        <w:t>发生的成本能够可靠地计量。</w:t>
      </w:r>
    </w:p>
    <w:p>
      <w:pPr>
        <w:pStyle w:val="BodyText"/>
        <w:spacing w:line="240" w:lineRule="auto" w:before="32"/>
        <w:ind w:left="558" w:right="105"/>
        <w:jc w:val="left"/>
      </w:pPr>
      <w:r>
        <w:rPr>
          <w:rFonts w:ascii="宋体" w:hAnsi="宋体" w:cs="宋体" w:eastAsia="宋体" w:hint="default"/>
        </w:rPr>
        <w:t>(3) </w:t>
      </w:r>
      <w:r>
        <w:rPr/>
        <w:t>印刷收入</w:t>
      </w:r>
    </w:p>
    <w:p>
      <w:pPr>
        <w:pStyle w:val="BodyText"/>
        <w:spacing w:line="357" w:lineRule="auto" w:before="133"/>
        <w:ind w:right="207" w:firstLine="419"/>
        <w:jc w:val="both"/>
      </w:pPr>
      <w:r>
        <w:rPr/>
        <w:t>印刷收入在同时满足下列条件时予以确认：</w:t>
      </w:r>
      <w:r>
        <w:rPr>
          <w:rFonts w:ascii="宋体" w:hAnsi="宋体" w:cs="宋体" w:eastAsia="宋体" w:hint="default"/>
        </w:rPr>
        <w:t>1) </w:t>
      </w:r>
      <w:r>
        <w:rPr/>
        <w:t>产品完工交付订货单位；</w:t>
      </w:r>
      <w:r>
        <w:rPr>
          <w:rFonts w:ascii="宋体" w:hAnsi="宋体" w:cs="宋体" w:eastAsia="宋体" w:hint="default"/>
        </w:rPr>
        <w:t>2)</w:t>
      </w:r>
      <w:r>
        <w:rPr>
          <w:rFonts w:ascii="宋体" w:hAnsi="宋体" w:cs="宋体" w:eastAsia="宋体" w:hint="default"/>
          <w:spacing w:val="8"/>
        </w:rPr>
        <w:t> </w:t>
      </w:r>
      <w:r>
        <w:rPr/>
        <w:t>收入的金额能够</w:t>
      </w:r>
      <w:r>
        <w:rPr>
          <w:w w:val="100"/>
        </w:rPr>
        <w:t> </w:t>
      </w:r>
      <w:r>
        <w:rPr>
          <w:spacing w:val="-14"/>
          <w:w w:val="100"/>
        </w:rPr>
        <w:t>可靠地计量；</w:t>
      </w:r>
      <w:r>
        <w:rPr>
          <w:rFonts w:ascii="宋体" w:hAnsi="宋体" w:cs="宋体" w:eastAsia="宋体" w:hint="default"/>
          <w:spacing w:val="-14"/>
          <w:w w:val="100"/>
        </w:rPr>
        <w:t>3)</w:t>
      </w:r>
      <w:r>
        <w:rPr>
          <w:rFonts w:ascii="宋体" w:hAnsi="宋体" w:cs="宋体" w:eastAsia="宋体" w:hint="default"/>
          <w:w w:val="100"/>
        </w:rPr>
        <w:t> </w:t>
      </w:r>
      <w:r>
        <w:rPr>
          <w:spacing w:val="-8"/>
          <w:w w:val="100"/>
        </w:rPr>
        <w:t>相关的经济利益很可能流入；</w:t>
      </w:r>
      <w:r>
        <w:rPr>
          <w:rFonts w:ascii="宋体" w:hAnsi="宋体" w:cs="宋体" w:eastAsia="宋体" w:hint="default"/>
          <w:spacing w:val="-8"/>
          <w:w w:val="100"/>
        </w:rPr>
        <w:t>4)</w:t>
      </w:r>
      <w:r>
        <w:rPr>
          <w:rFonts w:ascii="宋体" w:hAnsi="宋体" w:cs="宋体" w:eastAsia="宋体" w:hint="default"/>
          <w:spacing w:val="15"/>
          <w:w w:val="100"/>
        </w:rPr>
        <w:t> </w:t>
      </w:r>
      <w:r>
        <w:rPr>
          <w:spacing w:val="-2"/>
          <w:w w:val="100"/>
        </w:rPr>
        <w:t>相关的已发生或将发生的成本能够可靠地计量。</w:t>
      </w:r>
    </w:p>
    <w:p>
      <w:pPr>
        <w:pStyle w:val="BodyText"/>
        <w:spacing w:line="240" w:lineRule="auto" w:before="30"/>
        <w:ind w:left="558" w:right="105"/>
        <w:jc w:val="left"/>
      </w:pPr>
      <w:r>
        <w:rPr>
          <w:rFonts w:ascii="宋体" w:hAnsi="宋体" w:cs="宋体" w:eastAsia="宋体" w:hint="default"/>
        </w:rPr>
        <w:t>(4)</w:t>
      </w:r>
      <w:r>
        <w:rPr>
          <w:rFonts w:ascii="宋体" w:hAnsi="宋体" w:cs="宋体" w:eastAsia="宋体" w:hint="default"/>
          <w:spacing w:val="-1"/>
        </w:rPr>
        <w:t> </w:t>
      </w:r>
      <w:r>
        <w:rPr/>
        <w:t>无线增值服务收入</w:t>
      </w:r>
    </w:p>
    <w:p>
      <w:pPr>
        <w:pStyle w:val="BodyText"/>
        <w:spacing w:line="357" w:lineRule="auto" w:before="133"/>
        <w:ind w:right="208" w:firstLine="419"/>
        <w:jc w:val="both"/>
      </w:pPr>
      <w:r>
        <w:rPr/>
        <w:t>无线增值服务收入在同时满足下列条件时予以确认：</w:t>
      </w:r>
      <w:r>
        <w:rPr>
          <w:rFonts w:ascii="宋体" w:hAnsi="宋体" w:cs="宋体" w:eastAsia="宋体" w:hint="default"/>
        </w:rPr>
        <w:t>1) </w:t>
      </w:r>
      <w:r>
        <w:rPr/>
        <w:t>无线增值服务已实际提供；</w:t>
      </w:r>
      <w:r>
        <w:rPr>
          <w:rFonts w:ascii="宋体" w:hAnsi="宋体" w:cs="宋体" w:eastAsia="宋体" w:hint="default"/>
        </w:rPr>
        <w:t>2)</w:t>
      </w:r>
      <w:r>
        <w:rPr>
          <w:rFonts w:ascii="宋体" w:hAnsi="宋体" w:cs="宋体" w:eastAsia="宋体" w:hint="default"/>
          <w:spacing w:val="7"/>
        </w:rPr>
        <w:t> </w:t>
      </w:r>
      <w:r>
        <w:rPr/>
        <w:t>收入</w:t>
      </w:r>
      <w:r>
        <w:rPr>
          <w:w w:val="100"/>
        </w:rPr>
        <w:t> </w:t>
      </w:r>
      <w:r>
        <w:rPr/>
        <w:t>的金额能够可靠地计量；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6"/>
        </w:rPr>
        <w:t> </w:t>
      </w:r>
      <w:r>
        <w:rPr/>
        <w:t>相关的已发生或将发生的成本能够</w:t>
      </w:r>
      <w:r>
        <w:rPr>
          <w:w w:val="100"/>
        </w:rPr>
        <w:t> </w:t>
      </w:r>
      <w:r>
        <w:rPr/>
        <w:t>可靠地计量。</w:t>
      </w:r>
    </w:p>
    <w:p>
      <w:pPr>
        <w:pStyle w:val="BodyText"/>
        <w:spacing w:line="355" w:lineRule="auto" w:before="30"/>
        <w:ind w:left="558" w:right="105"/>
        <w:jc w:val="left"/>
      </w:pPr>
      <w:r>
        <w:rPr>
          <w:rFonts w:ascii="宋体" w:hAnsi="宋体" w:cs="宋体" w:eastAsia="宋体" w:hint="default"/>
        </w:rPr>
        <w:t>(5) </w:t>
      </w:r>
      <w:r>
        <w:rPr/>
        <w:t>在线游戏运营收入</w:t>
      </w:r>
      <w:r>
        <w:rPr>
          <w:w w:val="100"/>
        </w:rPr>
        <w:t> </w:t>
      </w:r>
      <w:r>
        <w:rPr>
          <w:spacing w:val="-2"/>
        </w:rPr>
        <w:t>公司通过网络游戏运营取得游戏收入，包括游戏玩家以购买游戏点卡充值或直接购买游戏币</w:t>
      </w:r>
    </w:p>
    <w:p>
      <w:pPr>
        <w:pStyle w:val="BodyText"/>
        <w:spacing w:line="357" w:lineRule="auto" w:before="32"/>
        <w:ind w:right="207"/>
        <w:jc w:val="both"/>
      </w:pPr>
      <w:r>
        <w:rPr>
          <w:spacing w:val="-1"/>
        </w:rPr>
        <w:t>的方式在公司运营的网络游戏中进行消费</w:t>
      </w:r>
      <w:r>
        <w:rPr>
          <w:rFonts w:ascii="宋体" w:hAnsi="宋体" w:cs="宋体" w:eastAsia="宋体" w:hint="default"/>
          <w:spacing w:val="-1"/>
        </w:rPr>
        <w:t>(</w:t>
      </w:r>
      <w:r>
        <w:rPr>
          <w:spacing w:val="-1"/>
        </w:rPr>
        <w:t>包括购买虚拟游戏装备或在线游戏</w:t>
      </w:r>
      <w:r>
        <w:rPr>
          <w:rFonts w:ascii="宋体" w:hAnsi="宋体" w:cs="宋体" w:eastAsia="宋体" w:hint="default"/>
          <w:spacing w:val="-1"/>
        </w:rPr>
        <w:t>)</w:t>
      </w:r>
      <w:r>
        <w:rPr>
          <w:spacing w:val="-1"/>
        </w:rPr>
        <w:t>和其他游戏运营商</w:t>
      </w:r>
      <w:r>
        <w:rPr>
          <w:spacing w:val="-53"/>
        </w:rPr>
        <w:t> </w:t>
      </w:r>
      <w:r>
        <w:rPr>
          <w:spacing w:val="-53"/>
        </w:rPr>
      </w:r>
      <w:r>
        <w:rPr>
          <w:spacing w:val="-6"/>
          <w:w w:val="100"/>
        </w:rPr>
        <w:t>获取公司版权授权后运营。公司收到游戏点卡充值款和游戏币购买款时，确认“递延收入”，待游</w:t>
      </w:r>
      <w:r>
        <w:rPr>
          <w:w w:val="100"/>
        </w:rPr>
        <w:t> </w:t>
      </w:r>
      <w:r>
        <w:rPr>
          <w:spacing w:val="-1"/>
        </w:rPr>
        <w:t>戏玩家将充值账户里的点券或游戏币实际消耗于公司运营的网络游戏时，公司根据实际消耗结算</w:t>
      </w:r>
      <w:r>
        <w:rPr>
          <w:spacing w:val="-55"/>
        </w:rPr>
        <w:t> </w:t>
      </w:r>
      <w:r>
        <w:rPr>
          <w:spacing w:val="-55"/>
        </w:rPr>
      </w:r>
      <w:r>
        <w:rPr/>
        <w:t>确认收入；公司收到版权授权费时，根据授权期限确认收入。</w:t>
      </w:r>
    </w:p>
    <w:p>
      <w:pPr>
        <w:pStyle w:val="BodyText"/>
        <w:spacing w:line="355" w:lineRule="auto" w:before="30"/>
        <w:ind w:left="558" w:right="202"/>
        <w:jc w:val="left"/>
      </w:pPr>
      <w:r>
        <w:rPr>
          <w:rFonts w:ascii="宋体" w:hAnsi="宋体" w:cs="宋体" w:eastAsia="宋体" w:hint="default"/>
        </w:rPr>
        <w:t>(6) </w:t>
      </w:r>
      <w:r>
        <w:rPr/>
        <w:t>销售商品和游戏衍生产品</w:t>
      </w:r>
      <w:r>
        <w:rPr>
          <w:w w:val="100"/>
        </w:rPr>
        <w:t> </w:t>
      </w:r>
      <w:r>
        <w:rPr>
          <w:spacing w:val="-5"/>
          <w:w w:val="100"/>
        </w:rPr>
        <w:t>销售商品和游戏衍生产品收入在同时满足下列条件时予以确认：</w:t>
      </w:r>
      <w:r>
        <w:rPr>
          <w:rFonts w:ascii="宋体" w:hAnsi="宋体" w:cs="宋体" w:eastAsia="宋体" w:hint="default"/>
          <w:spacing w:val="-5"/>
          <w:w w:val="100"/>
        </w:rPr>
        <w:t>1)</w:t>
      </w:r>
      <w:r>
        <w:rPr>
          <w:rFonts w:ascii="宋体" w:hAnsi="宋体" w:cs="宋体" w:eastAsia="宋体" w:hint="default"/>
          <w:spacing w:val="24"/>
          <w:w w:val="100"/>
        </w:rPr>
        <w:t> </w:t>
      </w:r>
      <w:r>
        <w:rPr>
          <w:spacing w:val="-2"/>
          <w:w w:val="100"/>
        </w:rPr>
        <w:t>将商品和游戏衍生产品所</w:t>
      </w:r>
    </w:p>
    <w:p>
      <w:pPr>
        <w:pStyle w:val="BodyText"/>
        <w:spacing w:line="357" w:lineRule="auto" w:before="32"/>
        <w:ind w:right="207"/>
        <w:jc w:val="both"/>
      </w:pPr>
      <w:r>
        <w:rPr>
          <w:spacing w:val="-4"/>
        </w:rPr>
        <w:t>有权上的主要风险和报酬转移给购货方；</w:t>
      </w:r>
      <w:r>
        <w:rPr>
          <w:rFonts w:ascii="宋体" w:hAnsi="宋体" w:cs="宋体" w:eastAsia="宋体" w:hint="default"/>
          <w:spacing w:val="-4"/>
        </w:rPr>
        <w:t>2)</w:t>
      </w:r>
      <w:r>
        <w:rPr>
          <w:rFonts w:ascii="宋体" w:hAnsi="宋体" w:cs="宋体" w:eastAsia="宋体" w:hint="default"/>
          <w:spacing w:val="60"/>
        </w:rPr>
        <w:t> </w:t>
      </w:r>
      <w:r>
        <w:rPr>
          <w:spacing w:val="-4"/>
        </w:rPr>
        <w:t>公司不再保留通常与所有权相联系的继续管理权，也</w:t>
      </w:r>
      <w:r>
        <w:rPr>
          <w:spacing w:val="-94"/>
        </w:rPr>
        <w:t> </w:t>
      </w:r>
      <w:r>
        <w:rPr>
          <w:spacing w:val="-94"/>
        </w:rPr>
      </w:r>
      <w:r>
        <w:rPr/>
        <w:t>不再对已售出的商品和游戏衍生产品实施有效控制；</w:t>
      </w:r>
      <w:r>
        <w:rPr>
          <w:rFonts w:ascii="宋体" w:hAnsi="宋体" w:cs="宋体" w:eastAsia="宋体" w:hint="default"/>
        </w:rPr>
        <w:t>3) </w:t>
      </w:r>
      <w:r>
        <w:rPr/>
        <w:t>收入的金额能够可靠地计量；</w:t>
      </w:r>
      <w:r>
        <w:rPr>
          <w:rFonts w:ascii="宋体" w:hAnsi="宋体" w:cs="宋体" w:eastAsia="宋体" w:hint="default"/>
        </w:rPr>
        <w:t>4)</w:t>
      </w:r>
      <w:r>
        <w:rPr>
          <w:rFonts w:ascii="宋体" w:hAnsi="宋体" w:cs="宋体" w:eastAsia="宋体" w:hint="default"/>
          <w:spacing w:val="6"/>
        </w:rPr>
        <w:t> </w:t>
      </w:r>
      <w:r>
        <w:rPr/>
        <w:t>相关的</w:t>
      </w:r>
      <w:r>
        <w:rPr>
          <w:w w:val="100"/>
        </w:rPr>
        <w:t> </w:t>
      </w:r>
      <w:r>
        <w:rPr/>
        <w:t>经济利益很可能流入；</w:t>
      </w:r>
      <w:r>
        <w:rPr>
          <w:rFonts w:ascii="宋体" w:hAnsi="宋体" w:cs="宋体" w:eastAsia="宋体" w:hint="default"/>
        </w:rPr>
        <w:t>5)</w:t>
      </w:r>
      <w:r>
        <w:rPr>
          <w:rFonts w:ascii="宋体" w:hAnsi="宋体" w:cs="宋体" w:eastAsia="宋体" w:hint="default"/>
          <w:spacing w:val="-6"/>
        </w:rPr>
        <w:t> </w:t>
      </w:r>
      <w:r>
        <w:rPr/>
        <w:t>相关的已发生或将发生的成本能够可靠地计量。</w:t>
      </w:r>
    </w:p>
    <w:p>
      <w:pPr>
        <w:pStyle w:val="BodyText"/>
        <w:spacing w:line="355" w:lineRule="auto" w:before="30"/>
        <w:ind w:left="558" w:right="105"/>
        <w:jc w:val="left"/>
      </w:pPr>
      <w:r>
        <w:rPr>
          <w:rFonts w:ascii="宋体" w:hAnsi="宋体" w:cs="宋体" w:eastAsia="宋体" w:hint="default"/>
        </w:rPr>
        <w:t>(7) </w:t>
      </w:r>
      <w:r>
        <w:rPr/>
        <w:t>平台运营收入</w:t>
      </w:r>
      <w:r>
        <w:rPr>
          <w:w w:val="100"/>
        </w:rPr>
        <w:t> </w:t>
      </w:r>
      <w:r>
        <w:rPr>
          <w:spacing w:val="-2"/>
        </w:rPr>
        <w:t>公司通过互联网平台为游戏提供商提供游戏载入平台，从而为游戏玩家提供游戏服务取得平</w:t>
      </w:r>
    </w:p>
    <w:p>
      <w:pPr>
        <w:pStyle w:val="BodyText"/>
        <w:spacing w:line="355" w:lineRule="auto" w:before="35"/>
        <w:ind w:right="208"/>
        <w:jc w:val="both"/>
      </w:pPr>
      <w:r>
        <w:rPr>
          <w:spacing w:val="-4"/>
          <w:w w:val="100"/>
        </w:rPr>
        <w:t>台运营收入。游戏玩家以购买游戏点卡充值或直接购买游戏币的方式在公司游戏平台进行消费</w:t>
      </w:r>
      <w:r>
        <w:rPr>
          <w:rFonts w:ascii="宋体" w:hAnsi="宋体" w:cs="宋体" w:eastAsia="宋体" w:hint="default"/>
          <w:spacing w:val="-4"/>
          <w:w w:val="100"/>
        </w:rPr>
        <w:t>(</w:t>
      </w:r>
      <w:r>
        <w:rPr>
          <w:spacing w:val="-4"/>
          <w:w w:val="100"/>
        </w:rPr>
        <w:t>包</w:t>
      </w:r>
      <w:r>
        <w:rPr>
          <w:spacing w:val="-85"/>
          <w:w w:val="100"/>
        </w:rPr>
        <w:t> </w:t>
      </w:r>
      <w:r>
        <w:rPr>
          <w:spacing w:val="-4"/>
        </w:rPr>
        <w:t>括购买虚拟游戏装备、特殊游戏功能模块或在线游戏</w:t>
      </w:r>
      <w:r>
        <w:rPr>
          <w:rFonts w:ascii="宋体" w:hAnsi="宋体" w:cs="宋体" w:eastAsia="宋体" w:hint="default"/>
          <w:spacing w:val="-4"/>
        </w:rPr>
        <w:t>)</w:t>
      </w:r>
      <w:r>
        <w:rPr>
          <w:spacing w:val="-4"/>
        </w:rPr>
        <w:t>，待游戏玩家将充值账户里的点券或游戏币</w:t>
      </w:r>
      <w:r>
        <w:rPr>
          <w:spacing w:val="-32"/>
        </w:rPr>
        <w:t> </w:t>
      </w:r>
      <w:r>
        <w:rPr>
          <w:spacing w:val="-32"/>
        </w:rPr>
      </w:r>
      <w:r>
        <w:rPr/>
        <w:t>实际消耗于公司游戏平台时，公司根据实际消耗结算平台运营收入。</w:t>
      </w:r>
    </w:p>
    <w:p>
      <w:pPr>
        <w:pStyle w:val="BodyText"/>
        <w:spacing w:line="355" w:lineRule="auto" w:before="32"/>
        <w:ind w:right="210" w:firstLine="419"/>
        <w:jc w:val="both"/>
      </w:pPr>
      <w:r>
        <w:rPr>
          <w:spacing w:val="-2"/>
        </w:rPr>
        <w:t>在平台运营收入的金额能够可靠地计量；相关的经济利益很可能流入；相关的已发生或将发</w:t>
      </w:r>
      <w:r>
        <w:rPr>
          <w:w w:val="100"/>
        </w:rPr>
        <w:t> </w:t>
      </w:r>
      <w:r>
        <w:rPr/>
        <w:t>生的成本能够可靠地计量时，确认平台运营收入的实现。</w:t>
      </w:r>
    </w:p>
    <w:p>
      <w:pPr>
        <w:spacing w:line="240" w:lineRule="auto" w:before="13"/>
        <w:rPr>
          <w:rFonts w:ascii="宋体" w:hAnsi="宋体" w:cs="宋体" w:eastAsia="宋体" w:hint="default"/>
          <w:sz w:val="27"/>
          <w:szCs w:val="27"/>
        </w:rPr>
      </w:pPr>
    </w:p>
    <w:p>
      <w:pPr>
        <w:pStyle w:val="Heading3"/>
        <w:spacing w:line="266" w:lineRule="auto" w:before="0"/>
        <w:ind w:left="138" w:right="2966"/>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57" w:lineRule="auto" w:before="33"/>
        <w:ind w:right="0" w:firstLine="419"/>
        <w:jc w:val="left"/>
      </w:pPr>
      <w:r>
        <w:rPr>
          <w:spacing w:val="-4"/>
          <w:w w:val="100"/>
        </w:rPr>
        <w:t>公司取得的、用于购建或以其他方式形成长期资产的政府补助划分为与资产相关的政府补助。</w:t>
      </w:r>
      <w:r>
        <w:rPr>
          <w:w w:val="100"/>
        </w:rPr>
        <w:t> </w:t>
      </w:r>
      <w:r>
        <w:rPr/>
        <w:t>与资产相关的政府补助，确认为递延收益，并在相关资产使用寿命内平均分配，计入当期损益。</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但是，按照名义金额计量的政府补助，直接计入当期损益。</w:t>
      </w:r>
    </w:p>
    <w:p>
      <w:pPr>
        <w:spacing w:line="240" w:lineRule="auto" w:before="12"/>
        <w:rPr>
          <w:rFonts w:ascii="宋体" w:hAnsi="宋体" w:cs="宋体" w:eastAsia="宋体" w:hint="default"/>
          <w:sz w:val="14"/>
          <w:szCs w:val="14"/>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除与资产相关的政府补助之外的政府补助划分为与收益相关的政府补助。与收益相关的政府</w:t>
      </w:r>
    </w:p>
    <w:p>
      <w:pPr>
        <w:pStyle w:val="BodyText"/>
        <w:spacing w:line="357" w:lineRule="auto" w:before="89"/>
        <w:ind w:right="0"/>
        <w:jc w:val="left"/>
      </w:pPr>
      <w:r>
        <w:rPr>
          <w:spacing w:val="-1"/>
        </w:rPr>
        <w:t>补助，用于补偿以后期间的相关费用或损失的，确认为递延收益，在确认相关费用的期间，计入</w:t>
      </w:r>
      <w:r>
        <w:rPr>
          <w:spacing w:val="-55"/>
        </w:rPr>
        <w:t> </w:t>
      </w:r>
      <w:r>
        <w:rPr>
          <w:spacing w:val="-55"/>
        </w:rPr>
      </w:r>
      <w:r>
        <w:rPr/>
        <w:t>当期损益；用于补偿已发生的相关费用或损失的，直接计入当期损益。</w:t>
      </w:r>
    </w:p>
    <w:p>
      <w:pPr>
        <w:spacing w:line="240" w:lineRule="auto" w:before="8"/>
        <w:rPr>
          <w:rFonts w:ascii="宋体" w:hAnsi="宋体" w:cs="宋体" w:eastAsia="宋体" w:hint="default"/>
          <w:sz w:val="27"/>
          <w:szCs w:val="27"/>
        </w:rPr>
      </w:pPr>
    </w:p>
    <w:p>
      <w:pPr>
        <w:pStyle w:val="Heading3"/>
        <w:spacing w:line="240" w:lineRule="auto" w:before="0"/>
        <w:ind w:left="138" w:right="0"/>
        <w:jc w:val="left"/>
        <w:rPr>
          <w:b w:val="0"/>
          <w:bCs w:val="0"/>
        </w:rPr>
      </w:pPr>
      <w:r>
        <w:rPr>
          <w:rFonts w:ascii="Calibri" w:hAnsi="Calibri" w:cs="Calibri" w:eastAsia="Calibri" w:hint="default"/>
        </w:rPr>
        <w:t>30.  </w:t>
      </w:r>
      <w:r>
        <w:rPr>
          <w:rFonts w:ascii="Calibri" w:hAnsi="Calibri" w:cs="Calibri" w:eastAsia="Calibri" w:hint="default"/>
          <w:spacing w:val="12"/>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right="128" w:firstLine="419"/>
        <w:jc w:val="both"/>
      </w:pPr>
      <w:r>
        <w:rPr>
          <w:rFonts w:ascii="宋体" w:hAnsi="宋体" w:cs="宋体" w:eastAsia="宋体" w:hint="default"/>
        </w:rPr>
        <w:t>1.</w:t>
      </w:r>
      <w:r>
        <w:rPr>
          <w:rFonts w:ascii="宋体" w:hAnsi="宋体" w:cs="宋体" w:eastAsia="宋体" w:hint="default"/>
          <w:spacing w:val="48"/>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57" w:lineRule="auto" w:before="30"/>
        <w:ind w:right="12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55" w:lineRule="auto" w:before="30"/>
        <w:ind w:right="128" w:firstLine="419"/>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57" w:lineRule="auto" w:before="34"/>
        <w:ind w:right="127" w:firstLine="419"/>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11"/>
        <w:rPr>
          <w:rFonts w:ascii="宋体" w:hAnsi="宋体" w:cs="宋体" w:eastAsia="宋体" w:hint="default"/>
          <w:sz w:val="27"/>
          <w:szCs w:val="27"/>
        </w:rPr>
      </w:pPr>
    </w:p>
    <w:p>
      <w:pPr>
        <w:pStyle w:val="Heading3"/>
        <w:spacing w:line="264" w:lineRule="auto" w:before="0"/>
        <w:ind w:left="138" w:right="610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7" w:lineRule="auto" w:before="35"/>
        <w:ind w:right="130" w:firstLine="419"/>
        <w:jc w:val="both"/>
      </w:pPr>
      <w:r>
        <w:rPr>
          <w:spacing w:val="-2"/>
        </w:rPr>
        <w:t>公司为承租人时，在租赁期内各个期间按照直线法将租金计入相关资产成本或确认为当期损</w:t>
      </w:r>
      <w:r>
        <w:rPr>
          <w:w w:val="100"/>
        </w:rPr>
        <w:t> </w:t>
      </w:r>
      <w:r>
        <w:rPr/>
        <w:t>益，发生的初始直接费用，直接计入当期损益。或有租金在实际发生时计入当期损益。</w:t>
      </w:r>
    </w:p>
    <w:p>
      <w:pPr>
        <w:pStyle w:val="BodyText"/>
        <w:spacing w:line="357" w:lineRule="auto" w:before="30"/>
        <w:ind w:right="128" w:firstLine="419"/>
        <w:jc w:val="both"/>
      </w:pPr>
      <w:r>
        <w:rPr>
          <w:spacing w:val="-1"/>
        </w:rPr>
        <w:t>公司为出租人时，在租赁期内各个期间按照直线法将租金确认为当期损益，发生的初始直接</w:t>
      </w:r>
      <w:r>
        <w:rPr>
          <w:w w:val="100"/>
        </w:rPr>
        <w:t> </w:t>
      </w:r>
      <w:r>
        <w:rPr>
          <w:spacing w:val="-1"/>
        </w:rPr>
        <w:t>费用，除金额较大的予以资本化并分期计入损益外，均直接计入当期损益。或有租金在实际发生</w:t>
      </w:r>
      <w:r>
        <w:rPr>
          <w:spacing w:val="-55"/>
        </w:rPr>
        <w:t> </w:t>
      </w:r>
      <w:r>
        <w:rPr>
          <w:spacing w:val="-55"/>
        </w:rPr>
      </w:r>
      <w:r>
        <w:rPr/>
        <w:t>时计入当期损益。</w:t>
      </w:r>
    </w:p>
    <w:p>
      <w:pPr>
        <w:pStyle w:val="Heading3"/>
        <w:spacing w:line="240" w:lineRule="auto" w:before="92"/>
        <w:ind w:left="138" w:right="0"/>
        <w:jc w:val="left"/>
        <w:rPr>
          <w:b w:val="0"/>
          <w:bCs w:val="0"/>
        </w:rPr>
      </w:pPr>
      <w:r>
        <w:rPr>
          <w:rFonts w:ascii="宋体" w:hAnsi="宋体" w:cs="宋体" w:eastAsia="宋体"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left="138" w:right="0"/>
        <w:jc w:val="left"/>
        <w:rPr>
          <w:b w:val="0"/>
          <w:bCs w:val="0"/>
        </w:rPr>
      </w:pPr>
      <w:r>
        <w:rPr>
          <w:rFonts w:ascii="Calibri" w:hAnsi="Calibri" w:cs="Calibri" w:eastAsia="Calibri" w:hint="default"/>
        </w:rPr>
        <w:t>32.  </w:t>
      </w:r>
      <w:r>
        <w:rPr>
          <w:rFonts w:ascii="Calibri" w:hAnsi="Calibri" w:cs="Calibri" w:eastAsia="Calibri" w:hint="default"/>
          <w:spacing w:val="10"/>
        </w:rPr>
        <w:t> </w:t>
      </w:r>
      <w:r>
        <w:rPr/>
        <w:t>其他重要的会计政策和会计估计</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66" w:lineRule="auto"/>
        <w:ind w:left="138" w:right="3888"/>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240" w:lineRule="auto"/>
        <w:ind w:right="294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right="2940"/>
        <w:jc w:val="left"/>
        <w:rPr>
          <w:b w:val="0"/>
          <w:bCs w:val="0"/>
        </w:rPr>
      </w:pPr>
      <w:r>
        <w:rPr/>
        <w:t>六、税项</w:t>
      </w:r>
      <w:r>
        <w:rPr>
          <w:b w:val="0"/>
          <w:bCs w:val="0"/>
        </w:rPr>
      </w:r>
    </w:p>
    <w:p>
      <w:pPr>
        <w:pStyle w:val="Heading3"/>
        <w:tabs>
          <w:tab w:pos="642" w:val="left" w:leader="none"/>
        </w:tabs>
        <w:spacing w:line="240" w:lineRule="auto" w:before="58"/>
        <w:ind w:right="2940"/>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后余值；从租计征的，按</w:t>
            </w:r>
            <w:r>
              <w:rPr>
                <w:rFonts w:ascii="宋体" w:hAnsi="宋体" w:cs="宋体" w:eastAsia="宋体" w:hint="default"/>
                <w:w w:val="100"/>
                <w:sz w:val="21"/>
                <w:szCs w:val="21"/>
              </w:rPr>
              <w:t> </w:t>
            </w:r>
            <w:r>
              <w:rPr>
                <w:rFonts w:ascii="宋体" w:hAnsi="宋体" w:cs="宋体" w:eastAsia="宋体" w:hint="default"/>
                <w:sz w:val="21"/>
                <w:szCs w:val="21"/>
              </w:rPr>
              <w:t>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w:t>
            </w:r>
          </w:p>
        </w:tc>
      </w:tr>
    </w:tbl>
    <w:p>
      <w:pPr>
        <w:pStyle w:val="BodyText"/>
        <w:spacing w:line="241" w:lineRule="exact"/>
        <w:ind w:left="218" w:right="0" w:firstLine="419"/>
        <w:jc w:val="both"/>
      </w:pPr>
      <w:r>
        <w:rPr>
          <w:rFonts w:ascii="宋体" w:hAnsi="宋体" w:cs="宋体" w:eastAsia="宋体" w:hint="default"/>
        </w:rPr>
        <w:t>[</w:t>
      </w:r>
      <w:r>
        <w:rPr/>
        <w:t>注</w:t>
      </w:r>
      <w:r>
        <w:rPr>
          <w:spacing w:val="21"/>
        </w:rPr>
        <w:t> </w:t>
      </w:r>
      <w:r>
        <w:rPr>
          <w:rFonts w:ascii="宋体" w:hAnsi="宋体" w:cs="宋体" w:eastAsia="宋体" w:hint="default"/>
          <w:spacing w:val="-2"/>
        </w:rPr>
        <w:t>1]</w:t>
      </w:r>
      <w:r>
        <w:rPr>
          <w:spacing w:val="-2"/>
        </w:rPr>
        <w:t>：销售初级农产品收入免征增值税；广告收入、无线增值业务收入和在线游戏运营收</w:t>
      </w:r>
    </w:p>
    <w:p>
      <w:pPr>
        <w:pStyle w:val="BodyText"/>
        <w:spacing w:line="357" w:lineRule="auto" w:before="133"/>
        <w:ind w:left="218" w:right="230"/>
        <w:jc w:val="both"/>
      </w:pPr>
      <w:r>
        <w:rPr/>
        <w:t>入适用</w:t>
      </w:r>
      <w:r>
        <w:rPr>
          <w:spacing w:val="-56"/>
        </w:rPr>
        <w:t> </w:t>
      </w:r>
      <w:r>
        <w:rPr>
          <w:rFonts w:ascii="宋体" w:hAnsi="宋体" w:cs="宋体" w:eastAsia="宋体" w:hint="default"/>
        </w:rPr>
        <w:t>6%</w:t>
      </w:r>
      <w:r>
        <w:rPr/>
        <w:t>的增值税税率；销售图书、水产品等商品及报刊发行收入适用</w:t>
      </w:r>
      <w:r>
        <w:rPr>
          <w:spacing w:val="-56"/>
        </w:rPr>
        <w:t> </w:t>
      </w:r>
      <w:r>
        <w:rPr>
          <w:rFonts w:ascii="宋体" w:hAnsi="宋体" w:cs="宋体" w:eastAsia="宋体" w:hint="default"/>
        </w:rPr>
        <w:t>13%</w:t>
      </w:r>
      <w:r>
        <w:rPr/>
        <w:t>的增值税税率；接受</w:t>
      </w:r>
      <w:r>
        <w:rPr>
          <w:w w:val="100"/>
        </w:rPr>
        <w:t> </w:t>
      </w:r>
      <w:r>
        <w:rPr>
          <w:spacing w:val="-2"/>
        </w:rPr>
        <w:t>出版单位委托，自行购买纸张，印刷有统一刊号</w:t>
      </w:r>
      <w:r>
        <w:rPr>
          <w:rFonts w:ascii="宋体" w:hAnsi="宋体" w:cs="宋体" w:eastAsia="宋体" w:hint="default"/>
          <w:spacing w:val="-2"/>
        </w:rPr>
        <w:t>(CN)</w:t>
      </w:r>
      <w:r>
        <w:rPr>
          <w:spacing w:val="-2"/>
        </w:rPr>
        <w:t>以及采用国际标准书号编序的图书、报纸和</w:t>
      </w:r>
      <w:r>
        <w:rPr>
          <w:spacing w:val="-28"/>
        </w:rPr>
        <w:t> </w:t>
      </w:r>
      <w:r>
        <w:rPr>
          <w:spacing w:val="-28"/>
        </w:rPr>
      </w:r>
      <w:r>
        <w:rPr>
          <w:spacing w:val="-2"/>
          <w:w w:val="100"/>
        </w:rPr>
        <w:t>杂志的印刷收入适用</w:t>
      </w:r>
      <w:r>
        <w:rPr>
          <w:spacing w:val="-42"/>
          <w:w w:val="100"/>
        </w:rPr>
        <w:t> </w:t>
      </w:r>
      <w:r>
        <w:rPr>
          <w:rFonts w:ascii="宋体" w:hAnsi="宋体" w:cs="宋体" w:eastAsia="宋体" w:hint="default"/>
          <w:spacing w:val="-5"/>
          <w:w w:val="100"/>
        </w:rPr>
        <w:t>13%</w:t>
      </w:r>
      <w:r>
        <w:rPr>
          <w:spacing w:val="-5"/>
          <w:w w:val="100"/>
        </w:rPr>
        <w:t>的增值税税率；其他印刷收入和销售商品等增值税应税收入适用</w:t>
      </w:r>
      <w:r>
        <w:rPr>
          <w:spacing w:val="-42"/>
          <w:w w:val="100"/>
        </w:rPr>
        <w:t> </w:t>
      </w:r>
      <w:r>
        <w:rPr>
          <w:rFonts w:ascii="宋体" w:hAnsi="宋体" w:cs="宋体" w:eastAsia="宋体" w:hint="default"/>
          <w:spacing w:val="-2"/>
          <w:w w:val="100"/>
        </w:rPr>
        <w:t>17%</w:t>
      </w:r>
      <w:r>
        <w:rPr>
          <w:spacing w:val="-2"/>
          <w:w w:val="100"/>
        </w:rPr>
        <w:t>的增</w:t>
      </w:r>
      <w:r>
        <w:rPr>
          <w:spacing w:val="-101"/>
          <w:w w:val="100"/>
        </w:rPr>
        <w:t> </w:t>
      </w:r>
      <w:r>
        <w:rPr/>
        <w:t>值税税率。</w:t>
      </w:r>
    </w:p>
    <w:p>
      <w:pPr>
        <w:pStyle w:val="BodyText"/>
        <w:spacing w:line="357" w:lineRule="auto" w:before="30"/>
        <w:ind w:left="218" w:right="237" w:firstLine="419"/>
        <w:jc w:val="both"/>
      </w:pPr>
      <w:r>
        <w:rPr>
          <w:spacing w:val="-2"/>
        </w:rPr>
        <w:t>子公司嘉兴养安享养老产业有限公司、浙江浙报修正健康科技有限公司、乐清市新报文化发</w:t>
      </w:r>
      <w:r>
        <w:rPr>
          <w:w w:val="100"/>
        </w:rPr>
        <w:t> </w:t>
      </w:r>
      <w:r>
        <w:rPr>
          <w:spacing w:val="-2"/>
        </w:rPr>
        <w:t>展有限公司、乐清市德网文化传媒有限公司、乐清市保利乐立方影院有限公司、宁波在线视业广</w:t>
      </w:r>
      <w:r>
        <w:rPr>
          <w:spacing w:val="-25"/>
        </w:rPr>
        <w:t> </w:t>
      </w:r>
      <w:r>
        <w:rPr>
          <w:spacing w:val="-25"/>
        </w:rPr>
      </w:r>
      <w:r>
        <w:rPr>
          <w:spacing w:val="-2"/>
        </w:rPr>
        <w:t>告有限公司、杭州边锋软件技术有限公司、上饶市云网科技有限公司、淮安世博数码科技有限公</w:t>
      </w:r>
      <w:r>
        <w:rPr>
          <w:spacing w:val="-25"/>
        </w:rPr>
        <w:t> </w:t>
      </w:r>
      <w:r>
        <w:rPr>
          <w:spacing w:val="-25"/>
        </w:rPr>
      </w:r>
      <w:r>
        <w:rPr>
          <w:spacing w:val="-2"/>
        </w:rPr>
        <w:t>司、杭州启梦文化创意有限公司和杭州摩比科技有限公司为增值税小规模纳税人，采用简易征收</w:t>
      </w:r>
      <w:r>
        <w:rPr>
          <w:spacing w:val="-25"/>
        </w:rPr>
        <w:t> </w:t>
      </w:r>
      <w:r>
        <w:rPr>
          <w:spacing w:val="-25"/>
        </w:rPr>
      </w:r>
      <w:r>
        <w:rPr/>
        <w:t>办法，适用</w:t>
      </w:r>
      <w:r>
        <w:rPr>
          <w:spacing w:val="-55"/>
        </w:rPr>
        <w:t> </w:t>
      </w:r>
      <w:r>
        <w:rPr>
          <w:rFonts w:ascii="宋体" w:hAnsi="宋体" w:cs="宋体" w:eastAsia="宋体" w:hint="default"/>
        </w:rPr>
        <w:t>3%</w:t>
      </w:r>
      <w:r>
        <w:rPr/>
        <w:t>的增值税征收率。</w:t>
      </w:r>
    </w:p>
    <w:p>
      <w:pPr>
        <w:pStyle w:val="BodyText"/>
        <w:spacing w:line="355" w:lineRule="auto" w:before="31"/>
        <w:ind w:left="218" w:right="240" w:firstLine="419"/>
        <w:jc w:val="both"/>
      </w:pPr>
      <w:r>
        <w:rPr>
          <w:rFonts w:ascii="宋体" w:hAnsi="宋体" w:cs="宋体" w:eastAsia="宋体" w:hint="default"/>
        </w:rPr>
        <w:t>[</w:t>
      </w:r>
      <w:r>
        <w:rPr/>
        <w:t>注</w:t>
      </w:r>
      <w:r>
        <w:rPr>
          <w:spacing w:val="-55"/>
        </w:rPr>
        <w:t> </w:t>
      </w:r>
      <w:r>
        <w:rPr>
          <w:rFonts w:ascii="宋体" w:hAnsi="宋体" w:cs="宋体" w:eastAsia="宋体" w:hint="default"/>
        </w:rPr>
        <w:t>2]</w:t>
      </w:r>
      <w:r>
        <w:rPr/>
        <w:t>：本期租金收入等其他营业税应税收入适用</w:t>
      </w:r>
      <w:r>
        <w:rPr>
          <w:spacing w:val="-57"/>
        </w:rPr>
        <w:t> </w:t>
      </w:r>
      <w:r>
        <w:rPr>
          <w:rFonts w:ascii="宋体" w:hAnsi="宋体" w:cs="宋体" w:eastAsia="宋体" w:hint="default"/>
        </w:rPr>
        <w:t>5%</w:t>
      </w:r>
      <w:r>
        <w:rPr/>
        <w:t>的营业税税率；本期取得的教育培训收</w:t>
      </w:r>
      <w:r>
        <w:rPr>
          <w:w w:val="100"/>
        </w:rPr>
        <w:t> </w:t>
      </w:r>
      <w:r>
        <w:rPr/>
        <w:t>入适用</w:t>
      </w:r>
      <w:r>
        <w:rPr>
          <w:spacing w:val="-55"/>
        </w:rPr>
        <w:t> </w:t>
      </w:r>
      <w:r>
        <w:rPr>
          <w:rFonts w:ascii="宋体" w:hAnsi="宋体" w:cs="宋体" w:eastAsia="宋体" w:hint="default"/>
        </w:rPr>
        <w:t>3%</w:t>
      </w:r>
      <w:r>
        <w:rPr/>
        <w:t>的营业税税率。</w:t>
      </w:r>
    </w:p>
    <w:p>
      <w:pPr>
        <w:pStyle w:val="BodyText"/>
        <w:spacing w:line="240" w:lineRule="auto" w:before="32"/>
        <w:ind w:left="638" w:right="2940"/>
        <w:jc w:val="left"/>
      </w:pPr>
      <w:r>
        <w:rPr>
          <w:rFonts w:ascii="宋体" w:hAnsi="宋体" w:cs="宋体" w:eastAsia="宋体" w:hint="default"/>
        </w:rPr>
        <w:t>[</w:t>
      </w:r>
      <w:r>
        <w:rPr/>
        <w:t>注</w:t>
      </w:r>
      <w:r>
        <w:rPr>
          <w:spacing w:val="-54"/>
        </w:rPr>
        <w:t> </w:t>
      </w:r>
      <w:r>
        <w:rPr>
          <w:rFonts w:ascii="宋体" w:hAnsi="宋体" w:cs="宋体" w:eastAsia="宋体" w:hint="default"/>
        </w:rPr>
        <w:t>3]</w:t>
      </w:r>
      <w:r>
        <w:rPr/>
        <w:t>：不同税率的纳税主体企业所得税税率说明</w:t>
      </w:r>
    </w:p>
    <w:p>
      <w:pPr>
        <w:spacing w:line="240" w:lineRule="auto" w:before="0"/>
        <w:rPr>
          <w:rFonts w:ascii="宋体" w:hAnsi="宋体" w:cs="宋体" w:eastAsia="宋体" w:hint="default"/>
          <w:sz w:val="20"/>
          <w:szCs w:val="20"/>
        </w:rPr>
      </w:pPr>
    </w:p>
    <w:p>
      <w:pPr>
        <w:pStyle w:val="BodyText"/>
        <w:spacing w:line="274" w:lineRule="exact" w:before="145"/>
        <w:ind w:left="218" w:right="0"/>
        <w:jc w:val="both"/>
      </w:pPr>
      <w:r>
        <w:rPr/>
        <w:t>存在不同企业所得税税率纳税主体的，披露情况说明</w:t>
      </w:r>
    </w:p>
    <w:p>
      <w:pPr>
        <w:pStyle w:val="BodyText"/>
        <w:spacing w:line="274" w:lineRule="exact"/>
        <w:ind w:left="21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浙江日报新闻发展有限公司、钱江报系有限公司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和浙江今日早报有限公司等</w:t>
            </w:r>
            <w:r>
              <w:rPr>
                <w:rFonts w:ascii="宋体" w:hAnsi="宋体" w:cs="宋体" w:eastAsia="宋体" w:hint="default"/>
                <w:spacing w:val="-79"/>
                <w:sz w:val="21"/>
                <w:szCs w:val="21"/>
              </w:rPr>
              <w:t> </w:t>
            </w:r>
            <w:r>
              <w:rPr>
                <w:rFonts w:ascii="宋体" w:hAnsi="宋体" w:cs="宋体" w:eastAsia="宋体" w:hint="default"/>
                <w:sz w:val="21"/>
                <w:szCs w:val="21"/>
              </w:rPr>
              <w:t>28</w:t>
            </w:r>
            <w:r>
              <w:rPr>
                <w:rFonts w:ascii="宋体" w:hAnsi="宋体" w:cs="宋体" w:eastAsia="宋体" w:hint="default"/>
                <w:spacing w:val="-79"/>
                <w:sz w:val="21"/>
                <w:szCs w:val="21"/>
              </w:rPr>
              <w:t> </w:t>
            </w:r>
            <w:r>
              <w:rPr>
                <w:rFonts w:ascii="宋体" w:hAnsi="宋体" w:cs="宋体" w:eastAsia="宋体" w:hint="default"/>
                <w:sz w:val="21"/>
                <w:szCs w:val="21"/>
              </w:rPr>
              <w:t>个纳税主体</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81"/>
                <w:sz w:val="21"/>
                <w:szCs w:val="21"/>
              </w:rPr>
              <w:t> </w:t>
            </w:r>
            <w:r>
              <w:rPr>
                <w:rFonts w:ascii="宋体" w:hAnsi="宋体" w:cs="宋体" w:eastAsia="宋体" w:hint="default"/>
                <w:sz w:val="21"/>
                <w:szCs w:val="21"/>
              </w:rPr>
              <w:t>1]</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免税</w:t>
            </w:r>
          </w:p>
        </w:tc>
      </w:tr>
      <w:tr>
        <w:trPr>
          <w:trHeight w:val="831"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嘉兴养安享养老产业有限公司、乐清市新闻印务</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有限公司、乐清市德网文化传媒有限公司、宁波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在线视业广告有限公司等</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个纳税主体</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w:t>
            </w:r>
          </w:p>
        </w:tc>
      </w:tr>
    </w:tbl>
    <w:p>
      <w:pPr>
        <w:spacing w:after="0" w:line="240" w:lineRule="auto"/>
        <w:jc w:val="right"/>
        <w:rPr>
          <w:rFonts w:ascii="宋体" w:hAnsi="宋体" w:cs="宋体" w:eastAsia="宋体" w:hint="default"/>
          <w:sz w:val="21"/>
          <w:szCs w:val="21"/>
        </w:rPr>
        <w:sectPr>
          <w:footerReference w:type="default" r:id="rId61"/>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1102"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杭州边锋网络技术有限公司、苏州金游数码科技</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有限责任公司、上海浩方在线信息技术有限公司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和爱阅读（北京）科技股份有限公司等</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个纳税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主体</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15%</w:t>
            </w:r>
          </w:p>
        </w:tc>
      </w:tr>
      <w:tr>
        <w:trPr>
          <w:trHeight w:val="83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东方星空投资</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Bianfeng</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z w:val="21"/>
                <w:szCs w:val="21"/>
              </w:rPr>
              <w:t>Entertainment Holding Pte. Ltd.</w:t>
            </w:r>
            <w:r>
              <w:rPr>
                <w:rFonts w:ascii="宋体" w:hAnsi="宋体" w:cs="宋体" w:eastAsia="宋体" w:hint="default"/>
                <w:sz w:val="21"/>
                <w:szCs w:val="21"/>
              </w:rPr>
              <w:t>和</w:t>
            </w:r>
            <w:r>
              <w:rPr>
                <w:rFonts w:ascii="宋体" w:hAnsi="宋体" w:cs="宋体" w:eastAsia="宋体" w:hint="default"/>
                <w:spacing w:val="-59"/>
                <w:sz w:val="21"/>
                <w:szCs w:val="21"/>
              </w:rPr>
              <w:t> </w:t>
            </w:r>
            <w:r>
              <w:rPr>
                <w:rFonts w:ascii="宋体" w:hAnsi="宋体" w:cs="宋体" w:eastAsia="宋体" w:hint="default"/>
                <w:sz w:val="21"/>
                <w:szCs w:val="21"/>
              </w:rPr>
              <w:t>Bianfeng</w:t>
            </w:r>
            <w:r>
              <w:rPr>
                <w:rFonts w:ascii="宋体" w:hAnsi="宋体" w:cs="宋体" w:eastAsia="宋体" w:hint="default"/>
                <w:w w:val="100"/>
                <w:sz w:val="21"/>
                <w:szCs w:val="21"/>
              </w:rPr>
              <w:t> </w:t>
            </w:r>
            <w:r>
              <w:rPr>
                <w:rFonts w:ascii="宋体" w:hAnsi="宋体" w:cs="宋体" w:eastAsia="宋体" w:hint="default"/>
                <w:sz w:val="21"/>
                <w:szCs w:val="21"/>
              </w:rPr>
              <w:t>Entertainment</w:t>
            </w:r>
            <w:r>
              <w:rPr>
                <w:rFonts w:ascii="宋体" w:hAnsi="宋体" w:cs="宋体" w:eastAsia="宋体" w:hint="default"/>
                <w:spacing w:val="2"/>
                <w:sz w:val="21"/>
                <w:szCs w:val="21"/>
              </w:rPr>
              <w:t> </w:t>
            </w:r>
            <w:r>
              <w:rPr>
                <w:rFonts w:ascii="宋体" w:hAnsi="宋体" w:cs="宋体" w:eastAsia="宋体" w:hint="default"/>
                <w:sz w:val="21"/>
                <w:szCs w:val="21"/>
              </w:rPr>
              <w:t>Inc.</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2"/>
                <w:sz w:val="21"/>
                <w:szCs w:val="21"/>
              </w:rPr>
              <w:t>经营所在国家和地区的有关规定税率</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bl>
    <w:p>
      <w:pPr>
        <w:pStyle w:val="BodyText"/>
        <w:spacing w:line="241" w:lineRule="exact"/>
        <w:ind w:left="218" w:right="204" w:firstLine="419"/>
        <w:jc w:val="left"/>
      </w:pPr>
      <w:r>
        <w:rPr>
          <w:rFonts w:ascii="宋体" w:hAnsi="宋体" w:cs="宋体" w:eastAsia="宋体" w:hint="default"/>
        </w:rPr>
        <w:t>[</w:t>
      </w:r>
      <w:r>
        <w:rPr/>
        <w:t>注</w:t>
      </w:r>
      <w:r>
        <w:rPr>
          <w:spacing w:val="21"/>
        </w:rPr>
        <w:t> </w:t>
      </w:r>
      <w:r>
        <w:rPr>
          <w:rFonts w:ascii="宋体" w:hAnsi="宋体" w:cs="宋体" w:eastAsia="宋体" w:hint="default"/>
          <w:spacing w:val="-2"/>
        </w:rPr>
        <w:t>1]</w:t>
      </w:r>
      <w:r>
        <w:rPr>
          <w:spacing w:val="-2"/>
        </w:rPr>
        <w:t>：子公司浙江日报新闻发展有限公司、钱江报系有限公司、浙江今日早报有限公司、</w:t>
      </w:r>
    </w:p>
    <w:p>
      <w:pPr>
        <w:pStyle w:val="BodyText"/>
        <w:spacing w:line="357" w:lineRule="auto" w:before="133"/>
        <w:ind w:left="218" w:right="204"/>
        <w:jc w:val="left"/>
      </w:pPr>
      <w:r>
        <w:rPr>
          <w:spacing w:val="-2"/>
        </w:rPr>
        <w:t>钱报速递有限公司（原浙江省钱江报刊发行有限公司）、浙江钱广传媒有限公司、浙江钱报有礼</w:t>
      </w:r>
      <w:r>
        <w:rPr>
          <w:spacing w:val="-26"/>
        </w:rPr>
        <w:t> </w:t>
      </w:r>
      <w:r>
        <w:rPr>
          <w:spacing w:val="-26"/>
        </w:rPr>
      </w:r>
      <w:r>
        <w:rPr>
          <w:spacing w:val="-2"/>
        </w:rPr>
        <w:t>电子商务有限公司、浙江《美术报》有限公司、浙江老年报报业有限公司、浙江浙商传媒有限公</w:t>
      </w:r>
      <w:r>
        <w:rPr>
          <w:spacing w:val="-25"/>
        </w:rPr>
        <w:t> </w:t>
      </w:r>
      <w:r>
        <w:rPr>
          <w:spacing w:val="-25"/>
        </w:rPr>
      </w:r>
      <w:r>
        <w:rPr>
          <w:spacing w:val="-2"/>
        </w:rPr>
        <w:t>司、永康日报有限公司、乐清日报有限公司、瑞安日报有限公司、温岭日报有限公司、绍兴市柯</w:t>
      </w:r>
      <w:r>
        <w:rPr>
          <w:spacing w:val="-25"/>
        </w:rPr>
        <w:t> </w:t>
      </w:r>
      <w:r>
        <w:rPr>
          <w:spacing w:val="-25"/>
        </w:rPr>
      </w:r>
      <w:r>
        <w:rPr>
          <w:spacing w:val="-2"/>
        </w:rPr>
        <w:t>桥日报有限公司、诸暨日报有限公司、上虞日报有限公司、东阳日报有限公司、海宁日报有限公</w:t>
      </w:r>
      <w:r>
        <w:rPr>
          <w:spacing w:val="-25"/>
        </w:rPr>
        <w:t> </w:t>
      </w:r>
      <w:r>
        <w:rPr>
          <w:spacing w:val="-25"/>
        </w:rPr>
      </w:r>
      <w:r>
        <w:rPr>
          <w:spacing w:val="-2"/>
        </w:rPr>
        <w:t>司、浙江日报报业集团印务有限公司、宁波三江印务有限公司、浙江信和报业印务有限公司、温</w:t>
      </w:r>
      <w:r>
        <w:rPr>
          <w:spacing w:val="-25"/>
        </w:rPr>
        <w:t> </w:t>
      </w:r>
      <w:r>
        <w:rPr>
          <w:spacing w:val="-25"/>
        </w:rPr>
      </w:r>
      <w:r>
        <w:rPr>
          <w:spacing w:val="-2"/>
        </w:rPr>
        <w:t>州浙报文化有限公司（原温州浙报文化印务有限公司）、浙江在线新闻网站有限公司、浙江新互</w:t>
      </w:r>
      <w:r>
        <w:rPr>
          <w:spacing w:val="-25"/>
        </w:rPr>
        <w:t> </w:t>
      </w:r>
      <w:r>
        <w:rPr>
          <w:spacing w:val="-25"/>
        </w:rPr>
      </w:r>
      <w:r>
        <w:rPr>
          <w:spacing w:val="-2"/>
        </w:rPr>
        <w:t>动文化传媒有限公司（原浙江新互动网络电视有限公司）、东方星空创业投资有限公司、浙江法</w:t>
      </w:r>
      <w:r>
        <w:rPr>
          <w:spacing w:val="-26"/>
        </w:rPr>
        <w:t> </w:t>
      </w:r>
      <w:r>
        <w:rPr>
          <w:spacing w:val="-26"/>
        </w:rPr>
      </w:r>
      <w:r>
        <w:rPr/>
        <w:t>制报报业有限公司、淘宝天下传媒有限公司和浙江《江南游报》社有限责任公司全额减免</w:t>
      </w:r>
      <w:r>
        <w:rPr>
          <w:spacing w:val="-55"/>
        </w:rPr>
        <w:t> </w:t>
      </w:r>
      <w:r>
        <w:rPr>
          <w:rFonts w:ascii="宋体" w:hAnsi="宋体" w:cs="宋体" w:eastAsia="宋体" w:hint="default"/>
        </w:rPr>
        <w:t>2015</w:t>
      </w:r>
      <w:r>
        <w:rPr>
          <w:rFonts w:ascii="宋体" w:hAnsi="宋体" w:cs="宋体" w:eastAsia="宋体" w:hint="default"/>
          <w:w w:val="100"/>
        </w:rPr>
        <w:t> </w:t>
      </w:r>
      <w:r>
        <w:rPr/>
        <w:t>年度企业所得税。</w:t>
      </w:r>
    </w:p>
    <w:p>
      <w:pPr>
        <w:pStyle w:val="BodyText"/>
        <w:spacing w:line="357" w:lineRule="auto" w:before="30"/>
        <w:ind w:left="218" w:right="85" w:firstLine="419"/>
        <w:jc w:val="left"/>
      </w:pPr>
      <w:r>
        <w:rPr>
          <w:rFonts w:ascii="宋体" w:hAnsi="宋体" w:cs="宋体" w:eastAsia="宋体" w:hint="default"/>
          <w:spacing w:val="-4"/>
        </w:rPr>
        <w:t>[</w:t>
      </w:r>
      <w:r>
        <w:rPr>
          <w:spacing w:val="-4"/>
        </w:rPr>
        <w:t>注</w:t>
      </w:r>
      <w:r>
        <w:rPr>
          <w:rFonts w:ascii="宋体" w:hAnsi="宋体" w:cs="宋体" w:eastAsia="宋体" w:hint="default"/>
          <w:spacing w:val="-4"/>
        </w:rPr>
        <w:t>]2</w:t>
      </w:r>
      <w:r>
        <w:rPr>
          <w:spacing w:val="-4"/>
        </w:rPr>
        <w:t>：子公司嘉兴养安享养老产业有限公司、乐清市新闻印务有限公司、乐清市德网文化传</w:t>
      </w:r>
      <w:r>
        <w:rPr>
          <w:w w:val="100"/>
        </w:rPr>
        <w:t> </w:t>
      </w:r>
      <w:r>
        <w:rPr>
          <w:spacing w:val="-6"/>
        </w:rPr>
        <w:t>媒有限公司、宁波在线视业广告有限公司、义乌广阔传媒有限公司、杭州边锋软件技术有限公司、</w:t>
      </w:r>
      <w:r>
        <w:rPr>
          <w:spacing w:val="-54"/>
        </w:rPr>
        <w:t> </w:t>
      </w:r>
      <w:r>
        <w:rPr>
          <w:spacing w:val="-54"/>
        </w:rPr>
      </w:r>
      <w:r>
        <w:rPr>
          <w:spacing w:val="-3"/>
        </w:rPr>
        <w:t>淮安世博数码科技有限公司、杭州锋游网络科技有限公司和上饶市云网科技有限公司本期按照 </w:t>
      </w:r>
      <w:r>
        <w:rPr>
          <w:rFonts w:ascii="宋体" w:hAnsi="宋体" w:cs="宋体" w:eastAsia="宋体" w:hint="default"/>
          <w:spacing w:val="-3"/>
        </w:rPr>
        <w:t>20%</w:t>
      </w:r>
      <w:r>
        <w:rPr>
          <w:rFonts w:ascii="宋体" w:hAnsi="宋体" w:cs="宋体" w:eastAsia="宋体" w:hint="default"/>
          <w:spacing w:val="-76"/>
        </w:rPr>
        <w:t> </w:t>
      </w:r>
      <w:r>
        <w:rPr/>
        <w:t>计缴所得税。</w:t>
      </w:r>
    </w:p>
    <w:p>
      <w:pPr>
        <w:pStyle w:val="Heading3"/>
        <w:tabs>
          <w:tab w:pos="642" w:val="left" w:leader="none"/>
        </w:tabs>
        <w:spacing w:line="240" w:lineRule="auto" w:before="90"/>
        <w:ind w:right="2940"/>
        <w:jc w:val="left"/>
        <w:rPr>
          <w:b w:val="0"/>
          <w:bCs w:val="0"/>
        </w:rPr>
      </w:pPr>
      <w:r>
        <w:rPr>
          <w:rFonts w:ascii="Calibri" w:hAnsi="Calibri" w:cs="Calibri" w:eastAsia="Calibri" w:hint="default"/>
        </w:rPr>
        <w:t>2.</w:t>
        <w:tab/>
      </w:r>
      <w:r>
        <w:rPr/>
        <w:t>税收优惠</w:t>
      </w:r>
      <w:r>
        <w:rPr>
          <w:b w:val="0"/>
          <w:bCs w:val="0"/>
        </w:rPr>
      </w:r>
    </w:p>
    <w:p>
      <w:pPr>
        <w:pStyle w:val="BodyText"/>
        <w:spacing w:line="240" w:lineRule="auto" w:before="32"/>
        <w:ind w:left="849" w:right="2940"/>
        <w:jc w:val="left"/>
      </w:pPr>
      <w:r>
        <w:rPr>
          <w:rFonts w:ascii="宋体" w:hAnsi="宋体" w:cs="宋体" w:eastAsia="宋体" w:hint="default"/>
        </w:rPr>
        <w:t>1.</w:t>
      </w:r>
      <w:r>
        <w:rPr>
          <w:rFonts w:ascii="宋体" w:hAnsi="宋体" w:cs="宋体" w:eastAsia="宋体" w:hint="default"/>
          <w:spacing w:val="1"/>
        </w:rPr>
        <w:t> </w:t>
      </w:r>
      <w:r>
        <w:rPr/>
        <w:t>增值税</w:t>
      </w:r>
    </w:p>
    <w:p>
      <w:pPr>
        <w:pStyle w:val="BodyText"/>
        <w:spacing w:line="357" w:lineRule="auto" w:before="133"/>
        <w:ind w:left="218" w:right="228" w:firstLine="631"/>
        <w:jc w:val="both"/>
      </w:pPr>
      <w:r>
        <w:rPr>
          <w:spacing w:val="-3"/>
        </w:rPr>
        <w:t>根据财政部、国家税务总局财税〔</w:t>
      </w:r>
      <w:r>
        <w:rPr>
          <w:rFonts w:ascii="宋体" w:hAnsi="宋体" w:cs="宋体" w:eastAsia="宋体" w:hint="default"/>
          <w:spacing w:val="-3"/>
        </w:rPr>
        <w:t>2013</w:t>
      </w:r>
      <w:r>
        <w:rPr>
          <w:spacing w:val="-3"/>
        </w:rPr>
        <w:t>〕</w:t>
      </w:r>
      <w:r>
        <w:rPr>
          <w:rFonts w:ascii="宋体" w:hAnsi="宋体" w:cs="宋体" w:eastAsia="宋体" w:hint="default"/>
          <w:spacing w:val="-3"/>
        </w:rPr>
        <w:t>87</w:t>
      </w:r>
      <w:r>
        <w:rPr>
          <w:rFonts w:ascii="宋体" w:hAnsi="宋体" w:cs="宋体" w:eastAsia="宋体" w:hint="default"/>
          <w:spacing w:val="-42"/>
        </w:rPr>
        <w:t> </w:t>
      </w:r>
      <w:r>
        <w:rPr/>
        <w:t>号文，中国共产党和各民主党派的各级组织的</w:t>
      </w:r>
      <w:r>
        <w:rPr>
          <w:w w:val="100"/>
        </w:rPr>
        <w:t> </w:t>
      </w:r>
      <w:r>
        <w:rPr/>
        <w:t>机关报纸和机关期刊自</w:t>
      </w:r>
      <w:r>
        <w:rPr>
          <w:spacing w:val="-58"/>
        </w:rPr>
        <w:t> </w:t>
      </w:r>
      <w:r>
        <w:rPr>
          <w:rFonts w:ascii="宋体" w:hAnsi="宋体" w:cs="宋体" w:eastAsia="宋体" w:hint="default"/>
        </w:rPr>
        <w:t>2013</w:t>
      </w:r>
      <w:r>
        <w:rPr>
          <w:rFonts w:ascii="宋体" w:hAnsi="宋体" w:cs="宋体" w:eastAsia="宋体" w:hint="default"/>
          <w:spacing w:val="-59"/>
        </w:rPr>
        <w:t> </w:t>
      </w:r>
      <w:r>
        <w:rPr/>
        <w:t>年</w:t>
      </w:r>
      <w:r>
        <w:rPr>
          <w:spacing w:val="-56"/>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6"/>
        </w:rPr>
        <w:t> </w:t>
      </w:r>
      <w:r>
        <w:rPr/>
        <w:t>日起至</w:t>
      </w:r>
      <w:r>
        <w:rPr>
          <w:spacing w:val="-56"/>
        </w:rPr>
        <w:t> </w:t>
      </w:r>
      <w:r>
        <w:rPr>
          <w:rFonts w:ascii="宋体" w:hAnsi="宋体" w:cs="宋体" w:eastAsia="宋体" w:hint="default"/>
        </w:rPr>
        <w:t>2017</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日在出版环节实行增值税</w:t>
      </w:r>
      <w:r>
        <w:rPr>
          <w:spacing w:val="-56"/>
        </w:rPr>
        <w:t> </w:t>
      </w:r>
      <w:r>
        <w:rPr>
          <w:rFonts w:ascii="宋体" w:hAnsi="宋体" w:cs="宋体" w:eastAsia="宋体" w:hint="default"/>
        </w:rPr>
        <w:t>100%</w:t>
      </w:r>
      <w:r>
        <w:rPr/>
        <w:t>先征</w:t>
      </w:r>
      <w:r>
        <w:rPr>
          <w:spacing w:val="-3"/>
          <w:w w:val="100"/>
        </w:rPr>
        <w:t> </w:t>
      </w:r>
      <w:r>
        <w:rPr>
          <w:spacing w:val="-2"/>
        </w:rPr>
        <w:t>后退的政策，经当地所属税务机关批准或备案，子公司浙江日报新闻发展有限公司、绍兴市柯桥</w:t>
      </w:r>
      <w:r>
        <w:rPr>
          <w:spacing w:val="-25"/>
        </w:rPr>
        <w:t> </w:t>
      </w:r>
      <w:r>
        <w:rPr>
          <w:spacing w:val="-25"/>
        </w:rPr>
      </w:r>
      <w:r>
        <w:rPr>
          <w:spacing w:val="-4"/>
        </w:rPr>
        <w:t>日报有限公司、乐清日报有限公司和瑞安日报有限公司 </w:t>
      </w:r>
      <w:r>
        <w:rPr>
          <w:rFonts w:ascii="宋体" w:hAnsi="宋体" w:cs="宋体" w:eastAsia="宋体" w:hint="default"/>
        </w:rPr>
        <w:t>2015</w:t>
      </w:r>
      <w:r>
        <w:rPr>
          <w:rFonts w:ascii="宋体" w:hAnsi="宋体" w:cs="宋体" w:eastAsia="宋体" w:hint="default"/>
          <w:spacing w:val="-30"/>
        </w:rPr>
        <w:t> </w:t>
      </w:r>
      <w:r>
        <w:rPr>
          <w:spacing w:val="-5"/>
        </w:rPr>
        <w:t>年度可享受上述优惠政策；专为老年</w:t>
      </w:r>
    </w:p>
    <w:p>
      <w:pPr>
        <w:pStyle w:val="BodyText"/>
        <w:spacing w:line="240" w:lineRule="auto" w:before="32"/>
        <w:ind w:left="218" w:right="204"/>
        <w:jc w:val="left"/>
        <w:rPr>
          <w:rFonts w:ascii="宋体" w:hAnsi="宋体" w:cs="宋体" w:eastAsia="宋体" w:hint="default"/>
        </w:rPr>
      </w:pPr>
      <w:r>
        <w:rPr/>
        <w:t>人出版发行的报纸和期刊自</w:t>
      </w:r>
      <w:r>
        <w:rPr>
          <w:spacing w:val="-55"/>
        </w:rPr>
        <w:t> </w:t>
      </w:r>
      <w:r>
        <w:rPr>
          <w:rFonts w:ascii="宋体" w:hAnsi="宋体" w:cs="宋体" w:eastAsia="宋体" w:hint="default"/>
        </w:rPr>
        <w:t>2013</w:t>
      </w:r>
      <w:r>
        <w:rPr>
          <w:rFonts w:ascii="宋体" w:hAnsi="宋体" w:cs="宋体" w:eastAsia="宋体" w:hint="default"/>
          <w:spacing w:val="-58"/>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5"/>
        </w:rPr>
        <w:t> </w:t>
      </w:r>
      <w:r>
        <w:rPr>
          <w:rFonts w:ascii="宋体" w:hAnsi="宋体" w:cs="宋体" w:eastAsia="宋体" w:hint="default"/>
        </w:rPr>
        <w:t>1</w:t>
      </w:r>
      <w:r>
        <w:rPr>
          <w:rFonts w:ascii="宋体" w:hAnsi="宋体" w:cs="宋体" w:eastAsia="宋体" w:hint="default"/>
          <w:spacing w:val="-57"/>
        </w:rPr>
        <w:t> </w:t>
      </w:r>
      <w:r>
        <w:rPr/>
        <w:t>日起至</w:t>
      </w:r>
      <w:r>
        <w:rPr>
          <w:spacing w:val="-55"/>
        </w:rPr>
        <w:t> </w:t>
      </w:r>
      <w:r>
        <w:rPr>
          <w:rFonts w:ascii="宋体" w:hAnsi="宋体" w:cs="宋体" w:eastAsia="宋体" w:hint="default"/>
        </w:rPr>
        <w:t>2017</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日在出版环节实行增值税</w:t>
      </w:r>
      <w:r>
        <w:rPr>
          <w:spacing w:val="-57"/>
        </w:rPr>
        <w:t> </w:t>
      </w:r>
      <w:r>
        <w:rPr>
          <w:rFonts w:ascii="宋体" w:hAnsi="宋体" w:cs="宋体" w:eastAsia="宋体" w:hint="default"/>
        </w:rPr>
        <w:t>100%</w:t>
      </w:r>
    </w:p>
    <w:p>
      <w:pPr>
        <w:pStyle w:val="BodyText"/>
        <w:spacing w:line="240" w:lineRule="auto" w:before="133"/>
        <w:ind w:left="218" w:right="204"/>
        <w:jc w:val="left"/>
      </w:pPr>
      <w:r>
        <w:rPr>
          <w:spacing w:val="-5"/>
        </w:rPr>
        <w:t>先征后退的政策，经杭州市下城区财政局批准，子公司浙江老年报报业有限公司 </w:t>
      </w:r>
      <w:r>
        <w:rPr>
          <w:rFonts w:ascii="宋体" w:hAnsi="宋体" w:cs="宋体" w:eastAsia="宋体" w:hint="default"/>
        </w:rPr>
        <w:t>2015</w:t>
      </w:r>
      <w:r>
        <w:rPr>
          <w:rFonts w:ascii="宋体" w:hAnsi="宋体" w:cs="宋体" w:eastAsia="宋体" w:hint="default"/>
          <w:spacing w:val="-28"/>
        </w:rPr>
        <w:t> </w:t>
      </w:r>
      <w:r>
        <w:rPr/>
        <w:t>年度可享受</w:t>
      </w:r>
    </w:p>
    <w:p>
      <w:pPr>
        <w:pStyle w:val="BodyText"/>
        <w:spacing w:line="355" w:lineRule="auto" w:before="133"/>
        <w:ind w:left="218" w:right="228"/>
        <w:jc w:val="both"/>
      </w:pPr>
      <w:r>
        <w:rPr/>
        <w:t>上述优惠政策；法治公安类报纸自</w:t>
      </w:r>
      <w:r>
        <w:rPr>
          <w:spacing w:val="-52"/>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日起至</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日在出版环节实行增值</w:t>
      </w:r>
      <w:r>
        <w:rPr>
          <w:w w:val="100"/>
        </w:rPr>
        <w:t> </w:t>
      </w:r>
      <w:r>
        <w:rPr/>
        <w:t>税</w:t>
      </w:r>
      <w:r>
        <w:rPr>
          <w:spacing w:val="-34"/>
        </w:rPr>
        <w:t> </w:t>
      </w:r>
      <w:r>
        <w:rPr>
          <w:rFonts w:ascii="宋体" w:hAnsi="宋体" w:cs="宋体" w:eastAsia="宋体" w:hint="default"/>
          <w:spacing w:val="-3"/>
        </w:rPr>
        <w:t>50%</w:t>
      </w:r>
      <w:r>
        <w:rPr>
          <w:spacing w:val="-3"/>
        </w:rPr>
        <w:t>先征后退的政策，经杭州市西湖区财政局批准，子公司浙江法制报报业有限公司</w:t>
      </w:r>
      <w:r>
        <w:rPr>
          <w:spacing w:val="-32"/>
        </w:rPr>
        <w:t> </w:t>
      </w:r>
      <w:r>
        <w:rPr>
          <w:rFonts w:ascii="宋体" w:hAnsi="宋体" w:cs="宋体" w:eastAsia="宋体" w:hint="default"/>
        </w:rPr>
        <w:t>2015</w:t>
      </w:r>
      <w:r>
        <w:rPr>
          <w:rFonts w:ascii="宋体" w:hAnsi="宋体" w:cs="宋体" w:eastAsia="宋体" w:hint="default"/>
          <w:spacing w:val="-36"/>
        </w:rPr>
        <w:t> </w:t>
      </w:r>
      <w:r>
        <w:rPr/>
        <w:t>年度</w:t>
      </w:r>
      <w:r>
        <w:rPr>
          <w:spacing w:val="-97"/>
        </w:rPr>
        <w:t> </w:t>
      </w:r>
      <w:r>
        <w:rPr/>
        <w:t>可享受上述优惠政策；一般图书、期刊、音像制品和电子出版物自</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2017</w:t>
      </w:r>
      <w:r>
        <w:rPr>
          <w:rFonts w:ascii="宋体" w:hAnsi="宋体" w:cs="宋体" w:eastAsia="宋体" w:hint="default"/>
          <w:spacing w:val="-54"/>
        </w:rPr>
        <w:t> </w:t>
      </w:r>
      <w:r>
        <w:rPr/>
        <w:t>年</w:t>
      </w:r>
    </w:p>
    <w:p>
      <w:pPr>
        <w:pStyle w:val="BodyText"/>
        <w:spacing w:line="240" w:lineRule="auto" w:before="34"/>
        <w:ind w:left="218" w:right="204"/>
        <w:jc w:val="left"/>
      </w:pP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t>日在出版环节实行增值税</w:t>
      </w:r>
      <w:r>
        <w:rPr>
          <w:spacing w:val="-42"/>
        </w:rPr>
        <w:t> </w:t>
      </w:r>
      <w:r>
        <w:rPr>
          <w:rFonts w:ascii="宋体" w:hAnsi="宋体" w:cs="宋体" w:eastAsia="宋体" w:hint="default"/>
          <w:spacing w:val="-5"/>
        </w:rPr>
        <w:t>50%</w:t>
      </w:r>
      <w:r>
        <w:rPr>
          <w:spacing w:val="-5"/>
        </w:rPr>
        <w:t>先征后退的政策，经杭州市下城区财政局批准，子公司浙江</w:t>
      </w:r>
    </w:p>
    <w:p>
      <w:pPr>
        <w:pStyle w:val="BodyText"/>
        <w:spacing w:line="240" w:lineRule="auto" w:before="133"/>
        <w:ind w:left="218" w:right="2940"/>
        <w:jc w:val="left"/>
      </w:pPr>
      <w:r>
        <w:rPr/>
        <w:t>浙商传媒有限公司</w:t>
      </w:r>
      <w:r>
        <w:rPr>
          <w:spacing w:val="-54"/>
        </w:rPr>
        <w:t> </w:t>
      </w:r>
      <w:r>
        <w:rPr>
          <w:rFonts w:ascii="宋体" w:hAnsi="宋体" w:cs="宋体" w:eastAsia="宋体" w:hint="default"/>
        </w:rPr>
        <w:t>2015</w:t>
      </w:r>
      <w:r>
        <w:rPr>
          <w:rFonts w:ascii="宋体" w:hAnsi="宋体" w:cs="宋体" w:eastAsia="宋体" w:hint="default"/>
          <w:spacing w:val="-56"/>
        </w:rPr>
        <w:t> </w:t>
      </w:r>
      <w:r>
        <w:rPr/>
        <w:t>年度可享受上述优惠政策。</w:t>
      </w:r>
    </w:p>
    <w:p>
      <w:pPr>
        <w:spacing w:after="0" w:line="240" w:lineRule="auto"/>
        <w:jc w:val="left"/>
        <w:sectPr>
          <w:footerReference w:type="default" r:id="rId62"/>
          <w:pgSz w:w="11910" w:h="16840"/>
          <w:pgMar w:footer="1195" w:header="882" w:top="1120" w:bottom="1380" w:left="1580" w:right="104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right="102" w:firstLine="736"/>
        <w:jc w:val="left"/>
      </w:pPr>
      <w:r>
        <w:rPr>
          <w:spacing w:val="-11"/>
          <w:w w:val="100"/>
        </w:rPr>
        <w:t>根据国务院办公厅国办发〔</w:t>
      </w:r>
      <w:r>
        <w:rPr>
          <w:rFonts w:ascii="宋体" w:hAnsi="宋体" w:cs="宋体" w:eastAsia="宋体" w:hint="default"/>
          <w:spacing w:val="-11"/>
          <w:w w:val="100"/>
        </w:rPr>
        <w:t>2014</w:t>
      </w:r>
      <w:r>
        <w:rPr>
          <w:spacing w:val="-11"/>
          <w:w w:val="100"/>
        </w:rPr>
        <w:t>〕</w:t>
      </w:r>
      <w:r>
        <w:rPr>
          <w:rFonts w:ascii="宋体" w:hAnsi="宋体" w:cs="宋体" w:eastAsia="宋体" w:hint="default"/>
          <w:spacing w:val="-11"/>
          <w:w w:val="100"/>
        </w:rPr>
        <w:t>15</w:t>
      </w:r>
      <w:r>
        <w:rPr>
          <w:rFonts w:ascii="宋体" w:hAnsi="宋体" w:cs="宋体" w:eastAsia="宋体" w:hint="default"/>
          <w:spacing w:val="-46"/>
          <w:w w:val="100"/>
        </w:rPr>
        <w:t> </w:t>
      </w:r>
      <w:r>
        <w:rPr>
          <w:spacing w:val="-9"/>
          <w:w w:val="100"/>
        </w:rPr>
        <w:t>号文的有关规定和财政部、国家税务总局财税〔</w:t>
      </w:r>
      <w:r>
        <w:rPr>
          <w:rFonts w:ascii="宋体" w:hAnsi="宋体" w:cs="宋体" w:eastAsia="宋体" w:hint="default"/>
          <w:spacing w:val="-9"/>
          <w:w w:val="100"/>
        </w:rPr>
        <w:t>2014</w:t>
      </w:r>
      <w:r>
        <w:rPr>
          <w:spacing w:val="-9"/>
          <w:w w:val="100"/>
        </w:rPr>
        <w:t>〕</w:t>
      </w:r>
      <w:r>
        <w:rPr>
          <w:w w:val="100"/>
        </w:rPr>
        <w:t> </w:t>
      </w:r>
      <w:r>
        <w:rPr>
          <w:rFonts w:ascii="宋体" w:hAnsi="宋体" w:cs="宋体" w:eastAsia="宋体" w:hint="default"/>
        </w:rPr>
        <w:t>84</w:t>
      </w:r>
      <w:r>
        <w:rPr>
          <w:rFonts w:ascii="宋体" w:hAnsi="宋体" w:cs="宋体" w:eastAsia="宋体" w:hint="default"/>
          <w:spacing w:val="1"/>
        </w:rPr>
        <w:t> </w:t>
      </w:r>
      <w:r>
        <w:rPr/>
        <w:t>号文的有关规定，党报、党刊将其发行、印刷业务及相应的经营性资产剥离组建的文化企业，</w:t>
      </w:r>
    </w:p>
    <w:p>
      <w:pPr>
        <w:pStyle w:val="BodyText"/>
        <w:spacing w:line="355" w:lineRule="auto" w:before="30"/>
        <w:ind w:right="208"/>
        <w:jc w:val="both"/>
      </w:pPr>
      <w:r>
        <w:rPr/>
        <w:t>所取得的党报、党刊发行收入和印刷收入自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日享受免征增值</w:t>
      </w:r>
      <w:r>
        <w:rPr>
          <w:w w:val="100"/>
        </w:rPr>
        <w:t> </w:t>
      </w:r>
      <w:r>
        <w:rPr>
          <w:spacing w:val="-6"/>
        </w:rPr>
        <w:t>税的优惠政策。经当地所属税务机关批准或备案，子公司永康日报有限公司、诸暨日报有限公司、</w:t>
      </w:r>
      <w:r>
        <w:rPr>
          <w:spacing w:val="-54"/>
        </w:rPr>
        <w:t> </w:t>
      </w:r>
      <w:r>
        <w:rPr>
          <w:spacing w:val="-54"/>
        </w:rPr>
      </w:r>
      <w:r>
        <w:rPr>
          <w:spacing w:val="-5"/>
        </w:rPr>
        <w:t>上虞日报有限公司、海宁日报有限公司、温岭日报有限公司和东阳日报有限公司</w:t>
      </w:r>
      <w:r>
        <w:rPr>
          <w:spacing w:val="-21"/>
        </w:rPr>
        <w:t> </w:t>
      </w:r>
      <w:r>
        <w:rPr>
          <w:rFonts w:ascii="宋体" w:hAnsi="宋体" w:cs="宋体" w:eastAsia="宋体" w:hint="default"/>
        </w:rPr>
        <w:t>2015</w:t>
      </w:r>
      <w:r>
        <w:rPr>
          <w:rFonts w:ascii="宋体" w:hAnsi="宋体" w:cs="宋体" w:eastAsia="宋体" w:hint="default"/>
          <w:spacing w:val="-26"/>
        </w:rPr>
        <w:t> </w:t>
      </w:r>
      <w:r>
        <w:rPr/>
        <w:t>年度的报刊</w:t>
      </w:r>
      <w:r>
        <w:rPr>
          <w:spacing w:val="-92"/>
        </w:rPr>
        <w:t> </w:t>
      </w:r>
      <w:r>
        <w:rPr>
          <w:spacing w:val="-92"/>
        </w:rPr>
      </w:r>
      <w:r>
        <w:rPr/>
        <w:t>发行收入和印刷收入可享受上述优惠政策。</w:t>
      </w:r>
    </w:p>
    <w:p>
      <w:pPr>
        <w:pStyle w:val="BodyText"/>
        <w:spacing w:line="357" w:lineRule="auto" w:before="34"/>
        <w:ind w:right="208" w:firstLine="631"/>
        <w:jc w:val="both"/>
        <w:rPr>
          <w:rFonts w:ascii="宋体" w:hAnsi="宋体" w:cs="宋体" w:eastAsia="宋体" w:hint="default"/>
        </w:rPr>
      </w:pPr>
      <w:r>
        <w:rPr>
          <w:spacing w:val="-4"/>
        </w:rPr>
        <w:t>根据国家税务总局《国家税务总局关于小微企业免征增值税和营业税有关问题的公告》</w:t>
      </w:r>
      <w:r>
        <w:rPr>
          <w:rFonts w:ascii="宋体" w:hAnsi="宋体" w:cs="宋体" w:eastAsia="宋体" w:hint="default"/>
          <w:spacing w:val="-4"/>
        </w:rPr>
        <w:t>(</w:t>
      </w:r>
      <w:r>
        <w:rPr>
          <w:spacing w:val="-4"/>
        </w:rPr>
        <w:t>公</w:t>
      </w:r>
      <w:r>
        <w:rPr>
          <w:w w:val="100"/>
        </w:rPr>
        <w:t> </w:t>
      </w:r>
      <w:r>
        <w:rPr/>
        <w:t>告〔</w:t>
      </w:r>
      <w:r>
        <w:rPr>
          <w:rFonts w:ascii="宋体" w:hAnsi="宋体" w:cs="宋体" w:eastAsia="宋体" w:hint="default"/>
        </w:rPr>
        <w:t>2014</w:t>
      </w:r>
      <w:r>
        <w:rPr/>
        <w:t>〕</w:t>
      </w:r>
      <w:r>
        <w:rPr>
          <w:rFonts w:ascii="宋体" w:hAnsi="宋体" w:cs="宋体" w:eastAsia="宋体" w:hint="default"/>
        </w:rPr>
        <w:t>57</w:t>
      </w:r>
      <w:r>
        <w:rPr>
          <w:rFonts w:ascii="宋体" w:hAnsi="宋体" w:cs="宋体" w:eastAsia="宋体" w:hint="default"/>
          <w:spacing w:val="-57"/>
        </w:rPr>
        <w:t> </w:t>
      </w:r>
      <w:r>
        <w:rPr/>
        <w:t>号文</w:t>
      </w:r>
      <w:r>
        <w:rPr>
          <w:rFonts w:ascii="宋体" w:hAnsi="宋体" w:cs="宋体" w:eastAsia="宋体" w:hint="default"/>
        </w:rPr>
        <w:t>)</w:t>
      </w:r>
      <w:r>
        <w:rPr/>
        <w:t>和财政部、国家税务总局《财政部、国家税务总局关于进一步支持小微企业</w:t>
      </w:r>
      <w:r>
        <w:rPr>
          <w:w w:val="100"/>
        </w:rPr>
        <w:t> </w:t>
      </w:r>
      <w:r>
        <w:rPr/>
        <w:t>增值税和营业税政策的通知》</w:t>
      </w:r>
      <w:r>
        <w:rPr>
          <w:rFonts w:ascii="宋体" w:hAnsi="宋体" w:cs="宋体" w:eastAsia="宋体" w:hint="default"/>
        </w:rPr>
        <w:t>(</w:t>
      </w:r>
      <w:r>
        <w:rPr/>
        <w:t>财税〔</w:t>
      </w:r>
      <w:r>
        <w:rPr>
          <w:rFonts w:ascii="宋体" w:hAnsi="宋体" w:cs="宋体" w:eastAsia="宋体" w:hint="default"/>
        </w:rPr>
        <w:t>2014</w:t>
      </w:r>
      <w:r>
        <w:rPr/>
        <w:t>〕</w:t>
      </w:r>
      <w:r>
        <w:rPr>
          <w:rFonts w:ascii="宋体" w:hAnsi="宋体" w:cs="宋体" w:eastAsia="宋体" w:hint="default"/>
        </w:rPr>
        <w:t>71</w:t>
      </w:r>
      <w:r>
        <w:rPr>
          <w:rFonts w:ascii="宋体" w:hAnsi="宋体" w:cs="宋体" w:eastAsia="宋体" w:hint="default"/>
          <w:spacing w:val="-53"/>
        </w:rPr>
        <w:t> </w:t>
      </w:r>
      <w:r>
        <w:rPr/>
        <w:t>号文</w:t>
      </w:r>
      <w:r>
        <w:rPr>
          <w:rFonts w:ascii="宋体" w:hAnsi="宋体" w:cs="宋体" w:eastAsia="宋体" w:hint="default"/>
        </w:rPr>
        <w:t>)</w:t>
      </w:r>
      <w:r>
        <w:rPr/>
        <w:t>的有关规定，自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2015</w:t>
      </w:r>
    </w:p>
    <w:p>
      <w:pPr>
        <w:pStyle w:val="BodyText"/>
        <w:spacing w:line="240" w:lineRule="auto" w:before="30"/>
        <w:ind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日，对月销售额不超过</w:t>
      </w:r>
      <w:r>
        <w:rPr>
          <w:spacing w:val="-52"/>
        </w:rPr>
        <w:t> </w:t>
      </w:r>
      <w:r>
        <w:rPr>
          <w:rFonts w:ascii="宋体" w:hAnsi="宋体" w:cs="宋体" w:eastAsia="宋体" w:hint="default"/>
        </w:rPr>
        <w:t>3</w:t>
      </w:r>
      <w:r>
        <w:rPr>
          <w:rFonts w:ascii="宋体" w:hAnsi="宋体" w:cs="宋体" w:eastAsia="宋体" w:hint="default"/>
          <w:spacing w:val="-55"/>
        </w:rPr>
        <w:t> </w:t>
      </w:r>
      <w:r>
        <w:rPr/>
        <w:t>万元的小型微利企业，暂免征收增值税。子公司嘉兴养安享</w:t>
      </w:r>
    </w:p>
    <w:p>
      <w:pPr>
        <w:pStyle w:val="BodyText"/>
        <w:spacing w:line="355" w:lineRule="auto" w:before="135"/>
        <w:ind w:right="207"/>
        <w:jc w:val="both"/>
      </w:pPr>
      <w:r>
        <w:rPr>
          <w:spacing w:val="-5"/>
          <w:w w:val="100"/>
        </w:rPr>
        <w:t>养老产业有限公司、宁波在线视业广告有限公司和上饶市云网科技有限公司</w:t>
      </w:r>
      <w:r>
        <w:rPr>
          <w:spacing w:val="-40"/>
          <w:w w:val="100"/>
        </w:rPr>
        <w:t> </w:t>
      </w:r>
      <w:r>
        <w:rPr>
          <w:rFonts w:ascii="宋体" w:hAnsi="宋体" w:cs="宋体" w:eastAsia="宋体" w:hint="default"/>
          <w:spacing w:val="-2"/>
          <w:w w:val="100"/>
        </w:rPr>
        <w:t>2015</w:t>
      </w:r>
      <w:r>
        <w:rPr>
          <w:rFonts w:ascii="宋体" w:hAnsi="宋体" w:cs="宋体" w:eastAsia="宋体" w:hint="default"/>
          <w:spacing w:val="-38"/>
          <w:w w:val="100"/>
        </w:rPr>
        <w:t> </w:t>
      </w:r>
      <w:r>
        <w:rPr>
          <w:spacing w:val="-2"/>
          <w:w w:val="100"/>
        </w:rPr>
        <w:t>年度可享受上述</w:t>
      </w:r>
      <w:r>
        <w:rPr>
          <w:spacing w:val="-100"/>
          <w:w w:val="100"/>
        </w:rPr>
        <w:t> </w:t>
      </w:r>
      <w:r>
        <w:rPr>
          <w:spacing w:val="-100"/>
          <w:w w:val="100"/>
        </w:rPr>
      </w:r>
      <w:r>
        <w:rPr/>
        <w:t>优惠政策。</w:t>
      </w:r>
    </w:p>
    <w:p>
      <w:pPr>
        <w:pStyle w:val="BodyText"/>
        <w:spacing w:line="240" w:lineRule="auto" w:before="32"/>
        <w:ind w:left="769" w:right="105"/>
        <w:jc w:val="left"/>
      </w:pPr>
      <w:r>
        <w:rPr>
          <w:rFonts w:ascii="宋体" w:hAnsi="宋体" w:cs="宋体" w:eastAsia="宋体" w:hint="default"/>
        </w:rPr>
        <w:t>2</w:t>
      </w:r>
      <w:r>
        <w:rPr/>
        <w:t>．企业所得税</w:t>
      </w:r>
    </w:p>
    <w:p>
      <w:pPr>
        <w:pStyle w:val="BodyText"/>
        <w:spacing w:line="355" w:lineRule="auto" w:before="133"/>
        <w:ind w:right="208" w:firstLine="631"/>
        <w:jc w:val="both"/>
      </w:pPr>
      <w:r>
        <w:rPr>
          <w:spacing w:val="-8"/>
        </w:rPr>
        <w:t>根据国务院办公厅国办发〔</w:t>
      </w:r>
      <w:r>
        <w:rPr>
          <w:rFonts w:ascii="宋体" w:hAnsi="宋体" w:cs="宋体" w:eastAsia="宋体" w:hint="default"/>
          <w:spacing w:val="-8"/>
        </w:rPr>
        <w:t>2014</w:t>
      </w:r>
      <w:r>
        <w:rPr>
          <w:spacing w:val="-8"/>
        </w:rPr>
        <w:t>〕</w:t>
      </w:r>
      <w:r>
        <w:rPr>
          <w:rFonts w:ascii="宋体" w:hAnsi="宋体" w:cs="宋体" w:eastAsia="宋体" w:hint="default"/>
          <w:spacing w:val="-8"/>
        </w:rPr>
        <w:t>15</w:t>
      </w:r>
      <w:r>
        <w:rPr>
          <w:rFonts w:ascii="宋体" w:hAnsi="宋体" w:cs="宋体" w:eastAsia="宋体" w:hint="default"/>
          <w:spacing w:val="1"/>
        </w:rPr>
        <w:t> </w:t>
      </w:r>
      <w:r>
        <w:rPr>
          <w:spacing w:val="-7"/>
        </w:rPr>
        <w:t>号文的有关规定和财政部、国家税务总局财税〔</w:t>
      </w:r>
      <w:r>
        <w:rPr>
          <w:rFonts w:ascii="宋体" w:hAnsi="宋体" w:cs="宋体" w:eastAsia="宋体" w:hint="default"/>
          <w:spacing w:val="-7"/>
        </w:rPr>
        <w:t>2014</w:t>
      </w:r>
      <w:r>
        <w:rPr>
          <w:spacing w:val="-7"/>
        </w:rPr>
        <w:t>〕</w:t>
      </w:r>
      <w:r>
        <w:rPr>
          <w:w w:val="100"/>
        </w:rPr>
        <w:t> </w:t>
      </w:r>
      <w:r>
        <w:rPr>
          <w:rFonts w:ascii="宋体" w:hAnsi="宋体" w:cs="宋体" w:eastAsia="宋体" w:hint="default"/>
        </w:rPr>
        <w:t>84</w:t>
      </w:r>
      <w:r>
        <w:rPr>
          <w:rFonts w:ascii="宋体" w:hAnsi="宋体" w:cs="宋体" w:eastAsia="宋体" w:hint="default"/>
          <w:spacing w:val="-53"/>
        </w:rPr>
        <w:t> </w:t>
      </w:r>
      <w:r>
        <w:rPr/>
        <w:t>号文的有关规定，文化体制改革中经营性文化事业单位转制为企业的，自</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p>
    <w:p>
      <w:pPr>
        <w:pStyle w:val="BodyText"/>
        <w:spacing w:line="357" w:lineRule="auto" w:before="34"/>
        <w:ind w:right="210"/>
        <w:jc w:val="both"/>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日免征企业所得税。经当地所属税务机关批准或备案，子公司浙江日报新闻发展</w:t>
      </w:r>
      <w:r>
        <w:rPr>
          <w:spacing w:val="-101"/>
        </w:rPr>
        <w:t> </w:t>
      </w:r>
      <w:r>
        <w:rPr>
          <w:spacing w:val="-101"/>
        </w:rPr>
      </w:r>
      <w:r>
        <w:rPr>
          <w:spacing w:val="-2"/>
        </w:rPr>
        <w:t>有限公司、钱江报系有限公司、浙江今日早报有限公司、钱报速递有限公司、浙江钱广传媒有限</w:t>
      </w:r>
      <w:r>
        <w:rPr>
          <w:spacing w:val="-25"/>
        </w:rPr>
        <w:t> </w:t>
      </w:r>
      <w:r>
        <w:rPr>
          <w:spacing w:val="-25"/>
        </w:rPr>
      </w:r>
      <w:r>
        <w:rPr>
          <w:spacing w:val="-2"/>
        </w:rPr>
        <w:t>公司、浙江钱报有礼电子商务有限公司、浙江《美术报》有限公司、浙江老年报报业有限公司、</w:t>
      </w:r>
      <w:r>
        <w:rPr>
          <w:spacing w:val="-25"/>
        </w:rPr>
        <w:t> </w:t>
      </w:r>
      <w:r>
        <w:rPr>
          <w:spacing w:val="-25"/>
        </w:rPr>
      </w:r>
      <w:r>
        <w:rPr>
          <w:spacing w:val="-2"/>
        </w:rPr>
        <w:t>浙江浙商传媒有限公司、永康日报有限公司、乐清日报有限公司、瑞安日报有限公司、温岭日报</w:t>
      </w:r>
      <w:r>
        <w:rPr>
          <w:spacing w:val="-25"/>
        </w:rPr>
        <w:t> </w:t>
      </w:r>
      <w:r>
        <w:rPr>
          <w:spacing w:val="-25"/>
        </w:rPr>
      </w:r>
      <w:r>
        <w:rPr>
          <w:spacing w:val="-2"/>
        </w:rPr>
        <w:t>有限公司、绍兴市柯桥日报有限公司、诸暨日报有限公司、上虞日报有限公司、东阳日报有限公</w:t>
      </w:r>
      <w:r>
        <w:rPr>
          <w:spacing w:val="-25"/>
        </w:rPr>
        <w:t> </w:t>
      </w:r>
      <w:r>
        <w:rPr>
          <w:spacing w:val="-25"/>
        </w:rPr>
      </w:r>
      <w:r>
        <w:rPr>
          <w:spacing w:val="-2"/>
        </w:rPr>
        <w:t>司、海宁日报有限公司、浙江日报报业集团印务有限公司、宁波三江印务有限公司、浙江信和报</w:t>
      </w:r>
      <w:r>
        <w:rPr>
          <w:spacing w:val="-25"/>
        </w:rPr>
        <w:t> </w:t>
      </w:r>
      <w:r>
        <w:rPr>
          <w:spacing w:val="-25"/>
        </w:rPr>
      </w:r>
      <w:r>
        <w:rPr>
          <w:spacing w:val="-2"/>
        </w:rPr>
        <w:t>业印务有限公司、温州浙报文化有限公司、浙江在线新闻网站有限公司、浙江新互动文化传媒有</w:t>
      </w:r>
      <w:r>
        <w:rPr>
          <w:spacing w:val="-25"/>
        </w:rPr>
        <w:t> </w:t>
      </w:r>
      <w:r>
        <w:rPr>
          <w:spacing w:val="-25"/>
        </w:rPr>
      </w:r>
      <w:r>
        <w:rPr>
          <w:spacing w:val="-2"/>
        </w:rPr>
        <w:t>限公司、东方星空创业投资有限公司、浙江法制报报业有限公司、淘宝天下传媒有限公司和浙江</w:t>
      </w:r>
    </w:p>
    <w:p>
      <w:pPr>
        <w:pStyle w:val="BodyText"/>
        <w:spacing w:line="360" w:lineRule="auto" w:before="30"/>
        <w:ind w:right="320"/>
        <w:jc w:val="left"/>
      </w:pPr>
      <w:r>
        <w:rPr/>
        <w:t>《江南游报》社有限责任公司均可享受上述优惠政策，减免</w:t>
      </w:r>
      <w:r>
        <w:rPr>
          <w:spacing w:val="-55"/>
        </w:rPr>
        <w:t> </w:t>
      </w:r>
      <w:r>
        <w:rPr>
          <w:rFonts w:ascii="宋体" w:hAnsi="宋体" w:cs="宋体" w:eastAsia="宋体" w:hint="default"/>
        </w:rPr>
        <w:t>2015</w:t>
      </w:r>
      <w:r>
        <w:rPr>
          <w:rFonts w:ascii="宋体" w:hAnsi="宋体" w:cs="宋体" w:eastAsia="宋体" w:hint="default"/>
          <w:spacing w:val="-57"/>
        </w:rPr>
        <w:t> </w:t>
      </w:r>
      <w:r>
        <w:rPr/>
        <w:t>年度企业所得税，减免幅度为</w:t>
      </w:r>
      <w:r>
        <w:rPr>
          <w:w w:val="100"/>
        </w:rPr>
        <w:t> </w:t>
      </w:r>
      <w:r>
        <w:rPr>
          <w:rFonts w:ascii="宋体" w:hAnsi="宋体" w:cs="宋体" w:eastAsia="宋体" w:hint="default"/>
        </w:rPr>
        <w:t>100%</w:t>
      </w:r>
      <w:r>
        <w:rPr/>
        <w:t>。</w:t>
      </w:r>
    </w:p>
    <w:p>
      <w:pPr>
        <w:pStyle w:val="BodyText"/>
        <w:spacing w:line="240" w:lineRule="auto" w:before="28"/>
        <w:ind w:left="769" w:right="105"/>
        <w:jc w:val="left"/>
      </w:pPr>
      <w:r>
        <w:rPr>
          <w:w w:val="100"/>
        </w:rPr>
        <w:t>根据</w:t>
      </w:r>
      <w:r>
        <w:rPr>
          <w:spacing w:val="-3"/>
          <w:w w:val="100"/>
        </w:rPr>
        <w:t>全</w:t>
      </w:r>
      <w:r>
        <w:rPr>
          <w:w w:val="100"/>
        </w:rPr>
        <w:t>国</w:t>
      </w:r>
      <w:r>
        <w:rPr>
          <w:spacing w:val="-3"/>
          <w:w w:val="100"/>
        </w:rPr>
        <w:t>高</w:t>
      </w:r>
      <w:r>
        <w:rPr>
          <w:w w:val="100"/>
        </w:rPr>
        <w:t>新</w:t>
      </w:r>
      <w:r>
        <w:rPr>
          <w:spacing w:val="-3"/>
          <w:w w:val="100"/>
        </w:rPr>
        <w:t>技</w:t>
      </w:r>
      <w:r>
        <w:rPr>
          <w:w w:val="100"/>
        </w:rPr>
        <w:t>术</w:t>
      </w:r>
      <w:r>
        <w:rPr>
          <w:spacing w:val="-3"/>
          <w:w w:val="100"/>
        </w:rPr>
        <w:t>企</w:t>
      </w:r>
      <w:r>
        <w:rPr>
          <w:w w:val="100"/>
        </w:rPr>
        <w:t>业</w:t>
      </w:r>
      <w:r>
        <w:rPr>
          <w:spacing w:val="-3"/>
          <w:w w:val="100"/>
        </w:rPr>
        <w:t>认</w:t>
      </w:r>
      <w:r>
        <w:rPr>
          <w:w w:val="100"/>
        </w:rPr>
        <w:t>定管</w:t>
      </w:r>
      <w:r>
        <w:rPr>
          <w:spacing w:val="-3"/>
          <w:w w:val="100"/>
        </w:rPr>
        <w:t>理</w:t>
      </w:r>
      <w:r>
        <w:rPr>
          <w:w w:val="100"/>
        </w:rPr>
        <w:t>工</w:t>
      </w:r>
      <w:r>
        <w:rPr>
          <w:spacing w:val="-3"/>
          <w:w w:val="100"/>
        </w:rPr>
        <w:t>作</w:t>
      </w:r>
      <w:r>
        <w:rPr>
          <w:w w:val="100"/>
        </w:rPr>
        <w:t>领</w:t>
      </w:r>
      <w:r>
        <w:rPr>
          <w:spacing w:val="-3"/>
          <w:w w:val="100"/>
        </w:rPr>
        <w:t>导</w:t>
      </w:r>
      <w:r>
        <w:rPr>
          <w:w w:val="100"/>
        </w:rPr>
        <w:t>小</w:t>
      </w:r>
      <w:r>
        <w:rPr>
          <w:spacing w:val="-3"/>
          <w:w w:val="100"/>
        </w:rPr>
        <w:t>组</w:t>
      </w:r>
      <w:r>
        <w:rPr>
          <w:w w:val="100"/>
        </w:rPr>
        <w:t>办</w:t>
      </w:r>
      <w:r>
        <w:rPr>
          <w:spacing w:val="-3"/>
          <w:w w:val="100"/>
        </w:rPr>
        <w:t>公</w:t>
      </w:r>
      <w:r>
        <w:rPr>
          <w:w w:val="100"/>
        </w:rPr>
        <w:t>室下</w:t>
      </w:r>
      <w:r>
        <w:rPr>
          <w:spacing w:val="-3"/>
          <w:w w:val="100"/>
        </w:rPr>
        <w:t>发</w:t>
      </w:r>
      <w:r>
        <w:rPr>
          <w:spacing w:val="-94"/>
          <w:w w:val="100"/>
        </w:rPr>
        <w:t>的</w:t>
      </w:r>
      <w:r>
        <w:rPr>
          <w:w w:val="100"/>
        </w:rPr>
        <w:t>《</w:t>
      </w:r>
      <w:r>
        <w:rPr>
          <w:spacing w:val="-3"/>
          <w:w w:val="100"/>
        </w:rPr>
        <w:t>关</w:t>
      </w:r>
      <w:r>
        <w:rPr>
          <w:w w:val="100"/>
        </w:rPr>
        <w:t>于</w:t>
      </w:r>
      <w:r>
        <w:rPr>
          <w:spacing w:val="-3"/>
          <w:w w:val="100"/>
        </w:rPr>
        <w:t>浙</w:t>
      </w:r>
      <w:r>
        <w:rPr>
          <w:w w:val="100"/>
        </w:rPr>
        <w:t>江省</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3"/>
          <w:w w:val="100"/>
        </w:rPr>
        <w:t>第一批</w:t>
      </w:r>
      <w:r>
        <w:rPr>
          <w:w w:val="100"/>
        </w:rPr>
        <w:t>高</w:t>
      </w:r>
    </w:p>
    <w:p>
      <w:pPr>
        <w:pStyle w:val="BodyText"/>
        <w:spacing w:line="355" w:lineRule="auto" w:before="133"/>
        <w:ind w:right="105"/>
        <w:jc w:val="left"/>
      </w:pPr>
      <w:r>
        <w:rPr/>
        <w:t>新技术企业备案的复函》</w:t>
      </w:r>
      <w:r>
        <w:rPr>
          <w:rFonts w:ascii="宋体" w:hAnsi="宋体" w:cs="宋体" w:eastAsia="宋体" w:hint="default"/>
        </w:rPr>
        <w:t>(</w:t>
      </w:r>
      <w:r>
        <w:rPr/>
        <w:t>国科火字〔</w:t>
      </w:r>
      <w:r>
        <w:rPr>
          <w:rFonts w:ascii="宋体" w:hAnsi="宋体" w:cs="宋体" w:eastAsia="宋体" w:hint="default"/>
        </w:rPr>
        <w:t>2015</w:t>
      </w:r>
      <w:r>
        <w:rPr/>
        <w:t>〕</w:t>
      </w:r>
      <w:r>
        <w:rPr>
          <w:rFonts w:ascii="宋体" w:hAnsi="宋体" w:cs="宋体" w:eastAsia="宋体" w:hint="default"/>
        </w:rPr>
        <w:t>29</w:t>
      </w:r>
      <w:r>
        <w:rPr>
          <w:rFonts w:ascii="宋体" w:hAnsi="宋体" w:cs="宋体" w:eastAsia="宋体" w:hint="default"/>
          <w:spacing w:val="-55"/>
        </w:rPr>
        <w:t> </w:t>
      </w:r>
      <w:r>
        <w:rPr/>
        <w:t>号</w:t>
      </w:r>
      <w:r>
        <w:rPr>
          <w:rFonts w:ascii="宋体" w:hAnsi="宋体" w:cs="宋体" w:eastAsia="宋体" w:hint="default"/>
        </w:rPr>
        <w:t>)</w:t>
      </w:r>
      <w:r>
        <w:rPr/>
        <w:t>，子公司杭州边锋网络技术有限公司于</w:t>
      </w:r>
      <w:r>
        <w:rPr>
          <w:spacing w:val="-55"/>
        </w:rPr>
        <w:t> </w:t>
      </w:r>
      <w:r>
        <w:rPr>
          <w:rFonts w:ascii="宋体" w:hAnsi="宋体" w:cs="宋体" w:eastAsia="宋体" w:hint="default"/>
        </w:rPr>
        <w:t>2014</w:t>
      </w:r>
      <w:r>
        <w:rPr>
          <w:rFonts w:ascii="宋体" w:hAnsi="宋体" w:cs="宋体" w:eastAsia="宋体" w:hint="default"/>
          <w:w w:val="100"/>
        </w:rPr>
        <w:t> </w:t>
      </w:r>
      <w:r>
        <w:rPr>
          <w:spacing w:val="-3"/>
        </w:rPr>
        <w:t>年通过高新技术企业认证，并取得编号为</w:t>
      </w:r>
      <w:r>
        <w:rPr>
          <w:spacing w:val="-30"/>
        </w:rPr>
        <w:t> </w:t>
      </w:r>
      <w:r>
        <w:rPr>
          <w:rFonts w:ascii="宋体" w:hAnsi="宋体" w:cs="宋体" w:eastAsia="宋体" w:hint="default"/>
        </w:rPr>
        <w:t>GR201433000074</w:t>
      </w:r>
      <w:r>
        <w:rPr>
          <w:rFonts w:ascii="宋体" w:hAnsi="宋体" w:cs="宋体" w:eastAsia="宋体" w:hint="default"/>
          <w:spacing w:val="-33"/>
        </w:rPr>
        <w:t> </w:t>
      </w:r>
      <w:r>
        <w:rPr>
          <w:spacing w:val="-6"/>
        </w:rPr>
        <w:t>的《高新技术企业证书》，认定有效期</w:t>
      </w:r>
      <w:r>
        <w:rPr>
          <w:spacing w:val="-95"/>
        </w:rPr>
        <w:t> </w:t>
      </w:r>
      <w:r>
        <w:rPr>
          <w:spacing w:val="-95"/>
        </w:rPr>
      </w:r>
      <w:r>
        <w:rPr/>
        <w:t>为</w:t>
      </w:r>
      <w:r>
        <w:rPr>
          <w:spacing w:val="-55"/>
        </w:rPr>
        <w:t> </w:t>
      </w:r>
      <w:r>
        <w:rPr>
          <w:rFonts w:ascii="宋体" w:hAnsi="宋体" w:cs="宋体" w:eastAsia="宋体" w:hint="default"/>
        </w:rPr>
        <w:t>2014-2016</w:t>
      </w:r>
      <w:r>
        <w:rPr>
          <w:rFonts w:ascii="宋体" w:hAnsi="宋体" w:cs="宋体" w:eastAsia="宋体" w:hint="default"/>
          <w:spacing w:val="-55"/>
        </w:rPr>
        <w:t> </w:t>
      </w:r>
      <w:r>
        <w:rPr/>
        <w:t>年度，</w:t>
      </w:r>
      <w:r>
        <w:rPr>
          <w:rFonts w:ascii="宋体" w:hAnsi="宋体" w:cs="宋体" w:eastAsia="宋体" w:hint="default"/>
        </w:rPr>
        <w:t>2015</w:t>
      </w:r>
      <w:r>
        <w:rPr>
          <w:rFonts w:ascii="宋体" w:hAnsi="宋体" w:cs="宋体" w:eastAsia="宋体" w:hint="default"/>
          <w:spacing w:val="-57"/>
        </w:rPr>
        <w:t> </w:t>
      </w:r>
      <w:r>
        <w:rPr/>
        <w:t>年度减按</w:t>
      </w:r>
      <w:r>
        <w:rPr>
          <w:spacing w:val="-55"/>
        </w:rPr>
        <w:t> </w:t>
      </w:r>
      <w:r>
        <w:rPr>
          <w:rFonts w:ascii="宋体" w:hAnsi="宋体" w:cs="宋体" w:eastAsia="宋体" w:hint="default"/>
        </w:rPr>
        <w:t>15%</w:t>
      </w:r>
      <w:r>
        <w:rPr/>
        <w:t>的税率计缴企业所得税。</w:t>
      </w:r>
    </w:p>
    <w:p>
      <w:pPr>
        <w:pStyle w:val="BodyText"/>
        <w:spacing w:line="357" w:lineRule="auto" w:before="34"/>
        <w:ind w:right="207" w:firstLine="631"/>
        <w:jc w:val="both"/>
      </w:pPr>
      <w:r>
        <w:rPr>
          <w:spacing w:val="-2"/>
        </w:rPr>
        <w:t>根据江苏省科学技术厅、江苏省财政厅、江苏省国家税务局及江苏省地方税务局《关于认</w:t>
      </w:r>
      <w:r>
        <w:rPr>
          <w:w w:val="100"/>
        </w:rPr>
        <w:t> </w:t>
      </w:r>
      <w:r>
        <w:rPr/>
        <w:t>定江苏省</w:t>
      </w:r>
      <w:r>
        <w:rPr>
          <w:spacing w:val="-55"/>
        </w:rPr>
        <w:t> </w:t>
      </w:r>
      <w:r>
        <w:rPr>
          <w:rFonts w:ascii="宋体" w:hAnsi="宋体" w:cs="宋体" w:eastAsia="宋体" w:hint="default"/>
        </w:rPr>
        <w:t>2013</w:t>
      </w:r>
      <w:r>
        <w:rPr>
          <w:rFonts w:ascii="宋体" w:hAnsi="宋体" w:cs="宋体" w:eastAsia="宋体" w:hint="default"/>
          <w:spacing w:val="-57"/>
        </w:rPr>
        <w:t> </w:t>
      </w:r>
      <w:r>
        <w:rPr/>
        <w:t>年度第一批高新技术企业的通知》</w:t>
      </w:r>
      <w:r>
        <w:rPr>
          <w:rFonts w:ascii="宋体" w:hAnsi="宋体" w:cs="宋体" w:eastAsia="宋体" w:hint="default"/>
        </w:rPr>
        <w:t>(</w:t>
      </w:r>
      <w:r>
        <w:rPr/>
        <w:t>苏高企协〔</w:t>
      </w:r>
      <w:r>
        <w:rPr>
          <w:rFonts w:ascii="宋体" w:hAnsi="宋体" w:cs="宋体" w:eastAsia="宋体" w:hint="default"/>
        </w:rPr>
        <w:t>2013</w:t>
      </w:r>
      <w:r>
        <w:rPr/>
        <w:t>〕</w:t>
      </w:r>
      <w:r>
        <w:rPr>
          <w:rFonts w:ascii="宋体" w:hAnsi="宋体" w:cs="宋体" w:eastAsia="宋体" w:hint="default"/>
        </w:rPr>
        <w:t>14</w:t>
      </w:r>
      <w:r>
        <w:rPr>
          <w:rFonts w:ascii="宋体" w:hAnsi="宋体" w:cs="宋体" w:eastAsia="宋体" w:hint="default"/>
          <w:spacing w:val="-57"/>
        </w:rPr>
        <w:t> </w:t>
      </w:r>
      <w:r>
        <w:rPr/>
        <w:t>号</w:t>
      </w:r>
      <w:r>
        <w:rPr>
          <w:rFonts w:ascii="宋体" w:hAnsi="宋体" w:cs="宋体" w:eastAsia="宋体" w:hint="default"/>
        </w:rPr>
        <w:t>)</w:t>
      </w:r>
      <w:r>
        <w:rPr/>
        <w:t>，子公司苏州金游数</w:t>
      </w:r>
      <w:r>
        <w:rPr>
          <w:w w:val="100"/>
        </w:rPr>
        <w:t> </w:t>
      </w:r>
      <w:r>
        <w:rPr/>
        <w:t>码科技有限责任公司于</w:t>
      </w:r>
      <w:r>
        <w:rPr>
          <w:spacing w:val="-54"/>
        </w:rPr>
        <w:t> </w:t>
      </w:r>
      <w:r>
        <w:rPr>
          <w:rFonts w:ascii="宋体" w:hAnsi="宋体" w:cs="宋体" w:eastAsia="宋体" w:hint="default"/>
        </w:rPr>
        <w:t>2013</w:t>
      </w:r>
      <w:r>
        <w:rPr>
          <w:rFonts w:ascii="宋体" w:hAnsi="宋体" w:cs="宋体" w:eastAsia="宋体" w:hint="default"/>
          <w:spacing w:val="-55"/>
        </w:rPr>
        <w:t> </w:t>
      </w:r>
      <w:r>
        <w:rPr/>
        <w:t>年通过高新技术企业复审，认定有效期为</w:t>
      </w:r>
      <w:r>
        <w:rPr>
          <w:spacing w:val="-55"/>
        </w:rPr>
        <w:t> </w:t>
      </w:r>
      <w:r>
        <w:rPr>
          <w:rFonts w:ascii="宋体" w:hAnsi="宋体" w:cs="宋体" w:eastAsia="宋体" w:hint="default"/>
        </w:rPr>
        <w:t>2013-2015</w:t>
      </w:r>
      <w:r>
        <w:rPr>
          <w:rFonts w:ascii="宋体" w:hAnsi="宋体" w:cs="宋体" w:eastAsia="宋体" w:hint="default"/>
          <w:spacing w:val="-54"/>
        </w:rPr>
        <w:t> </w:t>
      </w:r>
      <w:r>
        <w:rPr/>
        <w:t>年度，</w:t>
      </w:r>
      <w:r>
        <w:rPr>
          <w:rFonts w:ascii="宋体" w:hAnsi="宋体" w:cs="宋体" w:eastAsia="宋体" w:hint="default"/>
        </w:rPr>
        <w:t>2015</w:t>
      </w:r>
      <w:r>
        <w:rPr>
          <w:rFonts w:ascii="宋体" w:hAnsi="宋体" w:cs="宋体" w:eastAsia="宋体" w:hint="default"/>
          <w:spacing w:val="-57"/>
        </w:rPr>
        <w:t> </w:t>
      </w:r>
      <w:r>
        <w:rPr/>
        <w:t>年</w:t>
      </w:r>
      <w:r>
        <w:rPr>
          <w:w w:val="100"/>
        </w:rPr>
        <w:t> </w:t>
      </w:r>
      <w:r>
        <w:rPr/>
        <w:t>度减按 </w:t>
      </w:r>
      <w:r>
        <w:rPr>
          <w:rFonts w:ascii="宋体" w:hAnsi="宋体" w:cs="宋体" w:eastAsia="宋体" w:hint="default"/>
        </w:rPr>
        <w:t>15%</w:t>
      </w:r>
      <w:r>
        <w:rPr/>
        <w:t>的税率计缴企业所得税。</w:t>
      </w:r>
      <w:r>
        <w:rPr>
          <w:spacing w:val="49"/>
        </w:rPr>
        <w:t> </w:t>
      </w:r>
      <w:r>
        <w:rPr/>
        <w:t>根据全国高新技术企业认定管理工作领导小组办公室下发</w:t>
      </w:r>
      <w:r>
        <w:rPr>
          <w:w w:val="100"/>
        </w:rPr>
        <w:t> </w:t>
      </w:r>
      <w:r>
        <w:rPr>
          <w:spacing w:val="-3"/>
        </w:rPr>
        <w:t>的《关于上海市 </w:t>
      </w:r>
      <w:r>
        <w:rPr>
          <w:rFonts w:ascii="宋体" w:hAnsi="宋体" w:cs="宋体" w:eastAsia="宋体" w:hint="default"/>
        </w:rPr>
        <w:t>2014 </w:t>
      </w:r>
      <w:r>
        <w:rPr>
          <w:spacing w:val="-3"/>
        </w:rPr>
        <w:t>年第一批高新技术企业备案的复函》</w:t>
      </w:r>
      <w:r>
        <w:rPr>
          <w:rFonts w:ascii="宋体" w:hAnsi="宋体" w:cs="宋体" w:eastAsia="宋体" w:hint="default"/>
          <w:spacing w:val="-3"/>
        </w:rPr>
        <w:t>(</w:t>
      </w:r>
      <w:r>
        <w:rPr>
          <w:spacing w:val="-3"/>
        </w:rPr>
        <w:t>国科火字〔</w:t>
      </w:r>
      <w:r>
        <w:rPr>
          <w:rFonts w:ascii="宋体" w:hAnsi="宋体" w:cs="宋体" w:eastAsia="宋体" w:hint="default"/>
          <w:spacing w:val="-3"/>
        </w:rPr>
        <w:t>2014</w:t>
      </w:r>
      <w:r>
        <w:rPr>
          <w:spacing w:val="-3"/>
        </w:rPr>
        <w:t>〕</w:t>
      </w:r>
      <w:r>
        <w:rPr>
          <w:rFonts w:ascii="宋体" w:hAnsi="宋体" w:cs="宋体" w:eastAsia="宋体" w:hint="default"/>
          <w:spacing w:val="-3"/>
        </w:rPr>
        <w:t>308</w:t>
      </w:r>
      <w:r>
        <w:rPr>
          <w:rFonts w:ascii="宋体" w:hAnsi="宋体" w:cs="宋体" w:eastAsia="宋体" w:hint="default"/>
          <w:spacing w:val="-73"/>
        </w:rPr>
        <w:t> </w:t>
      </w:r>
      <w:r>
        <w:rPr>
          <w:spacing w:val="-3"/>
        </w:rPr>
        <w:t>号</w:t>
      </w:r>
      <w:r>
        <w:rPr>
          <w:rFonts w:ascii="宋体" w:hAnsi="宋体" w:cs="宋体" w:eastAsia="宋体" w:hint="default"/>
          <w:spacing w:val="-3"/>
        </w:rPr>
        <w:t>)</w:t>
      </w:r>
      <w:r>
        <w:rPr>
          <w:spacing w:val="-3"/>
        </w:rPr>
        <w:t>，子公司上</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105"/>
        <w:jc w:val="left"/>
      </w:pPr>
      <w:r>
        <w:rPr>
          <w:spacing w:val="-3"/>
        </w:rPr>
        <w:t>海浩方在线信息技术有限公司通过高新技术企业认证，并取得编号为</w:t>
      </w:r>
      <w:r>
        <w:rPr>
          <w:spacing w:val="-34"/>
        </w:rPr>
        <w:t> </w:t>
      </w:r>
      <w:r>
        <w:rPr>
          <w:rFonts w:ascii="宋体" w:hAnsi="宋体" w:cs="宋体" w:eastAsia="宋体" w:hint="default"/>
        </w:rPr>
        <w:t>GR201431000342</w:t>
      </w:r>
      <w:r>
        <w:rPr>
          <w:rFonts w:ascii="宋体" w:hAnsi="宋体" w:cs="宋体" w:eastAsia="宋体" w:hint="default"/>
          <w:spacing w:val="-33"/>
        </w:rPr>
        <w:t> </w:t>
      </w:r>
      <w:r>
        <w:rPr>
          <w:spacing w:val="-11"/>
        </w:rPr>
        <w:t>的《高新技</w:t>
      </w:r>
      <w:r>
        <w:rPr>
          <w:spacing w:val="-98"/>
        </w:rPr>
        <w:t> </w:t>
      </w:r>
      <w:r>
        <w:rPr>
          <w:spacing w:val="-98"/>
        </w:rPr>
      </w:r>
      <w:r>
        <w:rPr/>
        <w:t>术企业证书》，认定有效期为</w:t>
      </w:r>
      <w:r>
        <w:rPr>
          <w:spacing w:val="-55"/>
        </w:rPr>
        <w:t> </w:t>
      </w:r>
      <w:r>
        <w:rPr>
          <w:rFonts w:ascii="宋体" w:hAnsi="宋体" w:cs="宋体" w:eastAsia="宋体" w:hint="default"/>
        </w:rPr>
        <w:t>2014-2016</w:t>
      </w:r>
      <w:r>
        <w:rPr>
          <w:rFonts w:ascii="宋体" w:hAnsi="宋体" w:cs="宋体" w:eastAsia="宋体" w:hint="default"/>
          <w:spacing w:val="-57"/>
        </w:rPr>
        <w:t> </w:t>
      </w:r>
      <w:r>
        <w:rPr/>
        <w:t>年度，</w:t>
      </w:r>
      <w:r>
        <w:rPr>
          <w:rFonts w:ascii="宋体" w:hAnsi="宋体" w:cs="宋体" w:eastAsia="宋体" w:hint="default"/>
        </w:rPr>
        <w:t>2015</w:t>
      </w:r>
      <w:r>
        <w:rPr>
          <w:rFonts w:ascii="宋体" w:hAnsi="宋体" w:cs="宋体" w:eastAsia="宋体" w:hint="default"/>
          <w:spacing w:val="-54"/>
        </w:rPr>
        <w:t> </w:t>
      </w:r>
      <w:r>
        <w:rPr/>
        <w:t>年度减按</w:t>
      </w:r>
      <w:r>
        <w:rPr>
          <w:spacing w:val="-57"/>
        </w:rPr>
        <w:t> </w:t>
      </w:r>
      <w:r>
        <w:rPr>
          <w:rFonts w:ascii="宋体" w:hAnsi="宋体" w:cs="宋体" w:eastAsia="宋体" w:hint="default"/>
        </w:rPr>
        <w:t>15%</w:t>
      </w:r>
      <w:r>
        <w:rPr/>
        <w:t>的税率计缴企业所得税。</w:t>
      </w:r>
    </w:p>
    <w:p>
      <w:pPr>
        <w:pStyle w:val="BodyText"/>
        <w:spacing w:line="355" w:lineRule="auto" w:before="30"/>
        <w:ind w:right="207" w:firstLine="631"/>
        <w:jc w:val="both"/>
      </w:pPr>
      <w:r>
        <w:rPr>
          <w:spacing w:val="-5"/>
          <w:w w:val="100"/>
        </w:rPr>
        <w:t>根据全国高新技术企业认定管理工作领导小组办公室下发的《关于北京市</w:t>
      </w:r>
      <w:r>
        <w:rPr>
          <w:spacing w:val="-44"/>
          <w:w w:val="100"/>
        </w:rPr>
        <w:t> </w:t>
      </w:r>
      <w:r>
        <w:rPr>
          <w:rFonts w:ascii="宋体" w:hAnsi="宋体" w:cs="宋体" w:eastAsia="宋体" w:hint="default"/>
          <w:spacing w:val="-1"/>
          <w:w w:val="100"/>
        </w:rPr>
        <w:t>2013</w:t>
      </w:r>
      <w:r>
        <w:rPr>
          <w:rFonts w:ascii="宋体" w:hAnsi="宋体" w:cs="宋体" w:eastAsia="宋体" w:hint="default"/>
          <w:spacing w:val="-42"/>
          <w:w w:val="100"/>
        </w:rPr>
        <w:t> </w:t>
      </w:r>
      <w:r>
        <w:rPr>
          <w:spacing w:val="-2"/>
          <w:w w:val="100"/>
        </w:rPr>
        <w:t>年第二批高</w:t>
      </w:r>
      <w:r>
        <w:rPr>
          <w:w w:val="100"/>
        </w:rPr>
        <w:t> </w:t>
      </w:r>
      <w:r>
        <w:rPr/>
        <w:t>新技术企业备案申请的复函》</w:t>
      </w:r>
      <w:r>
        <w:rPr>
          <w:rFonts w:ascii="宋体" w:hAnsi="宋体" w:cs="宋体" w:eastAsia="宋体" w:hint="default"/>
        </w:rPr>
        <w:t>(</w:t>
      </w:r>
      <w:r>
        <w:rPr/>
        <w:t>国科火字〔</w:t>
      </w:r>
      <w:r>
        <w:rPr>
          <w:rFonts w:ascii="宋体" w:hAnsi="宋体" w:cs="宋体" w:eastAsia="宋体" w:hint="default"/>
        </w:rPr>
        <w:t>2014</w:t>
      </w:r>
      <w:r>
        <w:rPr/>
        <w:t>〕</w:t>
      </w:r>
      <w:r>
        <w:rPr>
          <w:rFonts w:ascii="宋体" w:hAnsi="宋体" w:cs="宋体" w:eastAsia="宋体" w:hint="default"/>
        </w:rPr>
        <w:t>80</w:t>
      </w:r>
      <w:r>
        <w:rPr>
          <w:rFonts w:ascii="宋体" w:hAnsi="宋体" w:cs="宋体" w:eastAsia="宋体" w:hint="default"/>
          <w:spacing w:val="-48"/>
        </w:rPr>
        <w:t> </w:t>
      </w:r>
      <w:r>
        <w:rPr>
          <w:spacing w:val="-3"/>
        </w:rPr>
        <w:t>号</w:t>
      </w:r>
      <w:r>
        <w:rPr>
          <w:rFonts w:ascii="宋体" w:hAnsi="宋体" w:cs="宋体" w:eastAsia="宋体" w:hint="default"/>
          <w:spacing w:val="-3"/>
        </w:rPr>
        <w:t>)</w:t>
      </w:r>
      <w:r>
        <w:rPr>
          <w:spacing w:val="-3"/>
        </w:rPr>
        <w:t>，子公司爱阅读（北京）科技股份有限公</w:t>
      </w:r>
      <w:r>
        <w:rPr>
          <w:spacing w:val="-102"/>
        </w:rPr>
        <w:t> </w:t>
      </w:r>
      <w:r>
        <w:rPr>
          <w:spacing w:val="-102"/>
        </w:rPr>
      </w:r>
      <w:r>
        <w:rPr>
          <w:spacing w:val="-3"/>
        </w:rPr>
        <w:t>司通过高新技术企业认证，并取得编号为</w:t>
      </w:r>
      <w:r>
        <w:rPr>
          <w:spacing w:val="-30"/>
        </w:rPr>
        <w:t> </w:t>
      </w:r>
      <w:r>
        <w:rPr>
          <w:rFonts w:ascii="宋体" w:hAnsi="宋体" w:cs="宋体" w:eastAsia="宋体" w:hint="default"/>
        </w:rPr>
        <w:t>GR201311001393</w:t>
      </w:r>
      <w:r>
        <w:rPr>
          <w:rFonts w:ascii="宋体" w:hAnsi="宋体" w:cs="宋体" w:eastAsia="宋体" w:hint="default"/>
          <w:spacing w:val="-33"/>
        </w:rPr>
        <w:t> </w:t>
      </w:r>
      <w:r>
        <w:rPr>
          <w:spacing w:val="-6"/>
        </w:rPr>
        <w:t>的《高新技术企业证书》，认定有效期</w:t>
      </w:r>
      <w:r>
        <w:rPr>
          <w:spacing w:val="-95"/>
        </w:rPr>
        <w:t> </w:t>
      </w:r>
      <w:r>
        <w:rPr>
          <w:spacing w:val="-95"/>
        </w:rPr>
      </w:r>
      <w:r>
        <w:rPr/>
        <w:t>自</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t>日至</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日止，</w:t>
      </w:r>
      <w:r>
        <w:rPr>
          <w:rFonts w:ascii="宋体" w:hAnsi="宋体" w:cs="宋体" w:eastAsia="宋体" w:hint="default"/>
        </w:rPr>
        <w:t>2015</w:t>
      </w:r>
      <w:r>
        <w:rPr>
          <w:rFonts w:ascii="宋体" w:hAnsi="宋体" w:cs="宋体" w:eastAsia="宋体" w:hint="default"/>
          <w:spacing w:val="-55"/>
        </w:rPr>
        <w:t> </w:t>
      </w:r>
      <w:r>
        <w:rPr/>
        <w:t>年度减按</w:t>
      </w:r>
      <w:r>
        <w:rPr>
          <w:spacing w:val="-53"/>
        </w:rPr>
        <w:t> </w:t>
      </w:r>
      <w:r>
        <w:rPr>
          <w:rFonts w:ascii="宋体" w:hAnsi="宋体" w:cs="宋体" w:eastAsia="宋体" w:hint="default"/>
        </w:rPr>
        <w:t>15%</w:t>
      </w:r>
      <w:r>
        <w:rPr/>
        <w:t>的税计缴企业所得税。</w:t>
      </w:r>
    </w:p>
    <w:p>
      <w:pPr>
        <w:pStyle w:val="BodyText"/>
        <w:spacing w:line="357" w:lineRule="auto" w:before="34"/>
        <w:ind w:right="207" w:firstLine="631"/>
        <w:jc w:val="both"/>
      </w:pPr>
      <w:r>
        <w:rPr>
          <w:spacing w:val="-4"/>
        </w:rPr>
        <w:t>根据国家税务总局公告〔</w:t>
      </w:r>
      <w:r>
        <w:rPr>
          <w:rFonts w:ascii="宋体" w:hAnsi="宋体" w:cs="宋体" w:eastAsia="宋体" w:hint="default"/>
          <w:spacing w:val="-4"/>
        </w:rPr>
        <w:t>2015</w:t>
      </w:r>
      <w:r>
        <w:rPr>
          <w:spacing w:val="-4"/>
        </w:rPr>
        <w:t>〕</w:t>
      </w:r>
      <w:r>
        <w:rPr>
          <w:rFonts w:ascii="宋体" w:hAnsi="宋体" w:cs="宋体" w:eastAsia="宋体" w:hint="default"/>
          <w:spacing w:val="-4"/>
        </w:rPr>
        <w:t>17 </w:t>
      </w:r>
      <w:r>
        <w:rPr>
          <w:spacing w:val="-4"/>
        </w:rPr>
        <w:t>号文和财政部、国家税务总局财税〔</w:t>
      </w:r>
      <w:r>
        <w:rPr>
          <w:rFonts w:ascii="宋体" w:hAnsi="宋体" w:cs="宋体" w:eastAsia="宋体" w:hint="default"/>
          <w:spacing w:val="-4"/>
        </w:rPr>
        <w:t>2015</w:t>
      </w:r>
      <w:r>
        <w:rPr>
          <w:spacing w:val="-4"/>
        </w:rPr>
        <w:t>〕</w:t>
      </w:r>
      <w:r>
        <w:rPr>
          <w:rFonts w:ascii="宋体" w:hAnsi="宋体" w:cs="宋体" w:eastAsia="宋体" w:hint="default"/>
          <w:spacing w:val="-4"/>
        </w:rPr>
        <w:t>34</w:t>
      </w:r>
      <w:r>
        <w:rPr>
          <w:rFonts w:ascii="宋体" w:hAnsi="宋体" w:cs="宋体" w:eastAsia="宋体" w:hint="default"/>
          <w:spacing w:val="-55"/>
        </w:rPr>
        <w:t> </w:t>
      </w:r>
      <w:r>
        <w:rPr/>
        <w:t>号文的有</w:t>
      </w:r>
      <w:r>
        <w:rPr>
          <w:w w:val="100"/>
        </w:rPr>
        <w:t> </w:t>
      </w:r>
      <w:r>
        <w:rPr>
          <w:spacing w:val="-15"/>
        </w:rPr>
        <w:t>关规定，自</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3"/>
        </w:rPr>
        <w:t> </w:t>
      </w:r>
      <w:r>
        <w:rPr/>
        <w:t>日至</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7"/>
        </w:rPr>
        <w:t>日，对年应纳税所得额低于</w:t>
      </w:r>
      <w:r>
        <w:rPr>
          <w:spacing w:val="-51"/>
        </w:rPr>
        <w:t> </w:t>
      </w:r>
      <w:r>
        <w:rPr>
          <w:rFonts w:ascii="宋体" w:hAnsi="宋体" w:cs="宋体" w:eastAsia="宋体" w:hint="default"/>
        </w:rPr>
        <w:t>20</w:t>
      </w:r>
      <w:r>
        <w:rPr>
          <w:rFonts w:ascii="宋体" w:hAnsi="宋体" w:cs="宋体" w:eastAsia="宋体" w:hint="default"/>
          <w:spacing w:val="-52"/>
        </w:rPr>
        <w:t> </w:t>
      </w:r>
      <w:r>
        <w:rPr>
          <w:spacing w:val="-17"/>
        </w:rPr>
        <w:t>万元（含</w:t>
      </w:r>
      <w:r>
        <w:rPr>
          <w:spacing w:val="-53"/>
        </w:rPr>
        <w:t> </w:t>
      </w:r>
      <w:r>
        <w:rPr>
          <w:rFonts w:ascii="宋体" w:hAnsi="宋体" w:cs="宋体" w:eastAsia="宋体" w:hint="default"/>
        </w:rPr>
        <w:t>20</w:t>
      </w:r>
      <w:r>
        <w:rPr>
          <w:rFonts w:ascii="宋体" w:hAnsi="宋体" w:cs="宋体" w:eastAsia="宋体" w:hint="default"/>
          <w:spacing w:val="-53"/>
        </w:rPr>
        <w:t> </w:t>
      </w:r>
      <w:r>
        <w:rPr/>
        <w:t>万元）</w:t>
      </w:r>
      <w:r>
        <w:rPr>
          <w:w w:val="100"/>
        </w:rPr>
        <w:t> </w:t>
      </w:r>
      <w:r>
        <w:rPr>
          <w:spacing w:val="-4"/>
        </w:rPr>
        <w:t>的小型微利企业，其所得减按</w:t>
      </w:r>
      <w:r>
        <w:rPr>
          <w:spacing w:val="-27"/>
        </w:rPr>
        <w:t> </w:t>
      </w:r>
      <w:r>
        <w:rPr>
          <w:rFonts w:ascii="宋体" w:hAnsi="宋体" w:cs="宋体" w:eastAsia="宋体" w:hint="default"/>
          <w:spacing w:val="-4"/>
        </w:rPr>
        <w:t>50%</w:t>
      </w:r>
      <w:r>
        <w:rPr>
          <w:spacing w:val="-4"/>
        </w:rPr>
        <w:t>计入应纳税所得额，按</w:t>
      </w:r>
      <w:r>
        <w:rPr>
          <w:spacing w:val="-31"/>
        </w:rPr>
        <w:t> </w:t>
      </w:r>
      <w:r>
        <w:rPr>
          <w:rFonts w:ascii="宋体" w:hAnsi="宋体" w:cs="宋体" w:eastAsia="宋体" w:hint="default"/>
          <w:spacing w:val="-3"/>
        </w:rPr>
        <w:t>20%</w:t>
      </w:r>
      <w:r>
        <w:rPr>
          <w:spacing w:val="-3"/>
        </w:rPr>
        <w:t>的税率缴纳企业所得税。子公司嘉兴</w:t>
      </w:r>
      <w:r>
        <w:rPr>
          <w:spacing w:val="-95"/>
        </w:rPr>
        <w:t> </w:t>
      </w:r>
      <w:r>
        <w:rPr>
          <w:spacing w:val="-95"/>
        </w:rPr>
      </w:r>
      <w:r>
        <w:rPr>
          <w:spacing w:val="-2"/>
        </w:rPr>
        <w:t>养安享养老产业有限公司、乐清市新闻印务有限公司、乐清市德网文化传媒有限公司、宁波在线</w:t>
      </w:r>
      <w:r>
        <w:rPr>
          <w:spacing w:val="-25"/>
        </w:rPr>
        <w:t> </w:t>
      </w:r>
      <w:r>
        <w:rPr>
          <w:spacing w:val="-25"/>
        </w:rPr>
      </w:r>
      <w:r>
        <w:rPr>
          <w:spacing w:val="-2"/>
        </w:rPr>
        <w:t>视业广告有限公司、义乌广阔传媒有限公司、杭州边锋软件技术有限公司、淮安世博数码科技有</w:t>
      </w:r>
      <w:r>
        <w:rPr>
          <w:spacing w:val="-25"/>
        </w:rPr>
        <w:t> </w:t>
      </w:r>
      <w:r>
        <w:rPr>
          <w:spacing w:val="-25"/>
        </w:rPr>
      </w:r>
      <w:r>
        <w:rPr/>
        <w:t>限公司、杭州锋游网络科技有限公司和上饶市云网科技有限公司本期享受上述优惠政策。</w:t>
      </w:r>
    </w:p>
    <w:p>
      <w:pPr>
        <w:pStyle w:val="BodyText"/>
        <w:spacing w:line="240" w:lineRule="auto" w:before="30"/>
        <w:ind w:left="769" w:right="105"/>
        <w:jc w:val="left"/>
      </w:pPr>
      <w:r>
        <w:rPr>
          <w:rFonts w:ascii="宋体" w:hAnsi="宋体" w:cs="宋体" w:eastAsia="宋体" w:hint="default"/>
        </w:rPr>
        <w:t>3</w:t>
      </w:r>
      <w:r>
        <w:rPr/>
        <w:t>．房产税</w:t>
      </w:r>
    </w:p>
    <w:p>
      <w:pPr>
        <w:pStyle w:val="BodyText"/>
        <w:spacing w:line="355" w:lineRule="auto" w:before="133"/>
        <w:ind w:right="208" w:firstLine="631"/>
        <w:jc w:val="both"/>
        <w:rPr>
          <w:rFonts w:ascii="宋体" w:hAnsi="宋体" w:cs="宋体" w:eastAsia="宋体" w:hint="default"/>
        </w:rPr>
      </w:pPr>
      <w:r>
        <w:rPr>
          <w:spacing w:val="-8"/>
        </w:rPr>
        <w:t>根据国务院办公厅国办发〔</w:t>
      </w:r>
      <w:r>
        <w:rPr>
          <w:rFonts w:ascii="宋体" w:hAnsi="宋体" w:cs="宋体" w:eastAsia="宋体" w:hint="default"/>
          <w:spacing w:val="-8"/>
        </w:rPr>
        <w:t>2014</w:t>
      </w:r>
      <w:r>
        <w:rPr>
          <w:spacing w:val="-8"/>
        </w:rPr>
        <w:t>〕</w:t>
      </w:r>
      <w:r>
        <w:rPr>
          <w:rFonts w:ascii="宋体" w:hAnsi="宋体" w:cs="宋体" w:eastAsia="宋体" w:hint="default"/>
          <w:spacing w:val="-8"/>
        </w:rPr>
        <w:t>15</w:t>
      </w:r>
      <w:r>
        <w:rPr>
          <w:rFonts w:ascii="宋体" w:hAnsi="宋体" w:cs="宋体" w:eastAsia="宋体" w:hint="default"/>
          <w:spacing w:val="1"/>
        </w:rPr>
        <w:t> </w:t>
      </w:r>
      <w:r>
        <w:rPr>
          <w:spacing w:val="-7"/>
        </w:rPr>
        <w:t>号文的有关规定和财政部、国家税务总局财税〔</w:t>
      </w:r>
      <w:r>
        <w:rPr>
          <w:rFonts w:ascii="宋体" w:hAnsi="宋体" w:cs="宋体" w:eastAsia="宋体" w:hint="default"/>
          <w:spacing w:val="-7"/>
        </w:rPr>
        <w:t>2014</w:t>
      </w:r>
      <w:r>
        <w:rPr>
          <w:spacing w:val="-7"/>
        </w:rPr>
        <w:t>〕</w:t>
      </w:r>
      <w:r>
        <w:rPr>
          <w:w w:val="100"/>
        </w:rPr>
        <w:t> </w:t>
      </w:r>
      <w:r>
        <w:rPr>
          <w:rFonts w:ascii="宋体" w:hAnsi="宋体" w:cs="宋体" w:eastAsia="宋体" w:hint="default"/>
        </w:rPr>
        <w:t>84</w:t>
      </w:r>
      <w:r>
        <w:rPr>
          <w:rFonts w:ascii="宋体" w:hAnsi="宋体" w:cs="宋体" w:eastAsia="宋体" w:hint="default"/>
          <w:spacing w:val="-54"/>
        </w:rPr>
        <w:t> </w:t>
      </w:r>
      <w:r>
        <w:rPr/>
        <w:t>号文的有关规定，文化体制改革试点中经营性文化事业单位转制为企业的，自</w:t>
      </w:r>
      <w:r>
        <w:rPr>
          <w:spacing w:val="-53"/>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p>
    <w:p>
      <w:pPr>
        <w:pStyle w:val="BodyText"/>
        <w:spacing w:line="357" w:lineRule="auto" w:before="34"/>
        <w:ind w:right="105"/>
        <w:jc w:val="left"/>
      </w:pP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日可享受自用房产免征房产税优惠政策。经当地所属税务机关批准或备案，</w:t>
      </w:r>
      <w:r>
        <w:rPr>
          <w:w w:val="100"/>
        </w:rPr>
        <w:t> </w:t>
      </w:r>
      <w:r>
        <w:rPr/>
        <w:t>子公司永康日报有限公司、乐清日报有限公司、瑞安日报有限公司、温岭日报有限公司、绍兴市</w:t>
      </w:r>
      <w:r>
        <w:rPr>
          <w:w w:val="100"/>
        </w:rPr>
        <w:t> </w:t>
      </w:r>
      <w:r>
        <w:rPr/>
        <w:t>柯桥日报有限公司、诸暨日报有限公司、上虞日报有限公司、东阳日报有限公司和海宁日报有限</w:t>
      </w:r>
      <w:r>
        <w:rPr>
          <w:w w:val="100"/>
        </w:rPr>
        <w:t> </w:t>
      </w:r>
      <w:r>
        <w:rPr/>
        <w:t>公司系经营性文化事业单位转制企业，可享受上述房产税优惠政策。</w:t>
      </w:r>
    </w:p>
    <w:p>
      <w:pPr>
        <w:spacing w:line="240" w:lineRule="auto" w:before="11"/>
        <w:rPr>
          <w:rFonts w:ascii="宋体" w:hAnsi="宋体" w:cs="宋体" w:eastAsia="宋体" w:hint="default"/>
          <w:sz w:val="27"/>
          <w:szCs w:val="27"/>
        </w:rPr>
      </w:pPr>
    </w:p>
    <w:p>
      <w:pPr>
        <w:pStyle w:val="Heading3"/>
        <w:tabs>
          <w:tab w:pos="562" w:val="left" w:leader="none"/>
        </w:tabs>
        <w:spacing w:line="240" w:lineRule="auto" w:before="0"/>
        <w:ind w:left="138" w:right="105"/>
        <w:jc w:val="left"/>
        <w:rPr>
          <w:b w:val="0"/>
          <w:bCs w:val="0"/>
        </w:rPr>
      </w:pPr>
      <w:r>
        <w:rPr>
          <w:rFonts w:ascii="宋体" w:hAnsi="宋体" w:cs="宋体" w:eastAsia="宋体" w:hint="default"/>
          <w:w w:val="95"/>
        </w:rPr>
        <w:t>3.</w:t>
        <w:tab/>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63"/>
          <w:pgSz w:w="11910" w:h="16840"/>
          <w:pgMar w:footer="1195" w:header="882" w:top="1120" w:bottom="1380" w:left="1660" w:right="1060"/>
          <w:pgNumType w:start="103"/>
        </w:sectPr>
      </w:pPr>
    </w:p>
    <w:p>
      <w:pPr>
        <w:pStyle w:val="Heading3"/>
        <w:spacing w:line="290"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673" w:space="3849"/>
            <w:col w:w="266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402"/>
        <w:gridCol w:w="2268"/>
        <w:gridCol w:w="2180"/>
      </w:tblGrid>
      <w:tr>
        <w:trPr>
          <w:trHeight w:val="288"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121,713.13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160,044.37</w:t>
            </w:r>
          </w:p>
        </w:tc>
      </w:tr>
      <w:tr>
        <w:trPr>
          <w:trHeight w:val="288"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1,725,325,311.43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1,634,255,701.47</w:t>
            </w:r>
          </w:p>
        </w:tc>
      </w:tr>
      <w:tr>
        <w:trPr>
          <w:trHeight w:val="288"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4,487,439.03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p>
        </w:tc>
      </w:tr>
      <w:tr>
        <w:trPr>
          <w:trHeight w:val="286"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1,729,934,463.59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1,634,615,745.84</w:t>
            </w:r>
          </w:p>
        </w:tc>
      </w:tr>
      <w:tr>
        <w:trPr>
          <w:trHeight w:val="288" w:hRule="exact"/>
        </w:trPr>
        <w:tc>
          <w:tcPr>
            <w:tcW w:w="4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31"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41,314,077.21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50,617,316.77</w:t>
            </w:r>
          </w:p>
        </w:tc>
      </w:tr>
    </w:tbl>
    <w:p>
      <w:pPr>
        <w:pStyle w:val="BodyText"/>
        <w:spacing w:line="240" w:lineRule="exact"/>
        <w:ind w:right="105"/>
        <w:jc w:val="left"/>
      </w:pPr>
      <w:r>
        <w:rPr/>
        <w:t>其他说明</w:t>
      </w:r>
    </w:p>
    <w:p>
      <w:pPr>
        <w:pStyle w:val="BodyText"/>
        <w:spacing w:line="274" w:lineRule="exact"/>
        <w:ind w:left="558" w:right="105"/>
        <w:jc w:val="left"/>
      </w:pPr>
      <w:r>
        <w:rPr/>
        <w:t>期末银行存款中包括公司及子公司拟持有至到期的定期存款金额</w:t>
      </w:r>
      <w:r>
        <w:rPr>
          <w:spacing w:val="-50"/>
        </w:rPr>
        <w:t> </w:t>
      </w:r>
      <w:r>
        <w:rPr>
          <w:rFonts w:ascii="宋体" w:hAnsi="宋体" w:cs="宋体" w:eastAsia="宋体" w:hint="default"/>
        </w:rPr>
        <w:t>74,326.37</w:t>
      </w:r>
      <w:r>
        <w:rPr>
          <w:rFonts w:ascii="宋体" w:hAnsi="宋体" w:cs="宋体" w:eastAsia="宋体" w:hint="default"/>
          <w:spacing w:val="-49"/>
        </w:rPr>
        <w:t> </w:t>
      </w:r>
      <w:r>
        <w:rPr/>
        <w:t>万元；期末其他</w:t>
      </w:r>
    </w:p>
    <w:p>
      <w:pPr>
        <w:pStyle w:val="BodyText"/>
        <w:spacing w:line="240" w:lineRule="auto" w:before="133"/>
        <w:ind w:right="105"/>
        <w:jc w:val="left"/>
      </w:pPr>
      <w:r>
        <w:rPr/>
        <w:t>货币资金包括保证金</w:t>
      </w:r>
      <w:r>
        <w:rPr>
          <w:spacing w:val="-57"/>
        </w:rPr>
        <w:t> </w:t>
      </w:r>
      <w:r>
        <w:rPr>
          <w:rFonts w:ascii="宋体" w:hAnsi="宋体" w:cs="宋体" w:eastAsia="宋体" w:hint="default"/>
        </w:rPr>
        <w:t>561,094.44</w:t>
      </w:r>
      <w:r>
        <w:rPr>
          <w:rFonts w:ascii="宋体" w:hAnsi="宋体" w:cs="宋体" w:eastAsia="宋体" w:hint="default"/>
          <w:spacing w:val="-56"/>
        </w:rPr>
        <w:t> </w:t>
      </w:r>
      <w:r>
        <w:rPr/>
        <w:t>元以及存于第三方支付平台款项</w:t>
      </w:r>
      <w:r>
        <w:rPr>
          <w:spacing w:val="-57"/>
        </w:rPr>
        <w:t> </w:t>
      </w:r>
      <w:r>
        <w:rPr>
          <w:rFonts w:ascii="宋体" w:hAnsi="宋体" w:cs="宋体" w:eastAsia="宋体" w:hint="default"/>
        </w:rPr>
        <w:t>3,926,344.59</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left="138" w:right="105"/>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105"/>
        <w:jc w:val="left"/>
      </w:pPr>
      <w:r>
        <w:rPr/>
        <w:t>□适用</w:t>
      </w:r>
      <w:r>
        <w:rPr>
          <w:spacing w:val="-1"/>
        </w:rPr>
        <w:t> </w:t>
      </w:r>
      <w:r>
        <w:rPr/>
        <w:t>√不适用</w:t>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ind w:left="1398" w:right="176"/>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1398" w:right="17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400" w:right="340"/>
        </w:sectPr>
      </w:pPr>
    </w:p>
    <w:p>
      <w:pPr>
        <w:pStyle w:val="Heading3"/>
        <w:spacing w:line="240" w:lineRule="auto"/>
        <w:ind w:left="139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3"/>
        <w:spacing w:line="240" w:lineRule="auto" w:before="56"/>
        <w:ind w:left="139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13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3616" w:space="2906"/>
            <w:col w:w="4648"/>
          </w:cols>
        </w:sectPr>
      </w:pPr>
    </w:p>
    <w:p>
      <w:pPr>
        <w:spacing w:line="240" w:lineRule="auto" w:before="7"/>
        <w:rPr>
          <w:rFonts w:ascii="宋体" w:hAnsi="宋体" w:cs="宋体" w:eastAsia="宋体" w:hint="default"/>
          <w:sz w:val="2"/>
          <w:szCs w:val="2"/>
        </w:rPr>
      </w:pPr>
    </w:p>
    <w:tbl>
      <w:tblPr>
        <w:tblW w:w="0" w:type="auto"/>
        <w:jc w:val="left"/>
        <w:tblInd w:w="1249" w:type="dxa"/>
        <w:tblLayout w:type="fixed"/>
        <w:tblCellMar>
          <w:top w:w="0" w:type="dxa"/>
          <w:left w:w="0" w:type="dxa"/>
          <w:bottom w:w="0" w:type="dxa"/>
          <w:right w:w="0" w:type="dxa"/>
        </w:tblCellMar>
        <w:tblLook w:val="01E0"/>
      </w:tblPr>
      <w:tblGrid>
        <w:gridCol w:w="2965"/>
        <w:gridCol w:w="3147"/>
        <w:gridCol w:w="2895"/>
      </w:tblGrid>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126,120,683.52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125,568,087.86</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345,550.00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126,120,683.52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125,913,637.86</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400" w:right="340"/>
        </w:sectPr>
      </w:pPr>
    </w:p>
    <w:p>
      <w:pPr>
        <w:pStyle w:val="Heading3"/>
        <w:spacing w:line="240" w:lineRule="auto"/>
        <w:ind w:left="139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1398" w:right="-16"/>
        <w:jc w:val="left"/>
      </w:pPr>
      <w:r>
        <w:rPr/>
        <w:t>□适用</w:t>
      </w:r>
      <w:r>
        <w:rPr>
          <w:spacing w:val="-1"/>
        </w:rPr>
        <w:t> </w:t>
      </w:r>
      <w:r>
        <w:rPr/>
        <w:t>√不适用</w:t>
      </w:r>
    </w:p>
    <w:p>
      <w:pPr>
        <w:pStyle w:val="Heading3"/>
        <w:spacing w:line="240" w:lineRule="auto" w:before="56"/>
        <w:ind w:left="139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7831" w:space="40"/>
            <w:col w:w="3299"/>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101,466,898.00</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101,466,898.00</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3"/>
        <w:spacing w:line="240" w:lineRule="auto"/>
        <w:ind w:left="1398" w:right="17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1398" w:right="8174"/>
        <w:jc w:val="left"/>
      </w:pPr>
      <w:r>
        <w:rPr/>
        <w:t>□适用</w:t>
      </w:r>
      <w:r>
        <w:rPr>
          <w:spacing w:val="-1"/>
        </w:rPr>
        <w:t> </w:t>
      </w:r>
      <w:r>
        <w:rPr/>
        <w:t>√不适用</w:t>
      </w:r>
      <w:r>
        <w:rPr>
          <w:w w:val="100"/>
        </w:rPr>
        <w:t> </w:t>
      </w:r>
      <w:r>
        <w:rPr/>
        <w:t>其他说明</w:t>
      </w:r>
    </w:p>
    <w:p>
      <w:pPr>
        <w:pStyle w:val="BodyText"/>
        <w:spacing w:line="249" w:lineRule="exact"/>
        <w:ind w:left="1398" w:right="176" w:firstLine="419"/>
        <w:jc w:val="left"/>
      </w:pPr>
      <w:r>
        <w:rPr/>
        <w:t>银行承兑汇票的承兑人是商业银行，由于商业银行具有较高的信用，银行承兑汇票到期不获</w:t>
      </w:r>
    </w:p>
    <w:p>
      <w:pPr>
        <w:pStyle w:val="BodyText"/>
        <w:spacing w:line="355" w:lineRule="auto" w:before="133"/>
        <w:ind w:left="1398" w:right="176"/>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400" w:right="340"/>
        </w:sectPr>
      </w:pPr>
    </w:p>
    <w:p>
      <w:pPr>
        <w:pStyle w:val="Heading3"/>
        <w:spacing w:line="240" w:lineRule="auto"/>
        <w:ind w:left="139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3"/>
        <w:spacing w:line="240" w:lineRule="auto" w:before="56"/>
        <w:ind w:left="139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49" w:val="left" w:leader="none"/>
        </w:tabs>
        <w:spacing w:line="240" w:lineRule="auto" w:before="178"/>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3662" w:space="2757"/>
            <w:col w:w="475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90"/>
        <w:gridCol w:w="991"/>
        <w:gridCol w:w="740"/>
        <w:gridCol w:w="960"/>
        <w:gridCol w:w="761"/>
        <w:gridCol w:w="1085"/>
        <w:gridCol w:w="991"/>
        <w:gridCol w:w="758"/>
        <w:gridCol w:w="944"/>
        <w:gridCol w:w="775"/>
        <w:gridCol w:w="922"/>
      </w:tblGrid>
      <w:tr>
        <w:trPr>
          <w:trHeight w:val="283" w:hRule="exact"/>
        </w:trPr>
        <w:tc>
          <w:tcPr>
            <w:tcW w:w="19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90" w:type="dxa"/>
            <w:vMerge/>
            <w:tcBorders>
              <w:left w:val="single" w:sz="4" w:space="0" w:color="000000"/>
              <w:right w:val="single" w:sz="4" w:space="0" w:color="000000"/>
            </w:tcBorders>
          </w:tcPr>
          <w:p>
            <w:pPr/>
          </w:p>
        </w:tc>
        <w:tc>
          <w:tcPr>
            <w:tcW w:w="1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5" w:type="dxa"/>
            <w:vMerge w:val="restart"/>
            <w:tcBorders>
              <w:top w:val="single" w:sz="4" w:space="0" w:color="000000"/>
              <w:left w:val="single" w:sz="4" w:space="0" w:color="000000"/>
              <w:right w:val="single" w:sz="4" w:space="0" w:color="000000"/>
            </w:tcBorders>
          </w:tcPr>
          <w:p>
            <w:pPr>
              <w:pStyle w:val="TableParagraph"/>
              <w:spacing w:line="272" w:lineRule="exact" w:before="135"/>
              <w:ind w:left="323" w:right="32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2" w:type="dxa"/>
            <w:vMerge w:val="restart"/>
            <w:tcBorders>
              <w:top w:val="single" w:sz="4" w:space="0" w:color="000000"/>
              <w:left w:val="single" w:sz="4" w:space="0" w:color="000000"/>
              <w:right w:val="single" w:sz="4" w:space="0" w:color="000000"/>
            </w:tcBorders>
          </w:tcPr>
          <w:p>
            <w:pPr>
              <w:pStyle w:val="TableParagraph"/>
              <w:spacing w:line="272" w:lineRule="exact" w:before="135"/>
              <w:ind w:left="244" w:right="2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990"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085"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5" w:right="0"/>
              <w:jc w:val="left"/>
              <w:rPr>
                <w:rFonts w:ascii="宋体" w:hAnsi="宋体" w:cs="宋体" w:eastAsia="宋体" w:hint="default"/>
                <w:sz w:val="21"/>
                <w:szCs w:val="21"/>
              </w:rPr>
            </w:pPr>
            <w:r>
              <w:rPr>
                <w:rFonts w:ascii="宋体"/>
                <w:sz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922" w:type="dxa"/>
            <w:vMerge/>
            <w:tcBorders>
              <w:left w:val="single" w:sz="4" w:space="0" w:color="000000"/>
              <w:bottom w:val="single" w:sz="4" w:space="0" w:color="000000"/>
              <w:right w:val="single" w:sz="4" w:space="0" w:color="000000"/>
            </w:tcBorders>
          </w:tcPr>
          <w:p>
            <w:pPr/>
          </w:p>
        </w:tc>
      </w:tr>
      <w:tr>
        <w:trPr>
          <w:trHeight w:val="82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w:t>
            </w:r>
          </w:p>
          <w:p>
            <w:pPr>
              <w:pStyle w:val="TableParagraph"/>
              <w:spacing w:line="240" w:lineRule="auto"/>
              <w:ind w:left="26" w:right="58"/>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72" w:lineRule="exact" w:before="27"/>
              <w:ind w:left="26" w:right="58"/>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351,443,</w:t>
            </w:r>
          </w:p>
          <w:p>
            <w:pPr>
              <w:pStyle w:val="TableParagraph"/>
              <w:spacing w:line="274" w:lineRule="exact"/>
              <w:ind w:left="321" w:right="0"/>
              <w:jc w:val="left"/>
              <w:rPr>
                <w:rFonts w:ascii="宋体" w:hAnsi="宋体" w:cs="宋体" w:eastAsia="宋体" w:hint="default"/>
                <w:sz w:val="21"/>
                <w:szCs w:val="21"/>
              </w:rPr>
            </w:pPr>
            <w:r>
              <w:rPr>
                <w:rFonts w:ascii="宋体"/>
                <w:sz w:val="21"/>
              </w:rPr>
              <w:t>259.00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99.69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sz w:val="21"/>
              </w:rPr>
              <w:t>38,332,5</w:t>
            </w:r>
          </w:p>
          <w:p>
            <w:pPr>
              <w:pStyle w:val="TableParagraph"/>
              <w:spacing w:line="274" w:lineRule="exact"/>
              <w:ind w:left="398" w:right="0"/>
              <w:jc w:val="left"/>
              <w:rPr>
                <w:rFonts w:ascii="宋体" w:hAnsi="宋体" w:cs="宋体" w:eastAsia="宋体" w:hint="default"/>
                <w:sz w:val="21"/>
                <w:szCs w:val="21"/>
              </w:rPr>
            </w:pPr>
            <w:r>
              <w:rPr>
                <w:rFonts w:ascii="宋体"/>
                <w:sz w:val="21"/>
              </w:rPr>
              <w:t>16.66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sz w:val="21"/>
              </w:rPr>
              <w:t>10.91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313,110,7</w:t>
            </w:r>
          </w:p>
          <w:p>
            <w:pPr>
              <w:pStyle w:val="TableParagraph"/>
              <w:spacing w:line="274" w:lineRule="exact"/>
              <w:ind w:left="521" w:right="0"/>
              <w:jc w:val="left"/>
              <w:rPr>
                <w:rFonts w:ascii="宋体" w:hAnsi="宋体" w:cs="宋体" w:eastAsia="宋体" w:hint="default"/>
                <w:sz w:val="21"/>
                <w:szCs w:val="21"/>
              </w:rPr>
            </w:pPr>
            <w:r>
              <w:rPr>
                <w:rFonts w:ascii="宋体"/>
                <w:sz w:val="21"/>
              </w:rPr>
              <w:t>42.34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320,682,</w:t>
            </w:r>
          </w:p>
          <w:p>
            <w:pPr>
              <w:pStyle w:val="TableParagraph"/>
              <w:spacing w:line="274" w:lineRule="exact"/>
              <w:ind w:left="321" w:right="0"/>
              <w:jc w:val="left"/>
              <w:rPr>
                <w:rFonts w:ascii="宋体" w:hAnsi="宋体" w:cs="宋体" w:eastAsia="宋体" w:hint="default"/>
                <w:sz w:val="21"/>
                <w:szCs w:val="21"/>
              </w:rPr>
            </w:pPr>
            <w:r>
              <w:rPr>
                <w:rFonts w:ascii="宋体"/>
                <w:sz w:val="21"/>
              </w:rPr>
              <w:t>021.28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94.15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28,115,0</w:t>
            </w:r>
          </w:p>
          <w:p>
            <w:pPr>
              <w:pStyle w:val="TableParagraph"/>
              <w:spacing w:line="274" w:lineRule="exact"/>
              <w:ind w:left="382" w:right="0"/>
              <w:jc w:val="left"/>
              <w:rPr>
                <w:rFonts w:ascii="宋体" w:hAnsi="宋体" w:cs="宋体" w:eastAsia="宋体" w:hint="default"/>
                <w:sz w:val="21"/>
                <w:szCs w:val="21"/>
              </w:rPr>
            </w:pPr>
            <w:r>
              <w:rPr>
                <w:rFonts w:ascii="宋体"/>
                <w:sz w:val="21"/>
              </w:rPr>
              <w:t>99.78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292,566,</w:t>
            </w:r>
          </w:p>
          <w:p>
            <w:pPr>
              <w:pStyle w:val="TableParagraph"/>
              <w:spacing w:line="274" w:lineRule="exact"/>
              <w:ind w:left="254" w:right="0"/>
              <w:jc w:val="left"/>
              <w:rPr>
                <w:rFonts w:ascii="宋体" w:hAnsi="宋体" w:cs="宋体" w:eastAsia="宋体" w:hint="default"/>
                <w:sz w:val="21"/>
                <w:szCs w:val="21"/>
              </w:rPr>
            </w:pPr>
            <w:r>
              <w:rPr>
                <w:rFonts w:ascii="宋体"/>
                <w:sz w:val="21"/>
              </w:rPr>
              <w:t>921.50</w:t>
            </w:r>
          </w:p>
        </w:tc>
      </w:tr>
      <w:tr>
        <w:trPr>
          <w:trHeight w:val="82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w:t>
            </w:r>
          </w:p>
          <w:p>
            <w:pPr>
              <w:pStyle w:val="TableParagraph"/>
              <w:spacing w:line="272" w:lineRule="exact" w:before="27"/>
              <w:ind w:left="26" w:right="58"/>
              <w:jc w:val="left"/>
              <w:rPr>
                <w:rFonts w:ascii="宋体" w:hAnsi="宋体" w:cs="宋体" w:eastAsia="宋体" w:hint="default"/>
                <w:sz w:val="21"/>
                <w:szCs w:val="21"/>
              </w:rPr>
            </w:pPr>
            <w:r>
              <w:rPr>
                <w:rFonts w:ascii="宋体" w:hAnsi="宋体" w:cs="宋体" w:eastAsia="宋体" w:hint="default"/>
                <w:sz w:val="21"/>
                <w:szCs w:val="21"/>
              </w:rPr>
              <w:t>独计提坏账准备的应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1,089,75</w:t>
            </w:r>
          </w:p>
          <w:p>
            <w:pPr>
              <w:pStyle w:val="TableParagraph"/>
              <w:spacing w:line="274" w:lineRule="exact"/>
              <w:ind w:left="532" w:right="0"/>
              <w:jc w:val="left"/>
              <w:rPr>
                <w:rFonts w:ascii="宋体" w:hAnsi="宋体" w:cs="宋体" w:eastAsia="宋体" w:hint="default"/>
                <w:sz w:val="21"/>
                <w:szCs w:val="21"/>
              </w:rPr>
            </w:pPr>
            <w:r>
              <w:rPr>
                <w:rFonts w:ascii="宋体"/>
                <w:sz w:val="21"/>
              </w:rPr>
              <w:t>4.91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sz w:val="21"/>
              </w:rPr>
              <w:t>1,089,75</w:t>
            </w:r>
          </w:p>
          <w:p>
            <w:pPr>
              <w:pStyle w:val="TableParagraph"/>
              <w:spacing w:line="274" w:lineRule="exact"/>
              <w:ind w:left="504" w:right="0"/>
              <w:jc w:val="left"/>
              <w:rPr>
                <w:rFonts w:ascii="宋体" w:hAnsi="宋体" w:cs="宋体" w:eastAsia="宋体" w:hint="default"/>
                <w:sz w:val="21"/>
                <w:szCs w:val="21"/>
              </w:rPr>
            </w:pPr>
            <w:r>
              <w:rPr>
                <w:rFonts w:ascii="宋体"/>
                <w:sz w:val="21"/>
              </w:rPr>
              <w:t>4.91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100.00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19,924,6</w:t>
            </w:r>
          </w:p>
          <w:p>
            <w:pPr>
              <w:pStyle w:val="TableParagraph"/>
              <w:spacing w:line="274" w:lineRule="exact"/>
              <w:ind w:left="427" w:right="0"/>
              <w:jc w:val="left"/>
              <w:rPr>
                <w:rFonts w:ascii="宋体" w:hAnsi="宋体" w:cs="宋体" w:eastAsia="宋体" w:hint="default"/>
                <w:sz w:val="21"/>
                <w:szCs w:val="21"/>
              </w:rPr>
            </w:pPr>
            <w:r>
              <w:rPr>
                <w:rFonts w:ascii="宋体"/>
                <w:sz w:val="21"/>
              </w:rPr>
              <w:t>08.27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3,997,06</w:t>
            </w:r>
          </w:p>
          <w:p>
            <w:pPr>
              <w:pStyle w:val="TableParagraph"/>
              <w:spacing w:line="274" w:lineRule="exact"/>
              <w:ind w:left="487" w:right="0"/>
              <w:jc w:val="left"/>
              <w:rPr>
                <w:rFonts w:ascii="宋体" w:hAnsi="宋体" w:cs="宋体" w:eastAsia="宋体" w:hint="default"/>
                <w:sz w:val="21"/>
                <w:szCs w:val="21"/>
              </w:rPr>
            </w:pPr>
            <w:r>
              <w:rPr>
                <w:rFonts w:ascii="宋体"/>
                <w:sz w:val="21"/>
              </w:rPr>
              <w:t>9.51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15,927,5</w:t>
            </w:r>
          </w:p>
          <w:p>
            <w:pPr>
              <w:pStyle w:val="TableParagraph"/>
              <w:spacing w:line="274" w:lineRule="exact"/>
              <w:ind w:left="359" w:right="0"/>
              <w:jc w:val="left"/>
              <w:rPr>
                <w:rFonts w:ascii="宋体" w:hAnsi="宋体" w:cs="宋体" w:eastAsia="宋体" w:hint="default"/>
                <w:sz w:val="21"/>
                <w:szCs w:val="21"/>
              </w:rPr>
            </w:pPr>
            <w:r>
              <w:rPr>
                <w:rFonts w:ascii="宋体"/>
                <w:sz w:val="21"/>
              </w:rPr>
              <w:t>38.76</w:t>
            </w:r>
          </w:p>
        </w:tc>
      </w:tr>
    </w:tbl>
    <w:p>
      <w:pPr>
        <w:spacing w:after="0" w:line="274" w:lineRule="exact"/>
        <w:jc w:val="left"/>
        <w:rPr>
          <w:rFonts w:ascii="宋体" w:hAnsi="宋体" w:cs="宋体" w:eastAsia="宋体" w:hint="default"/>
          <w:sz w:val="21"/>
          <w:szCs w:val="21"/>
        </w:rPr>
        <w:sectPr>
          <w:type w:val="continuous"/>
          <w:pgSz w:w="11910" w:h="16840"/>
          <w:pgMar w:top="1120" w:bottom="1380" w:left="4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990"/>
        <w:gridCol w:w="991"/>
        <w:gridCol w:w="740"/>
        <w:gridCol w:w="960"/>
        <w:gridCol w:w="761"/>
        <w:gridCol w:w="1085"/>
        <w:gridCol w:w="991"/>
        <w:gridCol w:w="758"/>
        <w:gridCol w:w="944"/>
        <w:gridCol w:w="775"/>
        <w:gridCol w:w="922"/>
      </w:tblGrid>
      <w:tr>
        <w:trPr>
          <w:trHeight w:val="55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352,533,</w:t>
            </w:r>
          </w:p>
          <w:p>
            <w:pPr>
              <w:pStyle w:val="TableParagraph"/>
              <w:spacing w:line="273" w:lineRule="exact"/>
              <w:ind w:left="321" w:right="0"/>
              <w:jc w:val="left"/>
              <w:rPr>
                <w:rFonts w:ascii="宋体" w:hAnsi="宋体" w:cs="宋体" w:eastAsia="宋体" w:hint="default"/>
                <w:sz w:val="21"/>
                <w:szCs w:val="21"/>
              </w:rPr>
            </w:pPr>
            <w:r>
              <w:rPr>
                <w:rFonts w:ascii="宋体"/>
                <w:sz w:val="21"/>
              </w:rPr>
              <w:t>013.91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4" w:right="0"/>
              <w:jc w:val="left"/>
              <w:rPr>
                <w:rFonts w:ascii="宋体" w:hAnsi="宋体" w:cs="宋体" w:eastAsia="宋体" w:hint="default"/>
                <w:sz w:val="21"/>
                <w:szCs w:val="21"/>
              </w:rPr>
            </w:pPr>
            <w:r>
              <w:rPr>
                <w:rFonts w:ascii="宋体"/>
                <w:sz w:val="21"/>
              </w:rPr>
              <w:t>39,422,2</w:t>
            </w:r>
          </w:p>
          <w:p>
            <w:pPr>
              <w:pStyle w:val="TableParagraph"/>
              <w:spacing w:line="273" w:lineRule="exact"/>
              <w:ind w:left="398" w:right="0"/>
              <w:jc w:val="left"/>
              <w:rPr>
                <w:rFonts w:ascii="宋体" w:hAnsi="宋体" w:cs="宋体" w:eastAsia="宋体" w:hint="default"/>
                <w:sz w:val="21"/>
                <w:szCs w:val="21"/>
              </w:rPr>
            </w:pPr>
            <w:r>
              <w:rPr>
                <w:rFonts w:ascii="宋体"/>
                <w:sz w:val="21"/>
              </w:rPr>
              <w:t>71.57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313,110,7</w:t>
            </w:r>
          </w:p>
          <w:p>
            <w:pPr>
              <w:pStyle w:val="TableParagraph"/>
              <w:spacing w:line="273" w:lineRule="exact"/>
              <w:ind w:left="521" w:right="0"/>
              <w:jc w:val="left"/>
              <w:rPr>
                <w:rFonts w:ascii="宋体" w:hAnsi="宋体" w:cs="宋体" w:eastAsia="宋体" w:hint="default"/>
                <w:sz w:val="21"/>
                <w:szCs w:val="21"/>
              </w:rPr>
            </w:pPr>
            <w:r>
              <w:rPr>
                <w:rFonts w:ascii="宋体"/>
                <w:sz w:val="21"/>
              </w:rPr>
              <w:t>42.34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340,606,</w:t>
            </w:r>
          </w:p>
          <w:p>
            <w:pPr>
              <w:pStyle w:val="TableParagraph"/>
              <w:spacing w:line="273" w:lineRule="exact"/>
              <w:ind w:left="321" w:right="0"/>
              <w:jc w:val="left"/>
              <w:rPr>
                <w:rFonts w:ascii="宋体" w:hAnsi="宋体" w:cs="宋体" w:eastAsia="宋体" w:hint="default"/>
                <w:sz w:val="21"/>
                <w:szCs w:val="21"/>
              </w:rPr>
            </w:pPr>
            <w:r>
              <w:rPr>
                <w:rFonts w:ascii="宋体"/>
                <w:sz w:val="21"/>
              </w:rPr>
              <w:t>629.55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 w:right="0"/>
              <w:jc w:val="left"/>
              <w:rPr>
                <w:rFonts w:ascii="宋体" w:hAnsi="宋体" w:cs="宋体" w:eastAsia="宋体" w:hint="default"/>
                <w:sz w:val="21"/>
                <w:szCs w:val="21"/>
              </w:rPr>
            </w:pPr>
            <w:r>
              <w:rPr>
                <w:rFonts w:ascii="宋体"/>
                <w:sz w:val="21"/>
              </w:rPr>
              <w:t>32,112,1</w:t>
            </w:r>
          </w:p>
          <w:p>
            <w:pPr>
              <w:pStyle w:val="TableParagraph"/>
              <w:spacing w:line="273" w:lineRule="exact"/>
              <w:ind w:left="382" w:right="0"/>
              <w:jc w:val="left"/>
              <w:rPr>
                <w:rFonts w:ascii="宋体" w:hAnsi="宋体" w:cs="宋体" w:eastAsia="宋体" w:hint="default"/>
                <w:sz w:val="21"/>
                <w:szCs w:val="21"/>
              </w:rPr>
            </w:pPr>
            <w:r>
              <w:rPr>
                <w:rFonts w:ascii="宋体"/>
                <w:sz w:val="21"/>
              </w:rPr>
              <w:t>69.29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5" w:right="0"/>
              <w:jc w:val="left"/>
              <w:rPr>
                <w:rFonts w:ascii="宋体" w:hAnsi="宋体" w:cs="宋体" w:eastAsia="宋体" w:hint="default"/>
                <w:sz w:val="21"/>
                <w:szCs w:val="21"/>
              </w:rPr>
            </w:pPr>
            <w:r>
              <w:rPr>
                <w:rFonts w:ascii="宋体"/>
                <w:sz w:val="21"/>
              </w:rPr>
              <w:t>308,494,</w:t>
            </w:r>
          </w:p>
          <w:p>
            <w:pPr>
              <w:pStyle w:val="TableParagraph"/>
              <w:spacing w:line="273" w:lineRule="exact"/>
              <w:ind w:left="254" w:right="0"/>
              <w:jc w:val="left"/>
              <w:rPr>
                <w:rFonts w:ascii="宋体" w:hAnsi="宋体" w:cs="宋体" w:eastAsia="宋体" w:hint="default"/>
                <w:sz w:val="21"/>
                <w:szCs w:val="21"/>
              </w:rPr>
            </w:pPr>
            <w:r>
              <w:rPr>
                <w:rFonts w:ascii="宋体"/>
                <w:sz w:val="21"/>
              </w:rPr>
              <w:t>460.26</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400" w:right="340"/>
        </w:sectPr>
      </w:pPr>
    </w:p>
    <w:p>
      <w:pPr>
        <w:pStyle w:val="BodyText"/>
        <w:spacing w:line="274" w:lineRule="exact" w:before="36"/>
        <w:ind w:left="1398" w:right="0"/>
        <w:jc w:val="left"/>
      </w:pPr>
      <w:r>
        <w:rPr>
          <w:spacing w:val="-2"/>
        </w:rPr>
        <w:t>期末单项金额重大并单项计提坏帐准备的应收账款</w:t>
      </w:r>
    </w:p>
    <w:p>
      <w:pPr>
        <w:pStyle w:val="BodyText"/>
        <w:spacing w:line="272" w:lineRule="exact" w:before="27"/>
        <w:ind w:left="139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139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6024" w:space="498"/>
            <w:col w:w="4648"/>
          </w:cols>
        </w:sectPr>
      </w:pPr>
    </w:p>
    <w:p>
      <w:pPr>
        <w:spacing w:line="240" w:lineRule="auto" w:before="7"/>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255,728,692.87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12,786,434.65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48,758,843.81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4,875,884.38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24,142,853.42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4,828,570.68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11,024,150.38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5,512,075.19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7,295,833.82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5,836,667.06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4,492,884.70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4,492,884.70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351,443,259.00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38,332,516.66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10.91</w:t>
            </w:r>
          </w:p>
        </w:tc>
      </w:tr>
    </w:tbl>
    <w:p>
      <w:pPr>
        <w:pStyle w:val="BodyText"/>
        <w:spacing w:line="241" w:lineRule="exact"/>
        <w:ind w:left="1398" w:right="176"/>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4" w:lineRule="exact" w:before="36"/>
        <w:ind w:left="1398" w:right="176"/>
        <w:jc w:val="left"/>
      </w:pPr>
      <w:r>
        <w:rPr/>
        <w:t>组合中，采用余额百分比法计提坏账准备的应收账款：</w:t>
      </w:r>
    </w:p>
    <w:p>
      <w:pPr>
        <w:pStyle w:val="BodyText"/>
        <w:spacing w:line="274" w:lineRule="exact"/>
        <w:ind w:left="1398" w:right="176"/>
        <w:jc w:val="left"/>
      </w:pPr>
      <w:r>
        <w:rPr/>
        <w:t>□适用√不适用</w:t>
      </w:r>
    </w:p>
    <w:p>
      <w:pPr>
        <w:spacing w:line="240" w:lineRule="auto" w:before="10"/>
        <w:rPr>
          <w:rFonts w:ascii="宋体" w:hAnsi="宋体" w:cs="宋体" w:eastAsia="宋体" w:hint="default"/>
          <w:sz w:val="22"/>
          <w:szCs w:val="22"/>
        </w:rPr>
      </w:pPr>
    </w:p>
    <w:p>
      <w:pPr>
        <w:pStyle w:val="BodyText"/>
        <w:spacing w:line="272" w:lineRule="exact"/>
        <w:ind w:left="1398" w:right="176"/>
        <w:jc w:val="left"/>
      </w:pPr>
      <w:r>
        <w:rPr/>
        <w:t>组合中，采用其他方法计提坏账准备的应收账款：</w:t>
      </w:r>
      <w:r>
        <w:rPr>
          <w:w w:val="100"/>
        </w:rPr>
        <w:t> </w:t>
      </w:r>
      <w:r>
        <w:rPr>
          <w:spacing w:val="-2"/>
        </w:rPr>
        <w:t>期末单项金额虽不重大但单项计提坏账准备的应收账款</w:t>
      </w:r>
    </w:p>
    <w:p>
      <w:pPr>
        <w:spacing w:line="240" w:lineRule="auto" w:before="4"/>
        <w:rPr>
          <w:rFonts w:ascii="宋体" w:hAnsi="宋体" w:cs="宋体" w:eastAsia="宋体" w:hint="default"/>
          <w:sz w:val="21"/>
          <w:szCs w:val="21"/>
        </w:rPr>
      </w:pPr>
    </w:p>
    <w:tbl>
      <w:tblPr>
        <w:tblW w:w="0" w:type="auto"/>
        <w:jc w:val="left"/>
        <w:tblInd w:w="1285" w:type="dxa"/>
        <w:tblLayout w:type="fixed"/>
        <w:tblCellMar>
          <w:top w:w="0" w:type="dxa"/>
          <w:left w:w="0" w:type="dxa"/>
          <w:bottom w:w="0" w:type="dxa"/>
          <w:right w:w="0" w:type="dxa"/>
        </w:tblCellMar>
        <w:tblLook w:val="01E0"/>
      </w:tblPr>
      <w:tblGrid>
        <w:gridCol w:w="2703"/>
        <w:gridCol w:w="1517"/>
        <w:gridCol w:w="1419"/>
        <w:gridCol w:w="1133"/>
        <w:gridCol w:w="2410"/>
      </w:tblGrid>
      <w:tr>
        <w:trPr>
          <w:trHeight w:val="828"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3"/>
              <w:ind w:right="2"/>
              <w:jc w:val="center"/>
              <w:rPr>
                <w:rFonts w:ascii="宋体" w:hAnsi="宋体" w:cs="宋体" w:eastAsia="宋体" w:hint="default"/>
                <w:sz w:val="21"/>
                <w:szCs w:val="21"/>
              </w:rPr>
            </w:pPr>
            <w:r>
              <w:rPr>
                <w:rFonts w:ascii="宋体"/>
                <w:sz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5"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杭州奋进号广告策划有限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1,089,754.91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1,089,754.91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sz w:val="21"/>
              </w:rPr>
              <w:t>100.00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经单独测试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8"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1,089,754.91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1,089,754.91</w:t>
            </w:r>
          </w:p>
        </w:tc>
        <w:tc>
          <w:tcPr>
            <w:tcW w:w="1133"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398" w:right="176"/>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tabs>
          <w:tab w:pos="8645" w:val="left" w:leader="none"/>
        </w:tabs>
        <w:spacing w:line="240" w:lineRule="auto" w:before="58"/>
        <w:ind w:left="1398" w:right="176"/>
        <w:jc w:val="left"/>
      </w:pPr>
      <w:r>
        <w:rPr/>
        <w:t>本期计提坏账准备金额</w:t>
      </w:r>
      <w:r>
        <w:rPr>
          <w:spacing w:val="-58"/>
        </w:rPr>
        <w:t> </w:t>
      </w:r>
      <w:r>
        <w:rPr>
          <w:rFonts w:ascii="宋体" w:hAnsi="宋体" w:cs="宋体" w:eastAsia="宋体" w:hint="default"/>
        </w:rPr>
        <w:t>9,883,608.71</w:t>
      </w:r>
      <w:r>
        <w:rPr>
          <w:rFonts w:ascii="宋体" w:hAnsi="宋体" w:cs="宋体" w:eastAsia="宋体" w:hint="default"/>
          <w:spacing w:val="-59"/>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8"/>
        <w:rPr>
          <w:rFonts w:ascii="宋体" w:hAnsi="宋体" w:cs="宋体" w:eastAsia="宋体" w:hint="default"/>
          <w:sz w:val="20"/>
          <w:szCs w:val="20"/>
        </w:rPr>
      </w:pPr>
    </w:p>
    <w:p>
      <w:pPr>
        <w:pStyle w:val="BodyText"/>
        <w:spacing w:line="273" w:lineRule="exact"/>
        <w:ind w:left="1398" w:right="176"/>
        <w:jc w:val="left"/>
      </w:pPr>
      <w:r>
        <w:rPr/>
        <w:t>其中本期坏账准备收回或转回金额重要的：</w:t>
      </w:r>
    </w:p>
    <w:p>
      <w:pPr>
        <w:pStyle w:val="BodyText"/>
        <w:spacing w:line="273" w:lineRule="exact"/>
        <w:ind w:left="1398" w:right="17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1398" w:right="176"/>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1398" w:right="176"/>
        <w:jc w:val="left"/>
      </w:pPr>
      <w:r>
        <w:rPr/>
        <w:t>√适用</w:t>
      </w:r>
      <w:r>
        <w:rPr>
          <w:spacing w:val="-1"/>
        </w:rPr>
        <w:t> </w:t>
      </w:r>
      <w:r>
        <w:rPr/>
        <w:t>□不适用</w:t>
      </w:r>
    </w:p>
    <w:p>
      <w:pPr>
        <w:spacing w:after="0" w:line="240" w:lineRule="auto"/>
        <w:jc w:val="left"/>
        <w:sectPr>
          <w:type w:val="continuous"/>
          <w:pgSz w:w="11910" w:h="16840"/>
          <w:pgMar w:top="1120" w:bottom="1380" w:left="400" w:right="3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251,497.53</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460" w:right="1040"/>
        </w:sectPr>
      </w:pPr>
    </w:p>
    <w:p>
      <w:pPr>
        <w:pStyle w:val="BodyText"/>
        <w:spacing w:line="273" w:lineRule="exact" w:before="36"/>
        <w:ind w:left="338" w:right="0"/>
        <w:jc w:val="left"/>
      </w:pPr>
      <w:r>
        <w:rPr>
          <w:spacing w:val="-2"/>
        </w:rPr>
        <w:t>其中重要的应收账款核销情况</w:t>
      </w:r>
    </w:p>
    <w:p>
      <w:pPr>
        <w:pStyle w:val="BodyText"/>
        <w:spacing w:line="273" w:lineRule="exact"/>
        <w:ind w:left="3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3073" w:space="3449"/>
            <w:col w:w="2888"/>
          </w:cols>
        </w:sectPr>
      </w:pPr>
    </w:p>
    <w:p>
      <w:pPr>
        <w:spacing w:line="240" w:lineRule="auto" w:before="4"/>
        <w:rPr>
          <w:rFonts w:ascii="宋体" w:hAnsi="宋体" w:cs="宋体" w:eastAsia="宋体" w:hint="default"/>
          <w:sz w:val="2"/>
          <w:szCs w:val="2"/>
        </w:rPr>
      </w:pPr>
    </w:p>
    <w:tbl>
      <w:tblPr>
        <w:tblW w:w="0" w:type="auto"/>
        <w:jc w:val="left"/>
        <w:tblInd w:w="299" w:type="dxa"/>
        <w:tblLayout w:type="fixed"/>
        <w:tblCellMar>
          <w:top w:w="0" w:type="dxa"/>
          <w:left w:w="0" w:type="dxa"/>
          <w:bottom w:w="0" w:type="dxa"/>
          <w:right w:w="0" w:type="dxa"/>
        </w:tblCellMar>
        <w:tblLook w:val="01E0"/>
      </w:tblPr>
      <w:tblGrid>
        <w:gridCol w:w="1591"/>
        <w:gridCol w:w="1364"/>
        <w:gridCol w:w="1358"/>
        <w:gridCol w:w="1364"/>
        <w:gridCol w:w="1726"/>
        <w:gridCol w:w="1418"/>
      </w:tblGrid>
      <w:tr>
        <w:trPr>
          <w:trHeight w:val="559"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3" w:lineRule="exact"/>
              <w:ind w:right="74"/>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562"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顺德国际家用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电器博览会等</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广告款、活动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sz w:val="21"/>
              </w:rPr>
              <w:t>251,497.53</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预计无法收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合计</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w w:val="100"/>
                <w:sz w:val="21"/>
              </w:rPr>
              <w:t>/</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251,497.53</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338" w:right="0"/>
        <w:jc w:val="left"/>
      </w:pPr>
      <w:r>
        <w:rPr/>
        <w:t>应收账款核销说明：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338"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8"/>
        <w:rPr>
          <w:rFonts w:ascii="宋体" w:hAnsi="宋体" w:cs="宋体" w:eastAsia="宋体" w:hint="default"/>
          <w:b/>
          <w:bCs/>
          <w:sz w:val="27"/>
          <w:szCs w:val="27"/>
        </w:rPr>
      </w:pPr>
    </w:p>
    <w:tbl>
      <w:tblPr>
        <w:tblW w:w="0" w:type="auto"/>
        <w:jc w:val="left"/>
        <w:tblInd w:w="119" w:type="dxa"/>
        <w:tblLayout w:type="fixed"/>
        <w:tblCellMar>
          <w:top w:w="0" w:type="dxa"/>
          <w:left w:w="0" w:type="dxa"/>
          <w:bottom w:w="0" w:type="dxa"/>
          <w:right w:w="0" w:type="dxa"/>
        </w:tblCellMar>
        <w:tblLook w:val="01E0"/>
      </w:tblPr>
      <w:tblGrid>
        <w:gridCol w:w="2264"/>
        <w:gridCol w:w="2261"/>
        <w:gridCol w:w="2264"/>
        <w:gridCol w:w="2264"/>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37,661,844.44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4,488,135.99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23,215,549.21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6.59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1,160,777.46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9,906,604.84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495,330.24</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3,920,000.00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196,000.00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3,499,287.14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0.99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174,964.36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78,203,285.63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22.18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6,515,208.05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left="338"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3"/>
        <w:spacing w:line="240" w:lineRule="auto"/>
        <w:ind w:left="33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73" w:lineRule="exact" w:before="36"/>
        <w:ind w:left="232" w:right="0"/>
        <w:jc w:val="left"/>
      </w:pPr>
      <w:r>
        <w:rPr/>
        <w:t>其他说明：</w:t>
      </w:r>
    </w:p>
    <w:p>
      <w:pPr>
        <w:pStyle w:val="BodyText"/>
        <w:spacing w:line="273" w:lineRule="exact"/>
        <w:ind w:left="762" w:right="0"/>
        <w:jc w:val="left"/>
      </w:pPr>
      <w:r>
        <w:rPr>
          <w:w w:val="100"/>
        </w:rPr>
        <w:t>本期</w:t>
      </w:r>
      <w:r>
        <w:rPr>
          <w:spacing w:val="-3"/>
          <w:w w:val="100"/>
        </w:rPr>
        <w:t>因</w:t>
      </w:r>
      <w:r>
        <w:rPr>
          <w:w w:val="100"/>
        </w:rPr>
        <w:t>合</w:t>
      </w:r>
      <w:r>
        <w:rPr>
          <w:spacing w:val="-3"/>
          <w:w w:val="100"/>
        </w:rPr>
        <w:t>并</w:t>
      </w:r>
      <w:r>
        <w:rPr>
          <w:w w:val="100"/>
        </w:rPr>
        <w:t>范</w:t>
      </w:r>
      <w:r>
        <w:rPr>
          <w:spacing w:val="-3"/>
          <w:w w:val="100"/>
        </w:rPr>
        <w:t>围</w:t>
      </w:r>
      <w:r>
        <w:rPr>
          <w:w w:val="100"/>
        </w:rPr>
        <w:t>增</w:t>
      </w:r>
      <w:r>
        <w:rPr>
          <w:spacing w:val="-3"/>
          <w:w w:val="100"/>
        </w:rPr>
        <w:t>减</w:t>
      </w:r>
      <w:r>
        <w:rPr>
          <w:w w:val="100"/>
        </w:rPr>
        <w:t>变</w:t>
      </w:r>
      <w:r>
        <w:rPr>
          <w:spacing w:val="-3"/>
          <w:w w:val="100"/>
        </w:rPr>
        <w:t>动</w:t>
      </w:r>
      <w:r>
        <w:rPr>
          <w:w w:val="100"/>
        </w:rPr>
        <w:t>相应</w:t>
      </w:r>
      <w:r>
        <w:rPr>
          <w:spacing w:val="-3"/>
          <w:w w:val="100"/>
        </w:rPr>
        <w:t>增</w:t>
      </w:r>
      <w:r>
        <w:rPr>
          <w:spacing w:val="-1"/>
          <w:w w:val="100"/>
        </w:rPr>
        <w:t>加</w:t>
      </w:r>
      <w:r>
        <w:rPr>
          <w:spacing w:val="-3"/>
          <w:w w:val="100"/>
        </w:rPr>
        <w:t>应</w:t>
      </w:r>
      <w:r>
        <w:rPr>
          <w:w w:val="100"/>
        </w:rPr>
        <w:t>收</w:t>
      </w:r>
      <w:r>
        <w:rPr>
          <w:spacing w:val="-3"/>
          <w:w w:val="100"/>
        </w:rPr>
        <w:t>账</w:t>
      </w:r>
      <w:r>
        <w:rPr>
          <w:w w:val="100"/>
        </w:rPr>
        <w:t>款</w:t>
      </w:r>
      <w:r>
        <w:rPr>
          <w:spacing w:val="-3"/>
          <w:w w:val="100"/>
        </w:rPr>
        <w:t>坏</w:t>
      </w:r>
      <w:r>
        <w:rPr>
          <w:w w:val="100"/>
        </w:rPr>
        <w:t>账</w:t>
      </w:r>
      <w:r>
        <w:rPr>
          <w:spacing w:val="-3"/>
          <w:w w:val="100"/>
        </w:rPr>
        <w:t>准</w:t>
      </w:r>
      <w:r>
        <w:rPr>
          <w:w w:val="100"/>
        </w:rPr>
        <w:t>备</w:t>
      </w:r>
      <w:r>
        <w:rPr>
          <w:spacing w:val="-53"/>
        </w:rPr>
        <w:t> </w:t>
      </w:r>
      <w:r>
        <w:rPr>
          <w:rFonts w:ascii="宋体" w:hAnsi="宋体" w:cs="宋体" w:eastAsia="宋体" w:hint="default"/>
          <w:w w:val="100"/>
        </w:rPr>
        <w:t>57</w:t>
      </w:r>
      <w:r>
        <w:rPr>
          <w:rFonts w:ascii="宋体" w:hAnsi="宋体" w:cs="宋体" w:eastAsia="宋体" w:hint="default"/>
          <w:spacing w:val="-3"/>
          <w:w w:val="100"/>
        </w:rPr>
        <w:t>7</w:t>
      </w:r>
      <w:r>
        <w:rPr>
          <w:rFonts w:ascii="宋体" w:hAnsi="宋体" w:cs="宋体" w:eastAsia="宋体" w:hint="default"/>
          <w:w w:val="100"/>
        </w:rPr>
        <w:t>,99</w:t>
      </w:r>
      <w:r>
        <w:rPr>
          <w:rFonts w:ascii="宋体" w:hAnsi="宋体" w:cs="宋体" w:eastAsia="宋体" w:hint="default"/>
          <w:spacing w:val="-3"/>
          <w:w w:val="100"/>
        </w:rPr>
        <w:t>1</w:t>
      </w:r>
      <w:r>
        <w:rPr>
          <w:rFonts w:ascii="宋体" w:hAnsi="宋体" w:cs="宋体" w:eastAsia="宋体" w:hint="default"/>
          <w:w w:val="100"/>
        </w:rPr>
        <w:t>.10</w:t>
      </w:r>
      <w:r>
        <w:rPr>
          <w:rFonts w:ascii="宋体" w:hAnsi="宋体" w:cs="宋体" w:eastAsia="宋体" w:hint="default"/>
          <w:spacing w:val="-55"/>
        </w:rPr>
        <w:t> </w:t>
      </w:r>
      <w:r>
        <w:rPr>
          <w:w w:val="100"/>
        </w:rPr>
        <w:t>元</w:t>
      </w:r>
      <w:r>
        <w:rPr>
          <w:spacing w:val="-99"/>
          <w:w w:val="100"/>
        </w:rPr>
        <w:t>，</w:t>
      </w:r>
      <w:r>
        <w:rPr>
          <w:w w:val="100"/>
        </w:rPr>
        <w:t>转</w:t>
      </w:r>
      <w:r>
        <w:rPr>
          <w:spacing w:val="-3"/>
          <w:w w:val="100"/>
        </w:rPr>
        <w:t>销应</w:t>
      </w:r>
      <w:r>
        <w:rPr>
          <w:w w:val="100"/>
        </w:rPr>
        <w:t>收账</w:t>
      </w:r>
      <w:r>
        <w:rPr>
          <w:spacing w:val="-3"/>
          <w:w w:val="100"/>
        </w:rPr>
        <w:t>款</w:t>
      </w:r>
      <w:r>
        <w:rPr>
          <w:w w:val="100"/>
        </w:rPr>
        <w:t>坏</w:t>
      </w:r>
      <w:r>
        <w:rPr>
          <w:spacing w:val="-3"/>
          <w:w w:val="100"/>
        </w:rPr>
        <w:t>账准</w:t>
      </w:r>
      <w:r>
        <w:rPr>
          <w:w w:val="100"/>
        </w:rPr>
        <w:t>备</w:t>
      </w:r>
    </w:p>
    <w:p>
      <w:pPr>
        <w:pStyle w:val="BodyText"/>
        <w:spacing w:line="240" w:lineRule="auto" w:before="135"/>
        <w:ind w:left="338" w:right="0"/>
        <w:jc w:val="left"/>
      </w:pPr>
      <w:r>
        <w:rPr>
          <w:rFonts w:ascii="宋体" w:hAnsi="宋体" w:cs="宋体" w:eastAsia="宋体" w:hint="default"/>
        </w:rPr>
        <w:t>2,900,000.00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60" w:right="1040"/>
        </w:sectPr>
      </w:pPr>
    </w:p>
    <w:p>
      <w:pPr>
        <w:spacing w:line="240" w:lineRule="auto" w:before="6"/>
        <w:rPr>
          <w:rFonts w:ascii="宋体" w:hAnsi="宋体" w:cs="宋体" w:eastAsia="宋体" w:hint="default"/>
          <w:sz w:val="15"/>
          <w:szCs w:val="15"/>
        </w:rPr>
      </w:pPr>
    </w:p>
    <w:p>
      <w:pPr>
        <w:pStyle w:val="Heading3"/>
        <w:spacing w:line="240" w:lineRule="auto" w:before="0"/>
        <w:ind w:left="3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3"/>
        <w:spacing w:line="240" w:lineRule="auto" w:before="58"/>
        <w:ind w:left="3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2856" w:space="3666"/>
            <w:col w:w="2888"/>
          </w:cols>
        </w:sectPr>
      </w:pPr>
    </w:p>
    <w:p>
      <w:pPr>
        <w:spacing w:line="240" w:lineRule="auto" w:before="7"/>
        <w:rPr>
          <w:rFonts w:ascii="宋体" w:hAnsi="宋体" w:cs="宋体" w:eastAsia="宋体" w:hint="default"/>
          <w:sz w:val="2"/>
          <w:szCs w:val="2"/>
        </w:rPr>
      </w:pPr>
    </w:p>
    <w:tbl>
      <w:tblPr>
        <w:tblW w:w="0" w:type="auto"/>
        <w:jc w:val="left"/>
        <w:tblInd w:w="2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82" w:right="0"/>
              <w:jc w:val="left"/>
              <w:rPr>
                <w:rFonts w:ascii="宋体" w:hAnsi="宋体" w:cs="宋体" w:eastAsia="宋体" w:hint="default"/>
                <w:sz w:val="21"/>
                <w:szCs w:val="21"/>
              </w:rPr>
            </w:pPr>
            <w:r>
              <w:rPr>
                <w:rFonts w:ascii="宋体"/>
                <w:sz w:val="21"/>
              </w:rPr>
              <w:t>82,560,907.20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202" w:right="0"/>
              <w:jc w:val="lef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65" w:right="0"/>
              <w:jc w:val="left"/>
              <w:rPr>
                <w:rFonts w:ascii="宋体" w:hAnsi="宋体" w:cs="宋体" w:eastAsia="宋体" w:hint="default"/>
                <w:sz w:val="21"/>
                <w:szCs w:val="21"/>
              </w:rPr>
            </w:pPr>
            <w:r>
              <w:rPr>
                <w:rFonts w:ascii="宋体"/>
                <w:sz w:val="21"/>
              </w:rPr>
              <w:t>35,092,341.32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217" w:right="0"/>
              <w:jc w:val="left"/>
              <w:rPr>
                <w:rFonts w:ascii="宋体" w:hAnsi="宋体" w:cs="宋体" w:eastAsia="宋体" w:hint="default"/>
                <w:sz w:val="21"/>
                <w:szCs w:val="21"/>
              </w:rPr>
            </w:pPr>
            <w:r>
              <w:rPr>
                <w:rFonts w:ascii="宋体"/>
                <w:sz w:val="21"/>
              </w:rPr>
              <w:t>100.00</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4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82" w:right="0"/>
              <w:jc w:val="left"/>
              <w:rPr>
                <w:rFonts w:ascii="宋体" w:hAnsi="宋体" w:cs="宋体" w:eastAsia="宋体" w:hint="default"/>
                <w:sz w:val="21"/>
                <w:szCs w:val="21"/>
              </w:rPr>
            </w:pPr>
            <w:r>
              <w:rPr>
                <w:rFonts w:ascii="宋体"/>
                <w:sz w:val="21"/>
              </w:rPr>
              <w:t>82,560,907.20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202" w:right="0"/>
              <w:jc w:val="lef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65" w:right="0"/>
              <w:jc w:val="left"/>
              <w:rPr>
                <w:rFonts w:ascii="宋体" w:hAnsi="宋体" w:cs="宋体" w:eastAsia="宋体" w:hint="default"/>
                <w:sz w:val="21"/>
                <w:szCs w:val="21"/>
              </w:rPr>
            </w:pPr>
            <w:r>
              <w:rPr>
                <w:rFonts w:ascii="宋体"/>
                <w:sz w:val="21"/>
              </w:rPr>
              <w:t>35,092,341.32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217" w:right="0"/>
              <w:jc w:val="lef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40" w:lineRule="auto" w:before="36"/>
        <w:ind w:left="238" w:right="2523"/>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9"/>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238" w:right="2523"/>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335"/>
        <w:gridCol w:w="2676"/>
        <w:gridCol w:w="2052"/>
      </w:tblGrid>
      <w:tr>
        <w:trPr>
          <w:trHeight w:val="4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9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6"/>
              <w:jc w:val="center"/>
              <w:rPr>
                <w:rFonts w:ascii="宋体" w:hAnsi="宋体" w:cs="宋体" w:eastAsia="宋体" w:hint="default"/>
                <w:sz w:val="18"/>
                <w:szCs w:val="18"/>
              </w:rPr>
            </w:pPr>
            <w:r>
              <w:rPr>
                <w:rFonts w:ascii="宋体" w:hAnsi="宋体" w:cs="宋体" w:eastAsia="宋体" w:hint="default"/>
                <w:sz w:val="18"/>
                <w:szCs w:val="18"/>
              </w:rPr>
              <w:t>占预付款项余额</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03" w:right="0"/>
              <w:jc w:val="left"/>
              <w:rPr>
                <w:rFonts w:ascii="宋体" w:hAnsi="宋体" w:cs="宋体" w:eastAsia="宋体" w:hint="default"/>
                <w:sz w:val="18"/>
                <w:szCs w:val="18"/>
              </w:rPr>
            </w:pPr>
            <w:r>
              <w:rPr>
                <w:rFonts w:ascii="宋体" w:hAnsi="宋体" w:cs="宋体" w:eastAsia="宋体" w:hint="default"/>
                <w:sz w:val="18"/>
                <w:szCs w:val="18"/>
              </w:rPr>
              <w:t>款项一</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35,045,926.18</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3"/>
              <w:jc w:val="right"/>
              <w:rPr>
                <w:rFonts w:ascii="宋体" w:hAnsi="宋体" w:cs="宋体" w:eastAsia="宋体" w:hint="default"/>
                <w:sz w:val="18"/>
                <w:szCs w:val="18"/>
              </w:rPr>
            </w:pPr>
            <w:r>
              <w:rPr>
                <w:rFonts w:ascii="宋体"/>
                <w:sz w:val="18"/>
              </w:rPr>
              <w:t>42.45</w:t>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03" w:right="0"/>
              <w:jc w:val="left"/>
              <w:rPr>
                <w:rFonts w:ascii="宋体" w:hAnsi="宋体" w:cs="宋体" w:eastAsia="宋体" w:hint="default"/>
                <w:sz w:val="18"/>
                <w:szCs w:val="18"/>
              </w:rPr>
            </w:pPr>
            <w:r>
              <w:rPr>
                <w:rFonts w:ascii="宋体" w:hAnsi="宋体" w:cs="宋体" w:eastAsia="宋体" w:hint="default"/>
                <w:sz w:val="18"/>
                <w:szCs w:val="18"/>
              </w:rPr>
              <w:t>款项二</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8,790,000.00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3"/>
              <w:jc w:val="right"/>
              <w:rPr>
                <w:rFonts w:ascii="宋体" w:hAnsi="宋体" w:cs="宋体" w:eastAsia="宋体" w:hint="default"/>
                <w:sz w:val="18"/>
                <w:szCs w:val="18"/>
              </w:rPr>
            </w:pPr>
            <w:r>
              <w:rPr>
                <w:rFonts w:ascii="宋体"/>
                <w:sz w:val="18"/>
              </w:rPr>
              <w:t>10.65</w:t>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03" w:right="0"/>
              <w:jc w:val="left"/>
              <w:rPr>
                <w:rFonts w:ascii="宋体" w:hAnsi="宋体" w:cs="宋体" w:eastAsia="宋体" w:hint="default"/>
                <w:sz w:val="18"/>
                <w:szCs w:val="18"/>
              </w:rPr>
            </w:pPr>
            <w:r>
              <w:rPr>
                <w:rFonts w:ascii="宋体" w:hAnsi="宋体" w:cs="宋体" w:eastAsia="宋体" w:hint="default"/>
                <w:sz w:val="18"/>
                <w:szCs w:val="18"/>
              </w:rPr>
              <w:t>款项三</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5,527,738.00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6.70</w:t>
            </w:r>
            <w:r>
              <w:rPr>
                <w:rFonts w:ascii="宋体"/>
                <w:sz w:val="18"/>
              </w:rPr>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03" w:right="0"/>
              <w:jc w:val="left"/>
              <w:rPr>
                <w:rFonts w:ascii="宋体" w:hAnsi="宋体" w:cs="宋体" w:eastAsia="宋体" w:hint="default"/>
                <w:sz w:val="18"/>
                <w:szCs w:val="18"/>
              </w:rPr>
            </w:pPr>
            <w:r>
              <w:rPr>
                <w:rFonts w:ascii="宋体" w:hAnsi="宋体" w:cs="宋体" w:eastAsia="宋体" w:hint="default"/>
                <w:sz w:val="18"/>
                <w:szCs w:val="18"/>
              </w:rPr>
              <w:t>款项四</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3,400,000.00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4.12</w:t>
            </w:r>
            <w:r>
              <w:rPr>
                <w:rFonts w:ascii="宋体"/>
                <w:sz w:val="18"/>
              </w:rPr>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03" w:right="0"/>
              <w:jc w:val="left"/>
              <w:rPr>
                <w:rFonts w:ascii="宋体" w:hAnsi="宋体" w:cs="宋体" w:eastAsia="宋体" w:hint="default"/>
                <w:sz w:val="18"/>
                <w:szCs w:val="18"/>
              </w:rPr>
            </w:pPr>
            <w:r>
              <w:rPr>
                <w:rFonts w:ascii="宋体" w:hAnsi="宋体" w:cs="宋体" w:eastAsia="宋体" w:hint="default"/>
                <w:sz w:val="18"/>
                <w:szCs w:val="18"/>
              </w:rPr>
              <w:t>款项五</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2,995,496.00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3.63</w:t>
            </w:r>
            <w:r>
              <w:rPr>
                <w:rFonts w:ascii="宋体"/>
                <w:sz w:val="18"/>
              </w:rPr>
            </w:r>
          </w:p>
        </w:tc>
      </w:tr>
      <w:tr>
        <w:trPr>
          <w:trHeight w:val="36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01"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55,759,160.18</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67.55</w:t>
            </w:r>
          </w:p>
        </w:tc>
      </w:tr>
    </w:tbl>
    <w:p>
      <w:pPr>
        <w:spacing w:line="240" w:lineRule="auto" w:before="7"/>
        <w:rPr>
          <w:rFonts w:ascii="宋体" w:hAnsi="宋体" w:cs="宋体" w:eastAsia="宋体" w:hint="default"/>
          <w:b/>
          <w:bCs/>
          <w:sz w:val="15"/>
          <w:szCs w:val="15"/>
        </w:rPr>
      </w:pPr>
    </w:p>
    <w:p>
      <w:pPr>
        <w:pStyle w:val="BodyText"/>
        <w:spacing w:line="240" w:lineRule="auto" w:before="36"/>
        <w:ind w:left="238" w:right="2523"/>
        <w:jc w:val="left"/>
      </w:pPr>
      <w:r>
        <w:rPr/>
        <w:t>其他说明</w:t>
      </w:r>
    </w:p>
    <w:p>
      <w:pPr>
        <w:spacing w:line="240" w:lineRule="auto" w:before="9"/>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238" w:right="2523"/>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9"/>
        <w:ind w:left="238" w:right="25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before="0"/>
        <w:ind w:left="238" w:right="2523"/>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8"/>
        <w:ind w:left="238" w:right="2523"/>
        <w:jc w:val="left"/>
      </w:pPr>
      <w:r>
        <w:rPr/>
        <w:t>□适用</w:t>
      </w:r>
      <w:r>
        <w:rPr>
          <w:spacing w:val="-1"/>
        </w:rPr>
        <w:t> </w:t>
      </w:r>
      <w:r>
        <w:rPr/>
        <w:t>√不适用</w:t>
      </w:r>
    </w:p>
    <w:p>
      <w:pPr>
        <w:spacing w:after="0" w:line="240" w:lineRule="auto"/>
        <w:jc w:val="left"/>
        <w:sectPr>
          <w:pgSz w:w="11910" w:h="16840"/>
          <w:pgMar w:header="882" w:footer="1195" w:top="1120" w:bottom="1380" w:left="1560" w:right="1040"/>
        </w:sectPr>
      </w:pPr>
    </w:p>
    <w:p>
      <w:pPr>
        <w:spacing w:before="20"/>
        <w:ind w:left="5287" w:right="5310"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4"/>
          <w:footerReference w:type="default" r:id="rId65"/>
          <w:pgSz w:w="16840" w:h="11910" w:orient="landscape"/>
          <w:pgMar w:header="0" w:footer="0" w:top="800" w:bottom="280" w:left="1300" w:right="1380"/>
        </w:sectPr>
      </w:pPr>
    </w:p>
    <w:p>
      <w:pPr>
        <w:pStyle w:val="Heading3"/>
        <w:spacing w:line="240" w:lineRule="auto" w:before="169"/>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3"/>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630" w:space="8830"/>
            <w:col w:w="27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30"/>
        <w:gridCol w:w="1426"/>
        <w:gridCol w:w="1011"/>
        <w:gridCol w:w="1322"/>
        <w:gridCol w:w="1015"/>
        <w:gridCol w:w="1428"/>
        <w:gridCol w:w="1428"/>
        <w:gridCol w:w="963"/>
        <w:gridCol w:w="1322"/>
        <w:gridCol w:w="965"/>
        <w:gridCol w:w="1426"/>
      </w:tblGrid>
      <w:tr>
        <w:trPr>
          <w:trHeight w:val="293" w:hRule="exact"/>
        </w:trPr>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30" w:type="dxa"/>
            <w:vMerge/>
            <w:tcBorders>
              <w:left w:val="single" w:sz="4" w:space="0" w:color="000000"/>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630"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7"/>
              <w:ind w:left="26" w:right="118"/>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57,988,194.45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68.75</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57,988,194.45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38,738,194.45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53.37</w:t>
            </w:r>
          </w:p>
        </w:tc>
        <w:tc>
          <w:tcPr>
            <w:tcW w:w="132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38,738,194.45</w:t>
            </w:r>
          </w:p>
        </w:tc>
      </w:tr>
      <w:tr>
        <w:trPr>
          <w:trHeight w:val="82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118"/>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20,113,648.00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23.85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2,153,961.16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17,959,686.84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27,723,772.20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2,407,413.14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25,316,359.06</w:t>
            </w:r>
          </w:p>
        </w:tc>
      </w:tr>
      <w:tr>
        <w:trPr>
          <w:trHeight w:val="110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118"/>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6,243,366.59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6,243,366.59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6,119,581.72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8.43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6,119,581.72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84,345,209.04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8,397,327.75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75,947,881.29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72,581,548.37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8,526,994.86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64,054,553.51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63"/>
        <w:ind w:left="5291" w:right="5295" w:firstLine="0"/>
        <w:jc w:val="center"/>
        <w:rPr>
          <w:rFonts w:ascii="Calibri" w:hAnsi="Calibri" w:cs="Calibri" w:eastAsia="Calibri" w:hint="default"/>
          <w:sz w:val="18"/>
          <w:szCs w:val="18"/>
        </w:rPr>
      </w:pPr>
      <w:r>
        <w:rPr>
          <w:rFonts w:ascii="Calibri"/>
          <w:b/>
          <w:sz w:val="18"/>
        </w:rPr>
        <w:t>108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6"/>
          <w:pgSz w:w="11910" w:h="16840"/>
          <w:pgMar w:footer="1623" w:header="0" w:top="1120" w:bottom="1820" w:left="1560" w:right="1040"/>
        </w:sectPr>
      </w:pPr>
    </w:p>
    <w:p>
      <w:pPr>
        <w:pStyle w:val="BodyText"/>
        <w:spacing w:line="274" w:lineRule="exact" w:before="36"/>
        <w:ind w:left="238" w:right="0"/>
        <w:jc w:val="left"/>
      </w:pPr>
      <w:r>
        <w:rPr>
          <w:spacing w:val="-2"/>
        </w:rPr>
        <w:t>期末单项金额重大并单项计提坏帐准备的其他应收款</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073" w:space="1449"/>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10"/>
        <w:gridCol w:w="1582"/>
        <w:gridCol w:w="1707"/>
        <w:gridCol w:w="1946"/>
        <w:gridCol w:w="1904"/>
      </w:tblGrid>
      <w:tr>
        <w:trPr>
          <w:trHeight w:val="281" w:hRule="exact"/>
        </w:trPr>
        <w:tc>
          <w:tcPr>
            <w:tcW w:w="1910" w:type="dxa"/>
            <w:tcBorders>
              <w:top w:val="single" w:sz="4" w:space="0" w:color="000000"/>
              <w:left w:val="single" w:sz="4" w:space="0" w:color="000000"/>
              <w:bottom w:val="single" w:sz="4" w:space="0" w:color="000000"/>
              <w:right w:val="single" w:sz="4" w:space="0" w:color="000000"/>
            </w:tcBorders>
          </w:tcPr>
          <w:p>
            <w:pPr/>
          </w:p>
        </w:tc>
        <w:tc>
          <w:tcPr>
            <w:tcW w:w="71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24"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57,988,194.45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经单独测试未发现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存在减值迹象</w:t>
            </w:r>
          </w:p>
        </w:tc>
      </w:tr>
      <w:tr>
        <w:trPr>
          <w:trHeight w:val="28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57,988,194.45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040"/>
        </w:sectPr>
      </w:pPr>
    </w:p>
    <w:p>
      <w:pPr>
        <w:pStyle w:val="BodyText"/>
        <w:spacing w:line="273" w:lineRule="exact" w:before="36"/>
        <w:ind w:left="238" w:right="0"/>
        <w:jc w:val="left"/>
      </w:pPr>
      <w:r>
        <w:rPr>
          <w:spacing w:val="-2"/>
        </w:rPr>
        <w:t>组合中，按账龄分析法计提坏账准备的其他应收款：</w:t>
      </w:r>
    </w:p>
    <w:p>
      <w:pPr>
        <w:pStyle w:val="BodyText"/>
        <w:spacing w:line="273" w:lineRule="exact"/>
        <w:ind w:left="2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14,432,848.68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721,642.45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4,043,490.80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404,349.08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249,637.73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49,927.55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761,377.43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380,688.72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144,700.00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115,760.00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481,593.36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481,593.36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20,113,648.00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2,153,961.16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10.71</w:t>
            </w:r>
          </w:p>
        </w:tc>
      </w:tr>
    </w:tbl>
    <w:p>
      <w:pPr>
        <w:pStyle w:val="BodyText"/>
        <w:spacing w:line="241" w:lineRule="exact"/>
        <w:ind w:left="238" w:right="2523"/>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238" w:right="2523"/>
        <w:jc w:val="left"/>
      </w:pPr>
      <w:r>
        <w:rPr/>
        <w:t>组合中，采用余额百分比法计提坏账准备的其他应收款：</w:t>
      </w:r>
    </w:p>
    <w:p>
      <w:pPr>
        <w:pStyle w:val="BodyText"/>
        <w:spacing w:line="273" w:lineRule="exact"/>
        <w:ind w:left="238" w:right="2523"/>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238" w:right="2523"/>
        <w:jc w:val="left"/>
      </w:pPr>
      <w:r>
        <w:rPr/>
        <w:t>组合中，采用其他方法计提坏账准备的其他应收款：</w:t>
      </w:r>
    </w:p>
    <w:p>
      <w:pPr>
        <w:pStyle w:val="BodyText"/>
        <w:spacing w:line="272" w:lineRule="exact" w:before="27"/>
        <w:ind w:left="238" w:right="2523"/>
        <w:jc w:val="left"/>
      </w:pPr>
      <w:r>
        <w:rPr/>
        <w:t>√适用</w:t>
      </w:r>
      <w:r>
        <w:rPr>
          <w:spacing w:val="-2"/>
        </w:rPr>
        <w:t> </w:t>
      </w:r>
      <w:r>
        <w:rPr/>
        <w:t>□不适用</w:t>
      </w:r>
      <w:r>
        <w:rPr>
          <w:w w:val="100"/>
        </w:rPr>
        <w:t> </w:t>
      </w:r>
      <w:r>
        <w:rPr>
          <w:spacing w:val="-2"/>
        </w:rPr>
        <w:t>期末单项金额虽不重大但单项计提坏账准备的应收账款</w:t>
      </w:r>
    </w:p>
    <w:tbl>
      <w:tblPr>
        <w:tblW w:w="0" w:type="auto"/>
        <w:jc w:val="left"/>
        <w:tblInd w:w="110" w:type="dxa"/>
        <w:tblLayout w:type="fixed"/>
        <w:tblCellMar>
          <w:top w:w="0" w:type="dxa"/>
          <w:left w:w="0" w:type="dxa"/>
          <w:bottom w:w="0" w:type="dxa"/>
          <w:right w:w="0" w:type="dxa"/>
        </w:tblCellMar>
        <w:tblLook w:val="01E0"/>
      </w:tblPr>
      <w:tblGrid>
        <w:gridCol w:w="2542"/>
        <w:gridCol w:w="1730"/>
        <w:gridCol w:w="1731"/>
        <w:gridCol w:w="1505"/>
        <w:gridCol w:w="1555"/>
      </w:tblGrid>
      <w:tr>
        <w:trPr>
          <w:trHeight w:val="360"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9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6"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9" w:right="0"/>
              <w:jc w:val="center"/>
              <w:rPr>
                <w:rFonts w:ascii="宋体" w:hAnsi="宋体" w:cs="宋体" w:eastAsia="宋体" w:hint="default"/>
                <w:sz w:val="18"/>
                <w:szCs w:val="18"/>
              </w:rPr>
            </w:pPr>
            <w:r>
              <w:rPr>
                <w:rFonts w:ascii="宋体" w:hAnsi="宋体" w:cs="宋体" w:eastAsia="宋体" w:hint="default"/>
                <w:sz w:val="18"/>
                <w:szCs w:val="18"/>
              </w:rPr>
              <w:t>乐清市巴黎京都餐饮管理</w:t>
            </w:r>
          </w:p>
          <w:p>
            <w:pPr>
              <w:pStyle w:val="TableParagraph"/>
              <w:spacing w:line="234" w:lineRule="exact"/>
              <w:ind w:left="119" w:right="0"/>
              <w:jc w:val="center"/>
              <w:rPr>
                <w:rFonts w:ascii="宋体" w:hAnsi="宋体" w:cs="宋体" w:eastAsia="宋体" w:hint="default"/>
                <w:sz w:val="18"/>
                <w:szCs w:val="18"/>
              </w:rPr>
            </w:pPr>
            <w:r>
              <w:rPr>
                <w:rFonts w:ascii="宋体" w:hAnsi="宋体" w:cs="宋体" w:eastAsia="宋体" w:hint="default"/>
                <w:sz w:val="18"/>
                <w:szCs w:val="18"/>
              </w:rPr>
              <w:t>有限公司等公司</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7" w:right="0"/>
              <w:jc w:val="left"/>
              <w:rPr>
                <w:rFonts w:ascii="宋体" w:hAnsi="宋体" w:cs="宋体" w:eastAsia="宋体" w:hint="default"/>
                <w:sz w:val="18"/>
                <w:szCs w:val="18"/>
              </w:rPr>
            </w:pPr>
            <w:r>
              <w:rPr>
                <w:rFonts w:ascii="宋体"/>
                <w:sz w:val="18"/>
              </w:rPr>
              <w:t>6,243,366.59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5" w:right="0"/>
              <w:jc w:val="left"/>
              <w:rPr>
                <w:rFonts w:ascii="宋体" w:hAnsi="宋体" w:cs="宋体" w:eastAsia="宋体" w:hint="default"/>
                <w:sz w:val="18"/>
                <w:szCs w:val="18"/>
              </w:rPr>
            </w:pPr>
            <w:r>
              <w:rPr>
                <w:rFonts w:ascii="宋体"/>
                <w:sz w:val="18"/>
              </w:rPr>
              <w:t>6,243,366.59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51" w:right="0"/>
              <w:jc w:val="left"/>
              <w:rPr>
                <w:rFonts w:ascii="宋体" w:hAnsi="宋体" w:cs="宋体" w:eastAsia="宋体" w:hint="default"/>
                <w:sz w:val="18"/>
                <w:szCs w:val="18"/>
              </w:rPr>
            </w:pPr>
            <w:r>
              <w:rPr>
                <w:rFonts w:ascii="宋体"/>
                <w:sz w:val="18"/>
              </w:rPr>
              <w:t>100.00</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32" w:right="0" w:firstLine="88"/>
              <w:jc w:val="left"/>
              <w:rPr>
                <w:rFonts w:ascii="宋体" w:hAnsi="宋体" w:cs="宋体" w:eastAsia="宋体" w:hint="default"/>
                <w:sz w:val="18"/>
                <w:szCs w:val="18"/>
              </w:rPr>
            </w:pPr>
            <w:r>
              <w:rPr>
                <w:rFonts w:ascii="宋体" w:hAnsi="宋体" w:cs="宋体" w:eastAsia="宋体" w:hint="default"/>
                <w:sz w:val="18"/>
                <w:szCs w:val="18"/>
              </w:rPr>
              <w:t>经单独测试</w:t>
            </w:r>
          </w:p>
          <w:p>
            <w:pPr>
              <w:pStyle w:val="TableParagraph"/>
              <w:spacing w:line="234" w:lineRule="exact"/>
              <w:ind w:left="23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8"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7" w:right="0"/>
              <w:jc w:val="left"/>
              <w:rPr>
                <w:rFonts w:ascii="宋体" w:hAnsi="宋体" w:cs="宋体" w:eastAsia="宋体" w:hint="default"/>
                <w:sz w:val="18"/>
                <w:szCs w:val="18"/>
              </w:rPr>
            </w:pPr>
            <w:r>
              <w:rPr>
                <w:rFonts w:ascii="宋体"/>
                <w:sz w:val="18"/>
              </w:rPr>
              <w:t>6,243,366.59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sz w:val="18"/>
              </w:rPr>
              <w:t>6,243,366.59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20"/>
          <w:szCs w:val="20"/>
        </w:rPr>
      </w:pPr>
    </w:p>
    <w:p>
      <w:pPr>
        <w:pStyle w:val="Heading3"/>
        <w:spacing w:line="240" w:lineRule="auto"/>
        <w:ind w:left="238" w:right="2523"/>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tabs>
          <w:tab w:pos="7326" w:val="left" w:leader="none"/>
        </w:tabs>
        <w:spacing w:line="272" w:lineRule="exact" w:before="86"/>
        <w:ind w:left="238" w:right="1555"/>
        <w:jc w:val="left"/>
      </w:pPr>
      <w:r>
        <w:rPr>
          <w:spacing w:val="-1"/>
        </w:rPr>
        <w:t>本期计提坏账准备金额</w:t>
      </w:r>
      <w:r>
        <w:rPr>
          <w:rFonts w:ascii="宋体" w:hAnsi="宋体" w:cs="宋体" w:eastAsia="宋体" w:hint="default"/>
          <w:spacing w:val="-1"/>
        </w:rPr>
        <w:t>-207,365.48</w:t>
      </w:r>
      <w:r>
        <w:rPr>
          <w:rFonts w:ascii="宋体" w:hAnsi="宋体" w:cs="宋体" w:eastAsia="宋体" w:hint="default"/>
          <w:spacing w:val="-11"/>
        </w:rPr>
        <w:t> </w:t>
      </w:r>
      <w:r>
        <w:rPr>
          <w:spacing w:val="-2"/>
        </w:rPr>
        <w:t>元；本期收回或转回坏账准备金额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spacing w:val="-103"/>
        </w:rPr>
        <w:t> </w:t>
      </w:r>
      <w:r>
        <w:rPr/>
        <w:t>其中本期坏账准备转回或收回金额重要的：</w:t>
      </w:r>
    </w:p>
    <w:p>
      <w:pPr>
        <w:pStyle w:val="BodyText"/>
        <w:spacing w:line="249" w:lineRule="exact"/>
        <w:ind w:left="238" w:right="2523"/>
        <w:jc w:val="left"/>
      </w:pPr>
      <w:r>
        <w:rPr/>
        <w:t>□适用</w:t>
      </w:r>
      <w:r>
        <w:rPr>
          <w:spacing w:val="-1"/>
        </w:rPr>
        <w:t> </w:t>
      </w:r>
      <w:r>
        <w:rPr/>
        <w:t>√不适用</w:t>
      </w:r>
    </w:p>
    <w:p>
      <w:pPr>
        <w:pStyle w:val="Heading3"/>
        <w:spacing w:line="240" w:lineRule="auto" w:before="56"/>
        <w:ind w:left="238" w:right="2523"/>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38" w:right="252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38" w:right="2523"/>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spacing w:after="0" w:line="240" w:lineRule="auto"/>
        <w:jc w:val="left"/>
        <w:sectPr>
          <w:type w:val="continuous"/>
          <w:pgSz w:w="11910" w:h="16840"/>
          <w:pgMar w:top="1120" w:bottom="1380" w:left="1560" w:right="1040"/>
        </w:sectPr>
      </w:pPr>
    </w:p>
    <w:p>
      <w:pPr>
        <w:spacing w:line="240" w:lineRule="auto" w:before="1"/>
        <w:rPr>
          <w:rFonts w:ascii="宋体" w:hAnsi="宋体" w:cs="宋体" w:eastAsia="宋体" w:hint="default"/>
          <w:b/>
          <w:bCs/>
          <w:sz w:val="25"/>
          <w:szCs w:val="25"/>
        </w:rPr>
      </w:pPr>
    </w:p>
    <w:p>
      <w:pPr>
        <w:pStyle w:val="BodyText"/>
        <w:tabs>
          <w:tab w:pos="1051" w:val="left" w:leader="none"/>
        </w:tabs>
        <w:spacing w:line="240" w:lineRule="auto" w:before="36"/>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57,988,194.45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38,738,194.45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应收股权转让款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3,401,856.09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13,589,389.36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10,220,331.70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8,452,596.48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1,980,464.79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1,808,048.22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w:t>
              <w:tab/>
              <w:t>租</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3,288,111.00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4,753,677.67</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2,252,376.93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1,512,513.54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1,522,635.72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553,558.07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3,691,238.36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3,173,570.58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84,345,209.04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72,581,548.37</w:t>
            </w:r>
          </w:p>
        </w:tc>
      </w:tr>
    </w:tbl>
    <w:p>
      <w:pPr>
        <w:pStyle w:val="BodyText"/>
        <w:spacing w:line="241" w:lineRule="exact"/>
        <w:ind w:left="218" w:right="204" w:firstLine="525"/>
        <w:jc w:val="left"/>
      </w:pPr>
      <w:r>
        <w:rPr>
          <w:rFonts w:ascii="宋体" w:hAnsi="宋体" w:cs="宋体" w:eastAsia="宋体" w:hint="default"/>
        </w:rPr>
        <w:t>[</w:t>
      </w:r>
      <w:r>
        <w:rPr/>
        <w:t>注</w:t>
      </w:r>
      <w:r>
        <w:rPr>
          <w:rFonts w:ascii="宋体" w:hAnsi="宋体" w:cs="宋体" w:eastAsia="宋体" w:hint="default"/>
        </w:rPr>
        <w:t>]</w:t>
      </w:r>
      <w:r>
        <w:rPr/>
        <w:t>：其中</w:t>
      </w:r>
      <w:r>
        <w:rPr>
          <w:spacing w:val="-55"/>
        </w:rPr>
        <w:t> </w:t>
      </w:r>
      <w:r>
        <w:rPr>
          <w:rFonts w:ascii="宋体" w:hAnsi="宋体" w:cs="宋体" w:eastAsia="宋体" w:hint="default"/>
        </w:rPr>
        <w:t>1,210,606.09</w:t>
      </w:r>
      <w:r>
        <w:rPr>
          <w:rFonts w:ascii="宋体" w:hAnsi="宋体" w:cs="宋体" w:eastAsia="宋体" w:hint="default"/>
          <w:spacing w:val="-57"/>
        </w:rPr>
        <w:t> </w:t>
      </w:r>
      <w:r>
        <w:rPr/>
        <w:t>系子公司淘宝天下传媒有限公司应收股权款。根据子公司淘宝天</w:t>
      </w:r>
    </w:p>
    <w:p>
      <w:pPr>
        <w:pStyle w:val="BodyText"/>
        <w:spacing w:line="357" w:lineRule="auto" w:before="136"/>
        <w:ind w:left="218" w:right="204"/>
        <w:jc w:val="left"/>
      </w:pPr>
      <w:r>
        <w:rPr>
          <w:spacing w:val="-2"/>
        </w:rPr>
        <w:t>下传媒有限公司与香港天众传媒有限公司签订的《借款合同》、《股份代持协议》及《股票实际</w:t>
      </w:r>
      <w:r>
        <w:rPr>
          <w:spacing w:val="-25"/>
        </w:rPr>
        <w:t> </w:t>
      </w:r>
      <w:r>
        <w:rPr>
          <w:spacing w:val="-25"/>
        </w:rPr>
      </w:r>
      <w:r>
        <w:rPr/>
        <w:t>持有人变更协议》，淘宝天下传媒有限公司以每股</w:t>
      </w:r>
      <w:r>
        <w:rPr>
          <w:spacing w:val="-56"/>
        </w:rPr>
        <w:t> </w:t>
      </w:r>
      <w:r>
        <w:rPr>
          <w:rFonts w:ascii="宋体" w:hAnsi="宋体" w:cs="宋体" w:eastAsia="宋体" w:hint="default"/>
        </w:rPr>
        <w:t>0.27</w:t>
      </w:r>
      <w:r>
        <w:rPr>
          <w:rFonts w:ascii="宋体" w:hAnsi="宋体" w:cs="宋体" w:eastAsia="宋体" w:hint="default"/>
          <w:spacing w:val="-56"/>
        </w:rPr>
        <w:t> </w:t>
      </w:r>
      <w:r>
        <w:rPr/>
        <w:t>港元的价格将自</w:t>
      </w:r>
      <w:r>
        <w:rPr>
          <w:spacing w:val="-54"/>
        </w:rPr>
        <w:t> </w:t>
      </w:r>
      <w:r>
        <w:rPr>
          <w:rFonts w:ascii="宋体" w:hAnsi="宋体" w:cs="宋体" w:eastAsia="宋体" w:hint="default"/>
        </w:rPr>
        <w:t>2011</w:t>
      </w:r>
      <w:r>
        <w:rPr>
          <w:rFonts w:ascii="宋体" w:hAnsi="宋体" w:cs="宋体" w:eastAsia="宋体" w:hint="default"/>
          <w:spacing w:val="-53"/>
        </w:rPr>
        <w:t> </w:t>
      </w:r>
      <w:r>
        <w:rPr/>
        <w:t>年起委托香港天众</w:t>
      </w:r>
      <w:r>
        <w:rPr>
          <w:w w:val="100"/>
        </w:rPr>
        <w:t> </w:t>
      </w:r>
      <w:r>
        <w:rPr/>
        <w:t>传媒有限公司持有的代码为</w:t>
      </w:r>
      <w:r>
        <w:rPr>
          <w:spacing w:val="-54"/>
        </w:rPr>
        <w:t> </w:t>
      </w:r>
      <w:r>
        <w:rPr>
          <w:rFonts w:ascii="宋体" w:hAnsi="宋体" w:cs="宋体" w:eastAsia="宋体" w:hint="default"/>
        </w:rPr>
        <w:t>00254</w:t>
      </w:r>
      <w:r>
        <w:rPr>
          <w:rFonts w:ascii="宋体" w:hAnsi="宋体" w:cs="宋体" w:eastAsia="宋体" w:hint="default"/>
          <w:spacing w:val="-56"/>
        </w:rPr>
        <w:t> </w:t>
      </w:r>
      <w:r>
        <w:rPr/>
        <w:t>的</w:t>
      </w:r>
      <w:r>
        <w:rPr>
          <w:spacing w:val="-54"/>
        </w:rPr>
        <w:t> </w:t>
      </w:r>
      <w:r>
        <w:rPr>
          <w:rFonts w:ascii="宋体" w:hAnsi="宋体" w:cs="宋体" w:eastAsia="宋体" w:hint="default"/>
        </w:rPr>
        <w:t>H</w:t>
      </w:r>
      <w:r>
        <w:rPr>
          <w:rFonts w:ascii="宋体" w:hAnsi="宋体" w:cs="宋体" w:eastAsia="宋体" w:hint="default"/>
          <w:spacing w:val="-54"/>
        </w:rPr>
        <w:t> </w:t>
      </w:r>
      <w:r>
        <w:rPr/>
        <w:t>股股票国家联合资源</w:t>
      </w:r>
      <w:r>
        <w:rPr>
          <w:spacing w:val="-54"/>
        </w:rPr>
        <w:t> </w:t>
      </w:r>
      <w:r>
        <w:rPr>
          <w:rFonts w:ascii="宋体" w:hAnsi="宋体" w:cs="宋体" w:eastAsia="宋体" w:hint="default"/>
        </w:rPr>
        <w:t>100,000,000</w:t>
      </w:r>
      <w:r>
        <w:rPr>
          <w:rFonts w:ascii="宋体" w:hAnsi="宋体" w:cs="宋体" w:eastAsia="宋体" w:hint="default"/>
          <w:spacing w:val="-54"/>
        </w:rPr>
        <w:t> </w:t>
      </w:r>
      <w:r>
        <w:rPr/>
        <w:t>股转让给香港天众传媒</w:t>
      </w:r>
      <w:r>
        <w:rPr>
          <w:w w:val="100"/>
        </w:rPr>
        <w:t> </w:t>
      </w:r>
      <w:r>
        <w:rPr/>
        <w:t>有限公司，应收股权对价款扣除向香港天众传媒有限公司借款本息及其他费用后共计</w:t>
      </w:r>
      <w:r>
        <w:rPr>
          <w:w w:val="100"/>
        </w:rPr>
        <w:t> </w:t>
      </w:r>
      <w:r>
        <w:rPr>
          <w:rFonts w:ascii="宋体" w:hAnsi="宋体" w:cs="宋体" w:eastAsia="宋体" w:hint="default"/>
        </w:rPr>
        <w:t>15,974,684.00</w:t>
      </w:r>
      <w:r>
        <w:rPr>
          <w:rFonts w:ascii="宋体" w:hAnsi="宋体" w:cs="宋体" w:eastAsia="宋体" w:hint="default"/>
          <w:spacing w:val="-54"/>
        </w:rPr>
        <w:t> </w:t>
      </w:r>
      <w:r>
        <w:rPr/>
        <w:t>港元，自</w:t>
      </w:r>
      <w:r>
        <w:rPr>
          <w:spacing w:val="-54"/>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日起按年息</w:t>
      </w:r>
      <w:r>
        <w:rPr>
          <w:spacing w:val="-54"/>
        </w:rPr>
        <w:t> </w:t>
      </w:r>
      <w:r>
        <w:rPr>
          <w:rFonts w:ascii="宋体" w:hAnsi="宋体" w:cs="宋体" w:eastAsia="宋体" w:hint="default"/>
        </w:rPr>
        <w:t>10%</w:t>
      </w:r>
      <w:r>
        <w:rPr/>
        <w:t>收取利息。截至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日，子</w:t>
      </w:r>
    </w:p>
    <w:p>
      <w:pPr>
        <w:pStyle w:val="BodyText"/>
        <w:spacing w:line="355" w:lineRule="auto" w:before="30"/>
        <w:ind w:left="218" w:right="204"/>
        <w:jc w:val="left"/>
      </w:pPr>
      <w:r>
        <w:rPr>
          <w:spacing w:val="-2"/>
          <w:w w:val="100"/>
        </w:rPr>
        <w:t>公司淘宝天下传媒有限公司账面应收该股权款本息合计</w:t>
      </w:r>
      <w:r>
        <w:rPr>
          <w:spacing w:val="-40"/>
          <w:w w:val="100"/>
        </w:rPr>
        <w:t> </w:t>
      </w:r>
      <w:r>
        <w:rPr>
          <w:rFonts w:ascii="宋体" w:hAnsi="宋体" w:cs="宋体" w:eastAsia="宋体" w:hint="default"/>
          <w:spacing w:val="-1"/>
          <w:w w:val="100"/>
        </w:rPr>
        <w:t>1,210,606.09</w:t>
      </w:r>
      <w:r>
        <w:rPr>
          <w:rFonts w:ascii="宋体" w:hAnsi="宋体" w:cs="宋体" w:eastAsia="宋体" w:hint="default"/>
          <w:spacing w:val="-44"/>
          <w:w w:val="100"/>
        </w:rPr>
        <w:t> </w:t>
      </w:r>
      <w:r>
        <w:rPr>
          <w:spacing w:val="-10"/>
          <w:w w:val="100"/>
        </w:rPr>
        <w:t>元。上述应收股权款由徐海</w:t>
      </w:r>
      <w:r>
        <w:rPr>
          <w:spacing w:val="-101"/>
          <w:w w:val="100"/>
        </w:rPr>
        <w:t> </w:t>
      </w:r>
      <w:r>
        <w:rPr>
          <w:spacing w:val="-101"/>
          <w:w w:val="100"/>
        </w:rPr>
      </w:r>
      <w:r>
        <w:rPr/>
        <w:t>军提供无限连带责任担保。</w:t>
      </w:r>
    </w:p>
    <w:p>
      <w:pPr>
        <w:spacing w:after="0" w:line="355" w:lineRule="auto"/>
        <w:jc w:val="left"/>
        <w:sectPr>
          <w:footerReference w:type="default" r:id="rId67"/>
          <w:pgSz w:w="11910" w:h="16840"/>
          <w:pgMar w:footer="1195" w:header="0" w:top="1120" w:bottom="1380" w:left="1580" w:right="1040"/>
          <w:pgNumType w:start="110"/>
        </w:sectPr>
      </w:pPr>
    </w:p>
    <w:p>
      <w:pPr>
        <w:pStyle w:val="Heading3"/>
        <w:spacing w:line="240" w:lineRule="auto" w:before="92"/>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4"/>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6"/>
        <w:gridCol w:w="1301"/>
        <w:gridCol w:w="1500"/>
        <w:gridCol w:w="1697"/>
        <w:gridCol w:w="1419"/>
        <w:gridCol w:w="1493"/>
      </w:tblGrid>
      <w:tr>
        <w:trPr>
          <w:trHeight w:val="83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4" w:right="68"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19" w:right="31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62"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履约保证金存</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存款利息</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57,988,194.45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13"/>
              <w:jc w:val="center"/>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以内</w:t>
            </w:r>
            <w:r>
              <w:rPr>
                <w:rFonts w:ascii="宋体" w:hAnsi="宋体" w:cs="宋体" w:eastAsia="宋体" w:hint="default"/>
                <w:spacing w:val="-108"/>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r>
              <w:rPr>
                <w:rFonts w:ascii="宋体" w:hAnsi="宋体" w:cs="宋体" w:eastAsia="宋体" w:hint="default"/>
                <w:spacing w:val="-57"/>
                <w:sz w:val="21"/>
                <w:szCs w:val="21"/>
              </w:rPr>
              <w:t> </w:t>
            </w:r>
            <w:r>
              <w:rPr>
                <w:rFonts w:ascii="宋体" w:hAnsi="宋体" w:cs="宋体" w:eastAsia="宋体" w:hint="default"/>
                <w:w w:val="100"/>
                <w:sz w:val="21"/>
                <w:szCs w:val="21"/>
              </w:rPr>
              <w:t>年，</w:t>
            </w:r>
          </w:p>
          <w:p>
            <w:pPr>
              <w:pStyle w:val="TableParagraph"/>
              <w:spacing w:line="273" w:lineRule="exact"/>
              <w:ind w:right="73"/>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68.75</w:t>
            </w:r>
          </w:p>
        </w:tc>
        <w:tc>
          <w:tcPr>
            <w:tcW w:w="1493"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乐清市巴黎京</w:t>
            </w:r>
          </w:p>
          <w:p>
            <w:pPr>
              <w:pStyle w:val="TableParagraph"/>
              <w:spacing w:line="240" w:lineRule="auto"/>
              <w:ind w:left="24" w:right="182"/>
              <w:jc w:val="left"/>
              <w:rPr>
                <w:rFonts w:ascii="宋体" w:hAnsi="宋体" w:cs="宋体" w:eastAsia="宋体" w:hint="default"/>
                <w:sz w:val="21"/>
                <w:szCs w:val="21"/>
              </w:rPr>
            </w:pPr>
            <w:r>
              <w:rPr>
                <w:rFonts w:ascii="宋体" w:hAnsi="宋体" w:cs="宋体" w:eastAsia="宋体" w:hint="default"/>
                <w:sz w:val="21"/>
                <w:szCs w:val="21"/>
              </w:rPr>
              <w:t>都大酒店有限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房租</w:t>
            </w:r>
            <w:r>
              <w:rPr>
                <w:rFonts w:ascii="宋体" w:hAnsi="宋体" w:cs="宋体" w:eastAsia="宋体" w:hint="default"/>
                <w:spacing w:val="-3"/>
                <w:w w:val="100"/>
                <w:sz w:val="21"/>
                <w:szCs w:val="21"/>
              </w:rPr>
              <w:t>费</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代</w:t>
            </w:r>
            <w:r>
              <w:rPr>
                <w:rFonts w:ascii="宋体" w:hAnsi="宋体" w:cs="宋体" w:eastAsia="宋体" w:hint="default"/>
                <w:w w:val="100"/>
                <w:sz w:val="21"/>
                <w:szCs w:val="21"/>
              </w:rPr>
              <w:t>垫</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3,954,263.04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4.69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3,954,263.04</w:t>
            </w:r>
          </w:p>
        </w:tc>
      </w:tr>
      <w:tr>
        <w:trPr>
          <w:trHeight w:val="560"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上海方盒子贸</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1,423,833.54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73"/>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z w:val="21"/>
              </w:rPr>
              <w:t>1.69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1,423,833.54</w:t>
            </w:r>
          </w:p>
        </w:tc>
      </w:tr>
      <w:tr>
        <w:trPr>
          <w:trHeight w:val="833"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上海浦东软件</w:t>
            </w:r>
          </w:p>
          <w:p>
            <w:pPr>
              <w:pStyle w:val="TableParagraph"/>
              <w:spacing w:line="240" w:lineRule="auto"/>
              <w:ind w:left="24" w:right="182"/>
              <w:jc w:val="left"/>
              <w:rPr>
                <w:rFonts w:ascii="宋体" w:hAnsi="宋体" w:cs="宋体" w:eastAsia="宋体" w:hint="default"/>
                <w:sz w:val="21"/>
                <w:szCs w:val="21"/>
              </w:rPr>
            </w:pPr>
            <w:r>
              <w:rPr>
                <w:rFonts w:ascii="宋体" w:hAnsi="宋体" w:cs="宋体" w:eastAsia="宋体" w:hint="default"/>
                <w:sz w:val="21"/>
                <w:szCs w:val="21"/>
              </w:rPr>
              <w:t>园股份有限公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1,217,650.00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1.44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60,882.50</w:t>
            </w:r>
          </w:p>
        </w:tc>
      </w:tr>
      <w:tr>
        <w:trPr>
          <w:trHeight w:val="559"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香港天众传媒</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1,210,606.09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1.44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121,060.61</w:t>
            </w:r>
          </w:p>
        </w:tc>
      </w:tr>
      <w:tr>
        <w:trPr>
          <w:trHeight w:val="288" w:hRule="exact"/>
        </w:trPr>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4"/>
              <w:jc w:val="center"/>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65,794,547.12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3"/>
              <w:jc w:val="center"/>
              <w:rPr>
                <w:rFonts w:ascii="宋体" w:hAnsi="宋体" w:cs="宋体" w:eastAsia="宋体" w:hint="default"/>
                <w:sz w:val="21"/>
                <w:szCs w:val="21"/>
              </w:rPr>
            </w:pPr>
            <w:r>
              <w:rPr>
                <w:rFonts w:ascii="宋体"/>
                <w:w w:val="100"/>
                <w:sz w:val="21"/>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78.01</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5,560,039.69</w:t>
            </w:r>
          </w:p>
        </w:tc>
      </w:tr>
    </w:tbl>
    <w:p>
      <w:pPr>
        <w:spacing w:line="240" w:lineRule="auto" w:before="2"/>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pStyle w:val="Heading3"/>
        <w:spacing w:line="240" w:lineRule="auto"/>
        <w:ind w:right="294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73" w:lineRule="exact" w:before="36"/>
        <w:ind w:left="218" w:right="2940"/>
        <w:jc w:val="left"/>
      </w:pPr>
      <w:r>
        <w:rPr/>
        <w:t>其他说明：</w:t>
      </w:r>
    </w:p>
    <w:p>
      <w:pPr>
        <w:pStyle w:val="BodyText"/>
        <w:spacing w:line="273" w:lineRule="exact"/>
        <w:ind w:left="642" w:right="204"/>
        <w:jc w:val="left"/>
      </w:pPr>
      <w:r>
        <w:rPr>
          <w:w w:val="100"/>
        </w:rPr>
        <w:t>本期</w:t>
      </w:r>
      <w:r>
        <w:rPr>
          <w:spacing w:val="-3"/>
          <w:w w:val="100"/>
        </w:rPr>
        <w:t>因</w:t>
      </w:r>
      <w:r>
        <w:rPr>
          <w:w w:val="100"/>
        </w:rPr>
        <w:t>合</w:t>
      </w:r>
      <w:r>
        <w:rPr>
          <w:spacing w:val="-3"/>
          <w:w w:val="100"/>
        </w:rPr>
        <w:t>并</w:t>
      </w:r>
      <w:r>
        <w:rPr>
          <w:w w:val="100"/>
        </w:rPr>
        <w:t>范</w:t>
      </w:r>
      <w:r>
        <w:rPr>
          <w:spacing w:val="-3"/>
          <w:w w:val="100"/>
        </w:rPr>
        <w:t>围</w:t>
      </w:r>
      <w:r>
        <w:rPr>
          <w:w w:val="100"/>
        </w:rPr>
        <w:t>增</w:t>
      </w:r>
      <w:r>
        <w:rPr>
          <w:spacing w:val="-3"/>
          <w:w w:val="100"/>
        </w:rPr>
        <w:t>减</w:t>
      </w:r>
      <w:r>
        <w:rPr>
          <w:w w:val="100"/>
        </w:rPr>
        <w:t>变</w:t>
      </w:r>
      <w:r>
        <w:rPr>
          <w:spacing w:val="-3"/>
          <w:w w:val="100"/>
        </w:rPr>
        <w:t>动</w:t>
      </w:r>
      <w:r>
        <w:rPr>
          <w:w w:val="100"/>
        </w:rPr>
        <w:t>相应</w:t>
      </w:r>
      <w:r>
        <w:rPr>
          <w:spacing w:val="-3"/>
          <w:w w:val="100"/>
        </w:rPr>
        <w:t>增</w:t>
      </w:r>
      <w:r>
        <w:rPr>
          <w:w w:val="100"/>
        </w:rPr>
        <w:t>加</w:t>
      </w:r>
      <w:r>
        <w:rPr>
          <w:spacing w:val="-3"/>
          <w:w w:val="100"/>
        </w:rPr>
        <w:t>其</w:t>
      </w:r>
      <w:r>
        <w:rPr>
          <w:w w:val="100"/>
        </w:rPr>
        <w:t>他</w:t>
      </w:r>
      <w:r>
        <w:rPr>
          <w:spacing w:val="-3"/>
          <w:w w:val="100"/>
        </w:rPr>
        <w:t>应</w:t>
      </w:r>
      <w:r>
        <w:rPr>
          <w:w w:val="100"/>
        </w:rPr>
        <w:t>收</w:t>
      </w:r>
      <w:r>
        <w:rPr>
          <w:spacing w:val="-3"/>
          <w:w w:val="100"/>
        </w:rPr>
        <w:t>款</w:t>
      </w:r>
      <w:r>
        <w:rPr>
          <w:w w:val="100"/>
        </w:rPr>
        <w:t>坏</w:t>
      </w:r>
      <w:r>
        <w:rPr>
          <w:spacing w:val="-3"/>
          <w:w w:val="100"/>
        </w:rPr>
        <w:t>账</w:t>
      </w:r>
      <w:r>
        <w:rPr>
          <w:w w:val="100"/>
        </w:rPr>
        <w:t>准备</w:t>
      </w:r>
      <w:r>
        <w:rPr>
          <w:spacing w:val="-53"/>
        </w:rPr>
        <w:t> </w:t>
      </w:r>
      <w:r>
        <w:rPr>
          <w:rFonts w:ascii="宋体" w:hAnsi="宋体" w:cs="宋体" w:eastAsia="宋体" w:hint="default"/>
          <w:spacing w:val="-3"/>
          <w:w w:val="100"/>
        </w:rPr>
        <w:t>1</w:t>
      </w:r>
      <w:r>
        <w:rPr>
          <w:rFonts w:ascii="宋体" w:hAnsi="宋体" w:cs="宋体" w:eastAsia="宋体" w:hint="default"/>
          <w:w w:val="100"/>
        </w:rPr>
        <w:t>21,</w:t>
      </w:r>
      <w:r>
        <w:rPr>
          <w:rFonts w:ascii="宋体" w:hAnsi="宋体" w:cs="宋体" w:eastAsia="宋体" w:hint="default"/>
          <w:spacing w:val="-3"/>
          <w:w w:val="100"/>
        </w:rPr>
        <w:t>7</w:t>
      </w:r>
      <w:r>
        <w:rPr>
          <w:rFonts w:ascii="宋体" w:hAnsi="宋体" w:cs="宋体" w:eastAsia="宋体" w:hint="default"/>
          <w:w w:val="100"/>
        </w:rPr>
        <w:t>46.</w:t>
      </w:r>
      <w:r>
        <w:rPr>
          <w:rFonts w:ascii="宋体" w:hAnsi="宋体" w:cs="宋体" w:eastAsia="宋体" w:hint="default"/>
          <w:spacing w:val="-3"/>
          <w:w w:val="100"/>
        </w:rPr>
        <w:t>4</w:t>
      </w:r>
      <w:r>
        <w:rPr>
          <w:rFonts w:ascii="宋体" w:hAnsi="宋体" w:cs="宋体" w:eastAsia="宋体" w:hint="default"/>
          <w:w w:val="100"/>
        </w:rPr>
        <w:t>7</w:t>
      </w:r>
      <w:r>
        <w:rPr>
          <w:rFonts w:ascii="宋体" w:hAnsi="宋体" w:cs="宋体" w:eastAsia="宋体" w:hint="default"/>
          <w:spacing w:val="-53"/>
        </w:rPr>
        <w:t> </w:t>
      </w:r>
      <w:r>
        <w:rPr>
          <w:spacing w:val="-3"/>
          <w:w w:val="100"/>
        </w:rPr>
        <w:t>元</w:t>
      </w:r>
      <w:r>
        <w:rPr>
          <w:spacing w:val="-97"/>
          <w:w w:val="100"/>
        </w:rPr>
        <w:t>，</w:t>
      </w:r>
      <w:r>
        <w:rPr>
          <w:spacing w:val="-3"/>
          <w:w w:val="100"/>
        </w:rPr>
        <w:t>转销</w:t>
      </w:r>
      <w:r>
        <w:rPr>
          <w:w w:val="100"/>
        </w:rPr>
        <w:t>应收</w:t>
      </w:r>
      <w:r>
        <w:rPr>
          <w:spacing w:val="-3"/>
          <w:w w:val="100"/>
        </w:rPr>
        <w:t>账</w:t>
      </w:r>
      <w:r>
        <w:rPr>
          <w:w w:val="100"/>
        </w:rPr>
        <w:t>款</w:t>
      </w:r>
      <w:r>
        <w:rPr>
          <w:spacing w:val="-3"/>
          <w:w w:val="100"/>
        </w:rPr>
        <w:t>坏账</w:t>
      </w:r>
      <w:r>
        <w:rPr>
          <w:w w:val="100"/>
        </w:rPr>
        <w:t>准</w:t>
      </w:r>
    </w:p>
    <w:p>
      <w:pPr>
        <w:pStyle w:val="BodyText"/>
        <w:spacing w:line="240" w:lineRule="auto" w:before="135"/>
        <w:ind w:left="218" w:right="2940"/>
        <w:jc w:val="left"/>
      </w:pPr>
      <w:r>
        <w:rPr/>
        <w:t>备</w:t>
      </w:r>
      <w:r>
        <w:rPr>
          <w:spacing w:val="-52"/>
        </w:rPr>
        <w:t> </w:t>
      </w:r>
      <w:r>
        <w:rPr>
          <w:rFonts w:ascii="宋体" w:hAnsi="宋体" w:cs="宋体" w:eastAsia="宋体" w:hint="default"/>
        </w:rPr>
        <w:t>44,048.10</w:t>
      </w:r>
      <w:r>
        <w:rPr>
          <w:rFonts w:ascii="宋体" w:hAnsi="宋体" w:cs="宋体" w:eastAsia="宋体" w:hint="default"/>
          <w:spacing w:val="-52"/>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6"/>
        <w:rPr>
          <w:rFonts w:ascii="宋体" w:hAnsi="宋体" w:cs="宋体" w:eastAsia="宋体" w:hint="default"/>
          <w:sz w:val="15"/>
          <w:szCs w:val="15"/>
        </w:rPr>
      </w:pPr>
    </w:p>
    <w:p>
      <w:pPr>
        <w:pStyle w:val="Heading3"/>
        <w:tabs>
          <w:tab w:pos="849" w:val="left" w:leader="none"/>
          <w:tab w:pos="1057" w:val="left" w:leader="none"/>
        </w:tabs>
        <w:spacing w:line="290" w:lineRule="auto" w:before="0"/>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039"/>
        <w:gridCol w:w="1431"/>
        <w:gridCol w:w="1118"/>
        <w:gridCol w:w="1431"/>
        <w:gridCol w:w="1433"/>
        <w:gridCol w:w="1013"/>
        <w:gridCol w:w="1430"/>
      </w:tblGrid>
      <w:tr>
        <w:trPr>
          <w:trHeight w:val="286" w:hRule="exact"/>
        </w:trPr>
        <w:tc>
          <w:tcPr>
            <w:tcW w:w="1039" w:type="dxa"/>
            <w:vMerge w:val="restart"/>
            <w:tcBorders>
              <w:top w:val="single" w:sz="6" w:space="0" w:color="000000"/>
              <w:left w:val="single" w:sz="6" w:space="0" w:color="000000"/>
              <w:right w:val="single" w:sz="6" w:space="0" w:color="000000"/>
            </w:tcBorders>
          </w:tcPr>
          <w:p>
            <w:pPr>
              <w:pStyle w:val="TableParagraph"/>
              <w:spacing w:line="240" w:lineRule="auto" w:before="110"/>
              <w:ind w:left="30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039" w:type="dxa"/>
            <w:vMerge/>
            <w:tcBorders>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27,281,945.88</w:t>
            </w:r>
          </w:p>
        </w:tc>
        <w:tc>
          <w:tcPr>
            <w:tcW w:w="111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27,281,945.88</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32,801,186.37</w:t>
            </w:r>
          </w:p>
        </w:tc>
        <w:tc>
          <w:tcPr>
            <w:tcW w:w="1013"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32,801,186.37</w:t>
            </w: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2,092,451.85</w:t>
            </w:r>
          </w:p>
        </w:tc>
        <w:tc>
          <w:tcPr>
            <w:tcW w:w="111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2,092,451.85</w:t>
            </w:r>
          </w:p>
        </w:tc>
        <w:tc>
          <w:tcPr>
            <w:tcW w:w="1433"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24,779,015.83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380,580.31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24,398,435.52</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20,401,009.81</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83,001.01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20,318,008.80</w:t>
            </w: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1"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物资产</w:t>
            </w:r>
          </w:p>
        </w:tc>
        <w:tc>
          <w:tcPr>
            <w:tcW w:w="1431"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37" w:lineRule="auto" w:before="2"/>
              <w:ind w:left="24" w:right="156"/>
              <w:jc w:val="both"/>
              <w:rPr>
                <w:rFonts w:ascii="宋体" w:hAnsi="宋体" w:cs="宋体" w:eastAsia="宋体" w:hint="default"/>
                <w:sz w:val="21"/>
                <w:szCs w:val="21"/>
              </w:rPr>
            </w:pPr>
            <w:r>
              <w:rPr>
                <w:rFonts w:ascii="宋体" w:hAnsi="宋体" w:cs="宋体" w:eastAsia="宋体" w:hint="default"/>
                <w:sz w:val="21"/>
                <w:szCs w:val="21"/>
              </w:rPr>
              <w:t>形成的已</w:t>
            </w:r>
            <w:r>
              <w:rPr>
                <w:rFonts w:ascii="宋体" w:hAnsi="宋体" w:cs="宋体" w:eastAsia="宋体" w:hint="default"/>
                <w:w w:val="100"/>
                <w:sz w:val="21"/>
                <w:szCs w:val="21"/>
              </w:rPr>
              <w:t> </w:t>
            </w:r>
            <w:r>
              <w:rPr>
                <w:rFonts w:ascii="宋体" w:hAnsi="宋体" w:cs="宋体" w:eastAsia="宋体" w:hint="default"/>
                <w:sz w:val="21"/>
                <w:szCs w:val="21"/>
              </w:rPr>
              <w:t>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431"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54,153,413.56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380,580.31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53,772,833.25</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53,202,196.18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83,001.01</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53,119,195.17</w:t>
            </w:r>
          </w:p>
        </w:tc>
      </w:tr>
    </w:tbl>
    <w:p>
      <w:pPr>
        <w:spacing w:line="240" w:lineRule="auto" w:before="2"/>
        <w:rPr>
          <w:rFonts w:ascii="宋体" w:hAnsi="宋体" w:cs="宋体" w:eastAsia="宋体" w:hint="default"/>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416"/>
        <w:gridCol w:w="965"/>
        <w:gridCol w:w="1202"/>
        <w:gridCol w:w="1193"/>
        <w:gridCol w:w="1183"/>
      </w:tblGrid>
      <w:tr>
        <w:trPr>
          <w:trHeight w:val="281"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83,001.01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380,580.31</w:t>
            </w: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83,001.01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380,580.3</w:t>
            </w:r>
          </w:p>
          <w:p>
            <w:pPr>
              <w:pStyle w:val="TableParagraph"/>
              <w:spacing w:line="273" w:lineRule="exact"/>
              <w:ind w:right="107"/>
              <w:jc w:val="right"/>
              <w:rPr>
                <w:rFonts w:ascii="宋体" w:hAnsi="宋体" w:cs="宋体" w:eastAsia="宋体" w:hint="default"/>
                <w:sz w:val="21"/>
                <w:szCs w:val="21"/>
              </w:rPr>
            </w:pPr>
            <w:r>
              <w:rPr>
                <w:rFonts w:ascii="宋体"/>
                <w:w w:val="100"/>
                <w:sz w:val="21"/>
              </w:rPr>
              <w:t>1</w:t>
            </w:r>
          </w:p>
        </w:tc>
      </w:tr>
      <w:tr>
        <w:trPr>
          <w:trHeight w:val="28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sz w:val="21"/>
              </w:rPr>
              <w:t>83,001.01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380,580.31</w:t>
            </w:r>
          </w:p>
        </w:tc>
        <w:tc>
          <w:tcPr>
            <w:tcW w:w="96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sz w:val="21"/>
              </w:rPr>
              <w:t>83,001.01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380,580.3</w:t>
            </w:r>
          </w:p>
          <w:p>
            <w:pPr>
              <w:pStyle w:val="TableParagraph"/>
              <w:spacing w:line="273" w:lineRule="exact"/>
              <w:ind w:right="107"/>
              <w:jc w:val="right"/>
              <w:rPr>
                <w:rFonts w:ascii="宋体" w:hAnsi="宋体" w:cs="宋体" w:eastAsia="宋体" w:hint="default"/>
                <w:sz w:val="21"/>
                <w:szCs w:val="21"/>
              </w:rPr>
            </w:pPr>
            <w:r>
              <w:rPr>
                <w:rFonts w:ascii="宋体"/>
                <w:w w:val="100"/>
                <w:sz w:val="21"/>
              </w:rPr>
              <w:t>1</w:t>
            </w:r>
          </w:p>
        </w:tc>
      </w:tr>
    </w:tbl>
    <w:p>
      <w:pPr>
        <w:pStyle w:val="BodyText"/>
        <w:spacing w:line="241" w:lineRule="exact"/>
        <w:ind w:left="638" w:right="204"/>
        <w:jc w:val="left"/>
      </w:pPr>
      <w:r>
        <w:rPr>
          <w:rFonts w:ascii="宋体" w:hAnsi="宋体" w:cs="宋体" w:eastAsia="宋体" w:hint="default"/>
        </w:rPr>
        <w:t>2)</w:t>
      </w:r>
      <w:r>
        <w:rPr>
          <w:rFonts w:ascii="宋体" w:hAnsi="宋体" w:cs="宋体" w:eastAsia="宋体" w:hint="default"/>
          <w:spacing w:val="-7"/>
        </w:rPr>
        <w:t> </w:t>
      </w:r>
      <w:r>
        <w:rPr/>
        <w:t>确定可变现净值的具体依据、本期转回或转销存货跌价准备的原因说明</w:t>
      </w:r>
    </w:p>
    <w:p>
      <w:pPr>
        <w:pStyle w:val="BodyText"/>
        <w:spacing w:line="355" w:lineRule="auto" w:before="133"/>
        <w:ind w:left="218" w:right="237" w:firstLine="419"/>
        <w:jc w:val="both"/>
      </w:pPr>
      <w:r>
        <w:rPr>
          <w:spacing w:val="-2"/>
        </w:rPr>
        <w:t>确定可变现净值的具体依据：按存货的估计售价减去至完工时估计将要发生的成本、估计的</w:t>
      </w:r>
      <w:r>
        <w:rPr>
          <w:w w:val="100"/>
        </w:rPr>
        <w:t> </w:t>
      </w:r>
      <w:r>
        <w:rPr>
          <w:spacing w:val="-2"/>
        </w:rPr>
        <w:t>销售费用以及相关税费后的金额确定，一般以合同价格作为存货估计售价，没有合同价格的采用</w:t>
      </w:r>
      <w:r>
        <w:rPr>
          <w:spacing w:val="-25"/>
        </w:rPr>
        <w:t> </w:t>
      </w:r>
      <w:r>
        <w:rPr>
          <w:spacing w:val="-25"/>
        </w:rPr>
      </w:r>
      <w:r>
        <w:rPr/>
        <w:t>近期公司同类产品一般销售价格。</w:t>
      </w:r>
    </w:p>
    <w:p>
      <w:pPr>
        <w:pStyle w:val="Heading3"/>
        <w:tabs>
          <w:tab w:pos="849" w:val="left" w:leader="none"/>
        </w:tabs>
        <w:spacing w:line="240" w:lineRule="auto" w:before="95"/>
        <w:ind w:right="294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32" w:space="369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1"/>
        <w:gridCol w:w="1699"/>
        <w:gridCol w:w="1661"/>
        <w:gridCol w:w="1673"/>
        <w:gridCol w:w="1754"/>
      </w:tblGrid>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4"/>
              <w:jc w:val="right"/>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55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杭州云智库电子商务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有限公司投资款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sz w:val="21"/>
              </w:rPr>
              <w:t>510,000.00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sz w:val="21"/>
              </w:rPr>
              <w:t>510,137.03</w:t>
            </w:r>
          </w:p>
        </w:tc>
        <w:tc>
          <w:tcPr>
            <w:tcW w:w="167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5"/>
              <w:jc w:val="righ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sz w:val="21"/>
              </w:rPr>
              <w:t>510,000.00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sz w:val="21"/>
              </w:rPr>
              <w:t>510,137.03</w:t>
            </w:r>
          </w:p>
        </w:tc>
        <w:tc>
          <w:tcPr>
            <w:tcW w:w="167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218" w:right="2940"/>
        <w:jc w:val="left"/>
      </w:pPr>
      <w:r>
        <w:rPr/>
        <w:t>其他说明：</w:t>
      </w:r>
    </w:p>
    <w:p>
      <w:pPr>
        <w:pStyle w:val="BodyText"/>
        <w:spacing w:line="357" w:lineRule="auto"/>
        <w:ind w:left="218" w:right="228" w:firstLine="419"/>
        <w:jc w:val="left"/>
      </w:pPr>
      <w:r>
        <w:rPr/>
        <w:t>子公司淘宝天下传媒有限公司拟将其持有的</w:t>
      </w:r>
      <w:r>
        <w:rPr>
          <w:spacing w:val="-55"/>
        </w:rPr>
        <w:t> </w:t>
      </w:r>
      <w:r>
        <w:rPr>
          <w:rFonts w:ascii="宋体" w:hAnsi="宋体" w:cs="宋体" w:eastAsia="宋体" w:hint="default"/>
        </w:rPr>
        <w:t>51%</w:t>
      </w:r>
      <w:r>
        <w:rPr/>
        <w:t>的杭州云智库电子商务有限公司股权通过浙</w:t>
      </w:r>
      <w:r>
        <w:rPr>
          <w:w w:val="100"/>
        </w:rPr>
        <w:t> </w:t>
      </w:r>
      <w:r>
        <w:rPr>
          <w:spacing w:val="-2"/>
          <w:w w:val="100"/>
        </w:rPr>
        <w:t>江产权交易所有限公司以</w:t>
      </w:r>
      <w:r>
        <w:rPr>
          <w:spacing w:val="-51"/>
          <w:w w:val="100"/>
        </w:rPr>
        <w:t> </w:t>
      </w:r>
      <w:r>
        <w:rPr>
          <w:rFonts w:ascii="宋体" w:hAnsi="宋体" w:cs="宋体" w:eastAsia="宋体" w:hint="default"/>
          <w:spacing w:val="-1"/>
          <w:w w:val="100"/>
        </w:rPr>
        <w:t>510,137.03</w:t>
      </w:r>
      <w:r>
        <w:rPr>
          <w:rFonts w:ascii="宋体" w:hAnsi="宋体" w:cs="宋体" w:eastAsia="宋体" w:hint="default"/>
          <w:spacing w:val="-49"/>
          <w:w w:val="100"/>
        </w:rPr>
        <w:t> </w:t>
      </w:r>
      <w:r>
        <w:rPr>
          <w:spacing w:val="-5"/>
          <w:w w:val="100"/>
        </w:rPr>
        <w:t>元的协议价格转让给上海行骥电子商务有限公司。上述股权</w:t>
      </w:r>
    </w:p>
    <w:p>
      <w:pPr>
        <w:pStyle w:val="BodyText"/>
        <w:spacing w:line="240" w:lineRule="auto" w:before="30"/>
        <w:ind w:left="218" w:right="2940"/>
        <w:jc w:val="left"/>
      </w:pPr>
      <w:r>
        <w:rPr/>
        <w:t>已于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日按照公允价值处置完毕。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spacing w:line="240" w:lineRule="auto"/>
        <w:ind w:right="294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8"/>
        <w:ind w:left="0" w:right="43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127,191,794.93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130,065,923.60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685,486.59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1,199,775.56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252,563.20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7,108,822.65</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预缴文化事业建设费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322,225.23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257,085.56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预缴城市维护建设税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84,483.05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84,819.58</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36,207.04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36,350.99</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预缴地方教育附加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24,138.01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24,233.17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40,187.53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9,605.15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年内到期的债权投资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20,479,452.00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20,479,452.00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149,116,537.58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179,266,068.26</w:t>
            </w:r>
          </w:p>
        </w:tc>
      </w:tr>
    </w:tbl>
    <w:p>
      <w:pPr>
        <w:spacing w:line="240" w:lineRule="auto" w:before="7"/>
        <w:rPr>
          <w:rFonts w:ascii="宋体" w:hAnsi="宋体" w:cs="宋体" w:eastAsia="宋体" w:hint="default"/>
          <w:sz w:val="15"/>
          <w:szCs w:val="15"/>
        </w:rPr>
      </w:pPr>
    </w:p>
    <w:p>
      <w:pPr>
        <w:pStyle w:val="BodyText"/>
        <w:spacing w:line="273" w:lineRule="exact" w:before="36"/>
        <w:ind w:left="218" w:right="2940"/>
        <w:jc w:val="left"/>
      </w:pPr>
      <w:r>
        <w:rPr/>
        <w:t>其他说明</w:t>
      </w:r>
    </w:p>
    <w:p>
      <w:pPr>
        <w:pStyle w:val="BodyText"/>
        <w:spacing w:line="357" w:lineRule="auto"/>
        <w:ind w:left="218" w:right="237" w:firstLine="419"/>
        <w:jc w:val="both"/>
      </w:pPr>
      <w:r>
        <w:rPr>
          <w:spacing w:val="-2"/>
        </w:rPr>
        <w:t>根据子公司东方星空创业投资有限公司与北京千分点信息科技有限公司签订的《可转股债权</w:t>
      </w:r>
      <w:r>
        <w:rPr>
          <w:w w:val="100"/>
        </w:rPr>
        <w:t> </w:t>
      </w:r>
      <w:r>
        <w:rPr/>
        <w:t>投资协议》，本期东方星空创业投资有限公司向该公司认购了该公司发行的可转股债权</w:t>
      </w:r>
      <w:r>
        <w:rPr>
          <w:spacing w:val="-54"/>
        </w:rPr>
        <w:t> </w:t>
      </w:r>
      <w:r>
        <w:rPr>
          <w:rFonts w:ascii="宋体" w:hAnsi="宋体" w:cs="宋体" w:eastAsia="宋体" w:hint="default"/>
        </w:rPr>
        <w:t>2,000</w:t>
      </w:r>
      <w:r>
        <w:rPr>
          <w:rFonts w:ascii="宋体" w:hAnsi="宋体" w:cs="宋体" w:eastAsia="宋体" w:hint="default"/>
          <w:spacing w:val="-55"/>
        </w:rPr>
        <w:t> </w:t>
      </w:r>
      <w:r>
        <w:rPr/>
        <w:t>万</w:t>
      </w:r>
      <w:r>
        <w:rPr>
          <w:w w:val="100"/>
        </w:rPr>
        <w:t> </w:t>
      </w:r>
      <w:r>
        <w:rPr/>
        <w:t>元，并按照</w:t>
      </w:r>
      <w:r>
        <w:rPr>
          <w:spacing w:val="-57"/>
        </w:rPr>
        <w:t> </w:t>
      </w:r>
      <w:r>
        <w:rPr>
          <w:rFonts w:ascii="宋体" w:hAnsi="宋体" w:cs="宋体" w:eastAsia="宋体" w:hint="default"/>
        </w:rPr>
        <w:t>5%</w:t>
      </w:r>
      <w:r>
        <w:rPr/>
        <w:t>年利率计息。</w:t>
      </w:r>
    </w:p>
    <w:p>
      <w:pPr>
        <w:spacing w:after="0" w:line="357"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30" w:firstLine="419"/>
        <w:jc w:val="both"/>
      </w:pPr>
      <w:r>
        <w:rPr/>
        <w:t>根据双方签订的《补充协议》，自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30</w:t>
      </w:r>
      <w:r>
        <w:rPr>
          <w:rFonts w:ascii="宋体" w:hAnsi="宋体" w:cs="宋体" w:eastAsia="宋体" w:hint="default"/>
          <w:spacing w:val="-55"/>
        </w:rPr>
        <w:t> </w:t>
      </w:r>
      <w:r>
        <w:rPr/>
        <w:t>日至可转债偿还日之间的期间上述可转股</w:t>
      </w:r>
      <w:r>
        <w:rPr>
          <w:w w:val="100"/>
        </w:rPr>
        <w:t> </w:t>
      </w:r>
      <w:r>
        <w:rPr>
          <w:spacing w:val="-2"/>
        </w:rPr>
        <w:t>债权不再计息，同时约定在子公司东方星空创业投资有限公司以其他方式对北京千分点信息科技</w:t>
      </w:r>
      <w:r>
        <w:rPr>
          <w:spacing w:val="-25"/>
        </w:rPr>
        <w:t> </w:t>
      </w:r>
      <w:r>
        <w:rPr>
          <w:spacing w:val="-25"/>
        </w:rPr>
      </w:r>
      <w:r>
        <w:rPr>
          <w:spacing w:val="-6"/>
          <w:w w:val="100"/>
        </w:rPr>
        <w:t>有限公司实施投资后，其将该可转债本息合计</w:t>
      </w:r>
      <w:r>
        <w:rPr>
          <w:spacing w:val="-47"/>
          <w:w w:val="100"/>
        </w:rPr>
        <w:t> </w:t>
      </w:r>
      <w:r>
        <w:rPr>
          <w:rFonts w:ascii="宋体" w:hAnsi="宋体" w:cs="宋体" w:eastAsia="宋体" w:hint="default"/>
          <w:spacing w:val="-1"/>
          <w:w w:val="100"/>
        </w:rPr>
        <w:t>2,047.9452</w:t>
      </w:r>
      <w:r>
        <w:rPr>
          <w:rFonts w:ascii="宋体" w:hAnsi="宋体" w:cs="宋体" w:eastAsia="宋体" w:hint="default"/>
          <w:spacing w:val="-50"/>
          <w:w w:val="100"/>
        </w:rPr>
        <w:t> </w:t>
      </w:r>
      <w:r>
        <w:rPr>
          <w:spacing w:val="-2"/>
          <w:w w:val="100"/>
        </w:rPr>
        <w:t>万元归还给子公司东方星空创业投资有</w:t>
      </w:r>
    </w:p>
    <w:p>
      <w:pPr>
        <w:pStyle w:val="BodyText"/>
        <w:spacing w:line="240" w:lineRule="auto" w:before="30"/>
        <w:ind w:right="0"/>
        <w:jc w:val="left"/>
      </w:pPr>
      <w:r>
        <w:rPr/>
        <w:t>限公司。按照实际投资进度，合理预计该投资款项将于</w:t>
      </w:r>
      <w:r>
        <w:rPr>
          <w:spacing w:val="-54"/>
        </w:rPr>
        <w:t> </w:t>
      </w:r>
      <w:r>
        <w:rPr>
          <w:rFonts w:ascii="宋体" w:hAnsi="宋体" w:cs="宋体" w:eastAsia="宋体" w:hint="default"/>
        </w:rPr>
        <w:t>1</w:t>
      </w:r>
      <w:r>
        <w:rPr>
          <w:rFonts w:ascii="宋体" w:hAnsi="宋体" w:cs="宋体" w:eastAsia="宋体" w:hint="default"/>
          <w:spacing w:val="-56"/>
        </w:rPr>
        <w:t> </w:t>
      </w:r>
      <w:r>
        <w:rPr/>
        <w:t>年之内收回，因此暂列其他流动资产。</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8"/>
          <w:footerReference w:type="default" r:id="rId69"/>
          <w:pgSz w:w="16840" w:h="11910" w:orient="landscape"/>
          <w:pgMar w:header="882" w:footer="1195" w:top="1120" w:bottom="1380" w:left="180" w:right="260"/>
          <w:pgNumType w:start="114"/>
        </w:sectPr>
      </w:pPr>
    </w:p>
    <w:p>
      <w:pPr>
        <w:pStyle w:val="Heading3"/>
        <w:spacing w:line="240" w:lineRule="auto" w:before="175"/>
        <w:ind w:left="1260" w:right="-8"/>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BodyText"/>
        <w:spacing w:line="240" w:lineRule="auto" w:before="56"/>
        <w:ind w:left="1260" w:right="-8"/>
        <w:jc w:val="left"/>
      </w:pPr>
      <w:r>
        <w:rPr/>
        <w:t>√适用 □不适用</w:t>
      </w:r>
    </w:p>
    <w:p>
      <w:pPr>
        <w:pStyle w:val="Heading3"/>
        <w:tabs>
          <w:tab w:pos="1903" w:val="left" w:leader="none"/>
        </w:tabs>
        <w:spacing w:line="240" w:lineRule="auto" w:before="58"/>
        <w:ind w:left="1260"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2311" w:val="left" w:leader="none"/>
        </w:tabs>
        <w:spacing w:line="240" w:lineRule="auto"/>
        <w:ind w:left="1260" w:right="0"/>
        <w:jc w:val="left"/>
      </w:pPr>
      <w:r>
        <w:rPr>
          <w:spacing w:val="-1"/>
        </w:rPr>
        <w:t>单位：元</w:t>
        <w:tab/>
        <w:t>币种：人民币</w:t>
      </w:r>
    </w:p>
    <w:p>
      <w:pPr>
        <w:spacing w:after="0" w:line="240" w:lineRule="auto"/>
        <w:jc w:val="left"/>
        <w:sectPr>
          <w:type w:val="continuous"/>
          <w:pgSz w:w="16840" w:h="11910" w:orient="landscape"/>
          <w:pgMar w:top="1120" w:bottom="1380" w:left="180" w:right="260"/>
          <w:cols w:num="2" w:equalWidth="0">
            <w:col w:w="4014" w:space="7549"/>
            <w:col w:w="4837"/>
          </w:cols>
        </w:sectPr>
      </w:pPr>
    </w:p>
    <w:p>
      <w:pPr>
        <w:spacing w:line="240" w:lineRule="auto" w:before="7"/>
        <w:rPr>
          <w:rFonts w:ascii="宋体" w:hAnsi="宋体" w:cs="宋体" w:eastAsia="宋体" w:hint="default"/>
          <w:sz w:val="2"/>
          <w:szCs w:val="2"/>
        </w:rPr>
      </w:pPr>
    </w:p>
    <w:tbl>
      <w:tblPr>
        <w:tblW w:w="0" w:type="auto"/>
        <w:jc w:val="left"/>
        <w:tblInd w:w="1221" w:type="dxa"/>
        <w:tblLayout w:type="fixed"/>
        <w:tblCellMar>
          <w:top w:w="0" w:type="dxa"/>
          <w:left w:w="0" w:type="dxa"/>
          <w:bottom w:w="0" w:type="dxa"/>
          <w:right w:w="0" w:type="dxa"/>
        </w:tblCellMar>
        <w:tblLook w:val="01E0"/>
      </w:tblPr>
      <w:tblGrid>
        <w:gridCol w:w="3411"/>
        <w:gridCol w:w="1805"/>
        <w:gridCol w:w="1781"/>
        <w:gridCol w:w="1733"/>
        <w:gridCol w:w="1714"/>
        <w:gridCol w:w="1738"/>
        <w:gridCol w:w="1755"/>
      </w:tblGrid>
      <w:tr>
        <w:trPr>
          <w:trHeight w:val="286" w:hRule="exact"/>
        </w:trPr>
        <w:tc>
          <w:tcPr>
            <w:tcW w:w="3411"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411" w:type="dxa"/>
            <w:vMerge/>
            <w:tcBorders>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9"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05"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569,731,674.53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11,045,810.83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558,685,863.70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397,825,740.45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27,377,692.03</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370,448,048.42</w:t>
            </w:r>
          </w:p>
        </w:tc>
      </w:tr>
      <w:tr>
        <w:trPr>
          <w:trHeight w:val="286"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5"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569,731,674.53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11,045,810.83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558,685,863.70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397,825,740.45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27,377,692.03</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370,448,048.42</w:t>
            </w:r>
          </w:p>
        </w:tc>
      </w:tr>
      <w:tr>
        <w:trPr>
          <w:trHeight w:val="28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569,731,674.53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11,045,810.83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558,685,863.70</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397,825,740.45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27,377,692.03</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370,448,048.42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80" w:right="260"/>
        </w:sectPr>
      </w:pPr>
    </w:p>
    <w:p>
      <w:pPr>
        <w:pStyle w:val="Heading3"/>
        <w:tabs>
          <w:tab w:pos="1903" w:val="left" w:leader="none"/>
        </w:tabs>
        <w:spacing w:line="240" w:lineRule="auto"/>
        <w:ind w:left="1260"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left="1260" w:right="0"/>
        <w:jc w:val="left"/>
      </w:pPr>
      <w:r>
        <w:rPr/>
        <w:t>□适用 √不适用</w:t>
      </w:r>
    </w:p>
    <w:p>
      <w:pPr>
        <w:pStyle w:val="Heading3"/>
        <w:tabs>
          <w:tab w:pos="1903" w:val="left" w:leader="none"/>
        </w:tabs>
        <w:spacing w:line="240" w:lineRule="auto" w:before="56"/>
        <w:ind w:left="1260"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left="126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311" w:val="left" w:leader="none"/>
        </w:tabs>
        <w:spacing w:line="240" w:lineRule="auto"/>
        <w:ind w:left="1260" w:right="0"/>
        <w:jc w:val="left"/>
      </w:pPr>
      <w:r>
        <w:rPr>
          <w:spacing w:val="-1"/>
        </w:rPr>
        <w:t>单位：元</w:t>
        <w:tab/>
        <w:t>币种：人民币</w:t>
      </w:r>
    </w:p>
    <w:p>
      <w:pPr>
        <w:spacing w:after="0" w:line="240" w:lineRule="auto"/>
        <w:jc w:val="left"/>
        <w:sectPr>
          <w:type w:val="continuous"/>
          <w:pgSz w:w="16840" w:h="11910" w:orient="landscape"/>
          <w:pgMar w:top="1120" w:bottom="1380" w:left="180" w:right="260"/>
          <w:cols w:num="2" w:equalWidth="0">
            <w:col w:w="5701" w:space="5862"/>
            <w:col w:w="483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02"/>
        <w:gridCol w:w="1658"/>
        <w:gridCol w:w="1561"/>
        <w:gridCol w:w="1507"/>
        <w:gridCol w:w="1690"/>
        <w:gridCol w:w="1579"/>
        <w:gridCol w:w="1477"/>
        <w:gridCol w:w="1212"/>
        <w:gridCol w:w="1586"/>
        <w:gridCol w:w="785"/>
        <w:gridCol w:w="1406"/>
      </w:tblGrid>
      <w:tr>
        <w:trPr>
          <w:trHeight w:val="718"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5" w:right="57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6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8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17" w:right="117"/>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宋体" w:hAnsi="宋体" w:cs="宋体" w:eastAsia="宋体" w:hint="default"/>
                <w:sz w:val="18"/>
                <w:szCs w:val="18"/>
              </w:rPr>
              <w:t>(%)</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931" w:hRule="exact"/>
        </w:trPr>
        <w:tc>
          <w:tcPr>
            <w:tcW w:w="1702"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595" w:right="59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568" w:right="566"/>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551" w:right="554"/>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417" w:right="422"/>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w:t>
            </w:r>
          </w:p>
        </w:tc>
        <w:tc>
          <w:tcPr>
            <w:tcW w:w="785"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浙江华数广电网络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48,227,345.67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6" w:right="0"/>
              <w:jc w:val="left"/>
              <w:rPr>
                <w:rFonts w:ascii="宋体" w:hAnsi="宋体" w:cs="宋体" w:eastAsia="宋体" w:hint="default"/>
                <w:sz w:val="18"/>
                <w:szCs w:val="18"/>
              </w:rPr>
            </w:pPr>
            <w:r>
              <w:rPr>
                <w:rFonts w:ascii="宋体"/>
                <w:sz w:val="18"/>
              </w:rPr>
              <w:t>92,746,000.00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140,973,345.67</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2.83</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天津唐人影视股份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8.0645</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起于凡信息技术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91,147,200.00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91,147,200.00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5.75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13,420,366.33</w:t>
            </w:r>
          </w:p>
        </w:tc>
      </w:tr>
    </w:tbl>
    <w:p>
      <w:pPr>
        <w:spacing w:after="0" w:line="205" w:lineRule="exact"/>
        <w:jc w:val="left"/>
        <w:rPr>
          <w:rFonts w:ascii="宋体" w:hAnsi="宋体" w:cs="宋体" w:eastAsia="宋体" w:hint="default"/>
          <w:sz w:val="18"/>
          <w:szCs w:val="18"/>
        </w:rPr>
        <w:sectPr>
          <w:type w:val="continuous"/>
          <w:pgSz w:w="16840" w:h="11910" w:orient="landscape"/>
          <w:pgMar w:top="1120" w:bottom="1380" w:left="180" w:right="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702"/>
        <w:gridCol w:w="1658"/>
        <w:gridCol w:w="1561"/>
        <w:gridCol w:w="1507"/>
        <w:gridCol w:w="1690"/>
        <w:gridCol w:w="1579"/>
        <w:gridCol w:w="1477"/>
        <w:gridCol w:w="1212"/>
        <w:gridCol w:w="1586"/>
        <w:gridCol w:w="785"/>
        <w:gridCol w:w="1406"/>
      </w:tblGrid>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上海峰瑞投资中心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8.54</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浙江华数元启投资</w:t>
            </w:r>
          </w:p>
          <w:p>
            <w:pPr>
              <w:pStyle w:val="TableParagraph"/>
              <w:spacing w:line="232" w:lineRule="exact" w:before="23"/>
              <w:ind w:left="103" w:right="147"/>
              <w:jc w:val="left"/>
              <w:rPr>
                <w:rFonts w:ascii="宋体" w:hAnsi="宋体" w:cs="宋体" w:eastAsia="宋体" w:hint="default"/>
                <w:sz w:val="18"/>
                <w:szCs w:val="18"/>
              </w:rPr>
            </w:pPr>
            <w:r>
              <w:rPr>
                <w:rFonts w:ascii="宋体" w:hAnsi="宋体" w:cs="宋体" w:eastAsia="宋体" w:hint="default"/>
                <w:sz w:val="18"/>
                <w:szCs w:val="18"/>
              </w:rPr>
              <w:t>合伙企业（有限合 伙）</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11.47</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话机世界通信集团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33,000,000.00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4.29</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北京千分点信息科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8.08</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上海缔安科技股份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16.17</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杭州华银教育多媒</w:t>
            </w:r>
          </w:p>
          <w:p>
            <w:pPr>
              <w:pStyle w:val="TableParagraph"/>
              <w:spacing w:line="232" w:lineRule="exact" w:before="23"/>
              <w:ind w:left="103" w:right="147"/>
              <w:jc w:val="left"/>
              <w:rPr>
                <w:rFonts w:ascii="宋体" w:hAnsi="宋体" w:cs="宋体" w:eastAsia="宋体" w:hint="default"/>
                <w:sz w:val="18"/>
                <w:szCs w:val="18"/>
              </w:rPr>
            </w:pPr>
            <w:r>
              <w:rPr>
                <w:rFonts w:ascii="宋体" w:hAnsi="宋体" w:cs="宋体" w:eastAsia="宋体" w:hint="default"/>
                <w:sz w:val="18"/>
                <w:szCs w:val="18"/>
              </w:rPr>
              <w:t>体科技股份有限公 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4,209,092.03</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4,209,092.03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北京东方嘉禾文化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1.64</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上海起凡数字技术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8,954,000.00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8,954,000.00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5.75</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电影《秦时明月之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远古龙魂》投资</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3,732,383.13</w:t>
            </w: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3,732,383.13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北京随视传媒科技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sz w:val="18"/>
              </w:rPr>
              <w:t>24,240,065.92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5,759,934.08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16,168,600.00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13,064,264.</w:t>
            </w:r>
          </w:p>
          <w:p>
            <w:pPr>
              <w:pStyle w:val="TableParagraph"/>
              <w:spacing w:line="234" w:lineRule="exact"/>
              <w:ind w:right="101"/>
              <w:jc w:val="right"/>
              <w:rPr>
                <w:rFonts w:ascii="宋体" w:hAnsi="宋体" w:cs="宋体" w:eastAsia="宋体" w:hint="default"/>
                <w:sz w:val="18"/>
                <w:szCs w:val="18"/>
              </w:rPr>
            </w:pPr>
            <w:r>
              <w:rPr>
                <w:rFonts w:ascii="宋体"/>
                <w:sz w:val="18"/>
              </w:rPr>
              <w:t>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3,104,335.67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2.52</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浙江东阳影视文化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16.67</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北京酷玩东西科技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上海卓旗电子科技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12.00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上海热泛信息技术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杭州熊管佳电子商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上海华奥电竞信息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天津唐人传奇投资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20.00</w:t>
            </w:r>
          </w:p>
        </w:tc>
        <w:tc>
          <w:tcPr>
            <w:tcW w:w="14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80" w:right="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702"/>
        <w:gridCol w:w="1658"/>
        <w:gridCol w:w="1561"/>
        <w:gridCol w:w="1507"/>
        <w:gridCol w:w="1690"/>
        <w:gridCol w:w="1579"/>
        <w:gridCol w:w="1477"/>
        <w:gridCol w:w="1212"/>
        <w:gridCol w:w="1586"/>
        <w:gridCol w:w="785"/>
        <w:gridCol w:w="1406"/>
      </w:tblGrid>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北京报联北广广告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3,693.00</w:t>
            </w:r>
          </w:p>
        </w:tc>
      </w:tr>
      <w:tr>
        <w:trPr>
          <w:trHeight w:val="4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浙江兰亭书法社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百融（北京）征信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127,193.00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127,193.00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5.32</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淮安博世电子商务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浙江在线高速广告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12.00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浙江老年报小棉袄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惠老服务中心</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杭州启悦文化创意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浙江网讯影视文化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0.78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0.78</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20.00</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浙江物联电子商务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6.67</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电视连续剧《戚继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光》电视投资</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杭州天极峰数字娱</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乐有限公司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7,000,000.0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上海奕娱网络科技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5,750.00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5,750.00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397,825,740.45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215,151,750.00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43,245,815.92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569,731,674.53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27,377,692.03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3,732,383.13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20,064,264.</w:t>
            </w:r>
          </w:p>
          <w:p>
            <w:pPr>
              <w:pStyle w:val="TableParagraph"/>
              <w:spacing w:line="234" w:lineRule="exact"/>
              <w:ind w:right="101"/>
              <w:jc w:val="right"/>
              <w:rPr>
                <w:rFonts w:ascii="宋体" w:hAnsi="宋体" w:cs="宋体" w:eastAsia="宋体" w:hint="default"/>
                <w:sz w:val="18"/>
                <w:szCs w:val="18"/>
              </w:rPr>
            </w:pPr>
            <w:r>
              <w:rPr>
                <w:rFonts w:ascii="宋体"/>
                <w:sz w:val="18"/>
              </w:rPr>
              <w:t>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sz w:val="18"/>
              </w:rPr>
              <w:t>11,045,810.83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13,424,059.33</w:t>
            </w:r>
          </w:p>
        </w:tc>
      </w:tr>
    </w:tbl>
    <w:p>
      <w:pPr>
        <w:pStyle w:val="BodyText"/>
        <w:spacing w:line="241" w:lineRule="exact"/>
        <w:ind w:left="1680" w:right="0"/>
        <w:jc w:val="left"/>
      </w:pPr>
      <w:r>
        <w:rPr>
          <w:rFonts w:ascii="宋体" w:hAnsi="宋体" w:cs="宋体" w:eastAsia="宋体" w:hint="default"/>
        </w:rPr>
        <w:t>[</w:t>
      </w:r>
      <w:r>
        <w:rPr/>
        <w:t>注</w:t>
      </w:r>
      <w:r>
        <w:rPr>
          <w:spacing w:val="65"/>
        </w:rPr>
        <w:t> </w:t>
      </w:r>
      <w:r>
        <w:rPr>
          <w:rFonts w:ascii="宋体" w:hAnsi="宋体" w:cs="宋体" w:eastAsia="宋体" w:hint="default"/>
          <w:spacing w:val="-2"/>
        </w:rPr>
        <w:t>1]</w:t>
      </w:r>
      <w:r>
        <w:rPr>
          <w:spacing w:val="-2"/>
        </w:rPr>
        <w:t>：根据中国中小企业股份转让系统有限责任公司《关于同意天津唐人影视股份有限公司股票在全国中小企业股份转让系统挂牌的函》（股转</w:t>
      </w:r>
    </w:p>
    <w:p>
      <w:pPr>
        <w:pStyle w:val="BodyText"/>
        <w:spacing w:line="240" w:lineRule="auto" w:before="133"/>
        <w:ind w:left="1260" w:right="0"/>
        <w:jc w:val="left"/>
      </w:pPr>
      <w:r>
        <w:rPr>
          <w:spacing w:val="-1"/>
        </w:rPr>
        <w:t>系统函〔</w:t>
      </w:r>
      <w:r>
        <w:rPr>
          <w:rFonts w:ascii="宋体" w:hAnsi="宋体" w:cs="宋体" w:eastAsia="宋体" w:hint="default"/>
          <w:spacing w:val="-1"/>
        </w:rPr>
        <w:t>2016</w:t>
      </w:r>
      <w:r>
        <w:rPr>
          <w:spacing w:val="-1"/>
        </w:rPr>
        <w:t>〕</w:t>
      </w:r>
      <w:r>
        <w:rPr>
          <w:rFonts w:ascii="宋体" w:hAnsi="宋体" w:cs="宋体" w:eastAsia="宋体" w:hint="default"/>
          <w:spacing w:val="-1"/>
        </w:rPr>
        <w:t>371</w:t>
      </w:r>
      <w:r>
        <w:rPr>
          <w:rFonts w:ascii="宋体" w:hAnsi="宋体" w:cs="宋体" w:eastAsia="宋体" w:hint="default"/>
          <w:spacing w:val="26"/>
        </w:rPr>
        <w:t> </w:t>
      </w:r>
      <w:r>
        <w:rPr>
          <w:spacing w:val="-2"/>
        </w:rPr>
        <w:t>号），天津唐人影视股份有限公司股票获准在全国中小企业股份转让系统公开转让。</w:t>
      </w:r>
    </w:p>
    <w:p>
      <w:pPr>
        <w:pStyle w:val="BodyText"/>
        <w:spacing w:line="357" w:lineRule="auto" w:before="133"/>
        <w:ind w:left="1260" w:right="1264" w:firstLine="420"/>
        <w:jc w:val="both"/>
      </w:pPr>
      <w:r>
        <w:rPr>
          <w:rFonts w:ascii="宋体" w:hAnsi="宋体" w:cs="宋体" w:eastAsia="宋体" w:hint="default"/>
        </w:rPr>
        <w:t>[</w:t>
      </w:r>
      <w:r>
        <w:rPr/>
        <w:t>注</w:t>
      </w:r>
      <w:r>
        <w:rPr>
          <w:spacing w:val="-58"/>
        </w:rPr>
        <w:t> </w:t>
      </w:r>
      <w:r>
        <w:rPr>
          <w:rFonts w:ascii="宋体" w:hAnsi="宋体" w:cs="宋体" w:eastAsia="宋体" w:hint="default"/>
        </w:rPr>
        <w:t>2]</w:t>
      </w:r>
      <w:r>
        <w:rPr/>
        <w:t>：子公司钱江报系有限公司原持有浙江物联电子商务有限公司</w:t>
      </w:r>
      <w:r>
        <w:rPr>
          <w:spacing w:val="-58"/>
        </w:rPr>
        <w:t> </w:t>
      </w:r>
      <w:r>
        <w:rPr>
          <w:rFonts w:ascii="宋体" w:hAnsi="宋体" w:cs="宋体" w:eastAsia="宋体" w:hint="default"/>
        </w:rPr>
        <w:t>40.00%</w:t>
      </w:r>
      <w:r>
        <w:rPr/>
        <w:t>的股权，由于浙江物联电子商务有限公司账面净资产已为负数，鉴于不</w:t>
      </w:r>
      <w:r>
        <w:rPr>
          <w:w w:val="100"/>
        </w:rPr>
        <w:t> </w:t>
      </w:r>
      <w:r>
        <w:rPr>
          <w:spacing w:val="-2"/>
        </w:rPr>
        <w:t>对该公司负有承担额外损失的义务，故已将对其长期股权投资账面价值减记至零。经历次股权变更，子公司钱江报系有限公司现持有浙江物联电子商务</w:t>
      </w:r>
      <w:r>
        <w:rPr>
          <w:spacing w:val="19"/>
        </w:rPr>
        <w:t> </w:t>
      </w:r>
      <w:r>
        <w:rPr>
          <w:spacing w:val="19"/>
        </w:rPr>
      </w:r>
      <w:r>
        <w:rPr/>
        <w:t>有限公司</w:t>
      </w:r>
      <w:r>
        <w:rPr>
          <w:spacing w:val="-53"/>
        </w:rPr>
        <w:t> </w:t>
      </w:r>
      <w:r>
        <w:rPr>
          <w:rFonts w:ascii="宋体" w:hAnsi="宋体" w:cs="宋体" w:eastAsia="宋体" w:hint="default"/>
        </w:rPr>
        <w:t>6.67%</w:t>
      </w:r>
      <w:r>
        <w:rPr/>
        <w:t>的股权，因此在可供出售金融资产核算。</w:t>
      </w:r>
    </w:p>
    <w:p>
      <w:pPr>
        <w:spacing w:after="0" w:line="357" w:lineRule="auto"/>
        <w:jc w:val="both"/>
        <w:sectPr>
          <w:pgSz w:w="16840" w:h="11910" w:orient="landscape"/>
          <w:pgMar w:header="882" w:footer="1195" w:top="1120" w:bottom="1380" w:left="180" w:right="260"/>
        </w:sectPr>
      </w:pPr>
    </w:p>
    <w:p>
      <w:pPr>
        <w:spacing w:before="28"/>
        <w:ind w:left="2865" w:right="204"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1910" w:h="16840"/>
          <w:pgMar w:header="0" w:footer="0" w:top="780" w:bottom="280" w:left="1580" w:right="1040"/>
        </w:sectPr>
      </w:pPr>
    </w:p>
    <w:p>
      <w:pPr>
        <w:pStyle w:val="Heading3"/>
        <w:tabs>
          <w:tab w:pos="861" w:val="left" w:leader="none"/>
        </w:tabs>
        <w:spacing w:line="240" w:lineRule="auto" w:before="169"/>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70" w:space="165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985"/>
        <w:gridCol w:w="1560"/>
        <w:gridCol w:w="1100"/>
        <w:gridCol w:w="1601"/>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工具</w:t>
            </w: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27,377,692.03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27,377,692.03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3,732,383.13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3,732,383.13</w:t>
            </w:r>
          </w:p>
        </w:tc>
      </w:tr>
      <w:tr>
        <w:trPr>
          <w:trHeight w:val="29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20,064,264.33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20,064,264.33</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11,045,810.83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11,045,810.83</w:t>
            </w:r>
          </w:p>
        </w:tc>
      </w:tr>
    </w:tbl>
    <w:p>
      <w:pPr>
        <w:spacing w:line="240" w:lineRule="auto" w:before="2"/>
        <w:rPr>
          <w:rFonts w:ascii="宋体" w:hAnsi="宋体" w:cs="宋体" w:eastAsia="宋体" w:hint="default"/>
          <w:sz w:val="20"/>
          <w:szCs w:val="20"/>
        </w:rPr>
      </w:pPr>
    </w:p>
    <w:p>
      <w:pPr>
        <w:pStyle w:val="Heading3"/>
        <w:tabs>
          <w:tab w:pos="861" w:val="left" w:leader="none"/>
        </w:tabs>
        <w:spacing w:line="240" w:lineRule="auto"/>
        <w:ind w:right="85"/>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line="272" w:lineRule="exact" w:before="8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Heading3"/>
        <w:spacing w:line="273" w:lineRule="exact"/>
        <w:ind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3" w:lineRule="exact"/>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6"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Heading3"/>
        <w:spacing w:line="240" w:lineRule="auto"/>
        <w:ind w:right="2940"/>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9"/>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63"/>
        <w:ind w:left="0" w:right="17" w:firstLine="0"/>
        <w:jc w:val="center"/>
        <w:rPr>
          <w:rFonts w:ascii="Calibri" w:hAnsi="Calibri" w:cs="Calibri" w:eastAsia="Calibri" w:hint="default"/>
          <w:sz w:val="18"/>
          <w:szCs w:val="18"/>
        </w:rPr>
      </w:pPr>
      <w:r>
        <w:rPr>
          <w:rFonts w:ascii="Calibri"/>
          <w:b/>
          <w:sz w:val="18"/>
        </w:rPr>
        <w:t>117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2"/>
          <w:footerReference w:type="default" r:id="rId73"/>
          <w:pgSz w:w="16840" w:h="11910" w:orient="landscape"/>
          <w:pgMar w:header="882" w:footer="1195" w:top="1120" w:bottom="1380" w:left="160" w:right="240"/>
          <w:pgNumType w:start="118"/>
        </w:sectPr>
      </w:pPr>
    </w:p>
    <w:p>
      <w:pPr>
        <w:spacing w:line="240" w:lineRule="auto" w:before="3"/>
        <w:rPr>
          <w:rFonts w:ascii="Calibri" w:hAnsi="Calibri" w:cs="Calibri" w:eastAsia="Calibri" w:hint="default"/>
          <w:b/>
          <w:bCs/>
          <w:sz w:val="17"/>
          <w:szCs w:val="17"/>
        </w:rPr>
      </w:pPr>
    </w:p>
    <w:p>
      <w:pPr>
        <w:pStyle w:val="Heading3"/>
        <w:spacing w:line="240" w:lineRule="auto" w:before="0"/>
        <w:ind w:left="128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1280"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2331" w:val="left" w:leader="none"/>
        </w:tabs>
        <w:spacing w:line="240" w:lineRule="auto"/>
        <w:ind w:left="1280" w:right="0"/>
        <w:jc w:val="left"/>
      </w:pPr>
      <w:r>
        <w:rPr>
          <w:spacing w:val="-1"/>
        </w:rPr>
        <w:t>单位：元</w:t>
        <w:tab/>
        <w:t>币种：人民币</w:t>
      </w:r>
    </w:p>
    <w:p>
      <w:pPr>
        <w:spacing w:after="0" w:line="240" w:lineRule="auto"/>
        <w:jc w:val="left"/>
        <w:sectPr>
          <w:type w:val="continuous"/>
          <w:pgSz w:w="16840" w:h="11910" w:orient="landscape"/>
          <w:pgMar w:top="1120" w:bottom="1380" w:left="160" w:right="240"/>
          <w:cols w:num="2" w:equalWidth="0">
            <w:col w:w="3052" w:space="8511"/>
            <w:col w:w="487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07"/>
        <w:gridCol w:w="1745"/>
        <w:gridCol w:w="1702"/>
        <w:gridCol w:w="1198"/>
        <w:gridCol w:w="1637"/>
        <w:gridCol w:w="1323"/>
        <w:gridCol w:w="1709"/>
        <w:gridCol w:w="1448"/>
        <w:gridCol w:w="686"/>
        <w:gridCol w:w="430"/>
        <w:gridCol w:w="1776"/>
        <w:gridCol w:w="1147"/>
      </w:tblGrid>
      <w:tr>
        <w:trPr>
          <w:trHeight w:val="283" w:hRule="exact"/>
        </w:trPr>
        <w:tc>
          <w:tcPr>
            <w:tcW w:w="14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57" w:right="65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1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72" w:right="67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8" w:right="144"/>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40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7" w:right="180" w:hanging="106"/>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1" w:right="127" w:hanging="21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其他权益变动</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宣告发放现</w:t>
            </w:r>
          </w:p>
          <w:p>
            <w:pPr>
              <w:pStyle w:val="TableParagraph"/>
              <w:spacing w:line="240" w:lineRule="auto"/>
              <w:ind w:left="612" w:right="190" w:hanging="421"/>
              <w:jc w:val="left"/>
              <w:rPr>
                <w:rFonts w:ascii="宋体" w:hAnsi="宋体" w:cs="宋体" w:eastAsia="宋体" w:hint="default"/>
                <w:sz w:val="21"/>
                <w:szCs w:val="21"/>
              </w:rPr>
            </w:pPr>
            <w:r>
              <w:rPr>
                <w:rFonts w:ascii="宋体" w:hAnsi="宋体" w:cs="宋体" w:eastAsia="宋体" w:hint="default"/>
                <w:sz w:val="21"/>
                <w:szCs w:val="21"/>
              </w:rPr>
              <w:t>金股利或利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4" w:right="12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77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一、合营企业</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媒投资有限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24,987,296.00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181,767.63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25,169,063.63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趣网络技术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-854,695.37</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1,645,304.63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27,487,296.00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-672,927.74</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26,814,368.26</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二、联营企业</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华数传媒控</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股股份有限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318,403,290.80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50,371,33</w:t>
            </w:r>
          </w:p>
          <w:p>
            <w:pPr>
              <w:pStyle w:val="TableParagraph"/>
              <w:spacing w:line="273" w:lineRule="exact"/>
              <w:ind w:left="662" w:right="0"/>
              <w:jc w:val="left"/>
              <w:rPr>
                <w:rFonts w:ascii="宋体" w:hAnsi="宋体" w:cs="宋体" w:eastAsia="宋体" w:hint="default"/>
                <w:sz w:val="21"/>
                <w:szCs w:val="21"/>
              </w:rPr>
            </w:pPr>
            <w:r>
              <w:rPr>
                <w:rFonts w:ascii="宋体"/>
                <w:sz w:val="21"/>
              </w:rPr>
              <w:t>7.10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21,613,335.44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465,006.24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186,418,298.20</w:t>
            </w: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476,528,593.58</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浙报中天（象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3"/>
                <w:sz w:val="21"/>
                <w:szCs w:val="21"/>
              </w:rPr>
              <w:t>山）股权投资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合伙企业（有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空科技发展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39,988,613.35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-4,276,464.39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3,402.05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44,755,551.01</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北京怡海盛</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鼎广告有限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4,263,571.63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34,263,571.63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杭州先睿掌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30,591,698.61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-191,969.41</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30,399,729.20</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407"/>
        <w:gridCol w:w="1745"/>
        <w:gridCol w:w="1702"/>
        <w:gridCol w:w="1198"/>
        <w:gridCol w:w="1637"/>
        <w:gridCol w:w="1323"/>
        <w:gridCol w:w="1709"/>
        <w:gridCol w:w="1448"/>
        <w:gridCol w:w="686"/>
        <w:gridCol w:w="430"/>
        <w:gridCol w:w="1776"/>
        <w:gridCol w:w="1147"/>
      </w:tblGrid>
      <w:tr>
        <w:trPr>
          <w:trHeight w:val="109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奇股权投资</w:t>
            </w:r>
          </w:p>
          <w:p>
            <w:pPr>
              <w:pStyle w:val="TableParagraph"/>
              <w:spacing w:line="237" w:lineRule="auto"/>
              <w:ind w:left="103" w:right="135"/>
              <w:jc w:val="left"/>
              <w:rPr>
                <w:rFonts w:ascii="宋体" w:hAnsi="宋体" w:cs="宋体" w:eastAsia="宋体" w:hint="default"/>
                <w:sz w:val="21"/>
                <w:szCs w:val="21"/>
              </w:rPr>
            </w:pPr>
            <w:r>
              <w:rPr>
                <w:rFonts w:ascii="宋体" w:hAnsi="宋体" w:cs="宋体" w:eastAsia="宋体" w:hint="default"/>
                <w:sz w:val="21"/>
                <w:szCs w:val="21"/>
              </w:rPr>
              <w:t>合伙企业</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02"/>
                <w:sz w:val="21"/>
                <w:szCs w:val="21"/>
              </w:rPr>
              <w:t> </w:t>
            </w:r>
            <w:r>
              <w:rPr>
                <w:rFonts w:ascii="宋体" w:hAnsi="宋体" w:cs="宋体" w:eastAsia="宋体" w:hint="default"/>
                <w:sz w:val="21"/>
                <w:szCs w:val="21"/>
              </w:rPr>
              <w:t>1]</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星盟</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创业投资有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30,005,059.12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-14,488.71</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29,990,570.41</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杭州致同投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13,220.18</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25,013,220.18</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浙江腾越网</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15,354,715.29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8,813,683.42</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24,168,398.71</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产业股份有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14,999,303.59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43,098.82</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15,042,402.41</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杭州新线投</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资合伙企业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15,083,814.73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-51,863.56</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15,031,951.17</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光大浙新投</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资管理</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pacing w:val="-103"/>
                <w:sz w:val="21"/>
                <w:szCs w:val="21"/>
              </w:rPr>
              <w:t> </w:t>
            </w:r>
            <w:r>
              <w:rPr>
                <w:rFonts w:ascii="宋体" w:hAnsi="宋体" w:cs="宋体" w:eastAsia="宋体" w:hint="default"/>
                <w:sz w:val="21"/>
                <w:szCs w:val="21"/>
              </w:rPr>
              <w:t>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4,923,528.72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381,103.93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5,304,632.65</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杭州西湖小</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游伴新媒体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100,354.80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2,550,354.80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DP</w:t>
            </w:r>
            <w:r>
              <w:rPr>
                <w:rFonts w:ascii="宋体"/>
                <w:spacing w:val="1"/>
                <w:sz w:val="21"/>
              </w:rPr>
              <w:t> </w:t>
            </w:r>
            <w:r>
              <w:rPr>
                <w:rFonts w:ascii="宋体"/>
                <w:sz w:val="21"/>
              </w:rPr>
              <w:t>GAMES.</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3,112,655.45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-731,055.09</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2,381,600.36</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广州市基游</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信息科技有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2,473,335.58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-190,241.63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2,283,093.95</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成都边锋领</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-81,322.04</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2,477,481.36</w:t>
            </w: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3,196,159.32</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407"/>
        <w:gridCol w:w="1745"/>
        <w:gridCol w:w="1702"/>
        <w:gridCol w:w="1198"/>
        <w:gridCol w:w="1637"/>
        <w:gridCol w:w="1323"/>
        <w:gridCol w:w="1709"/>
        <w:gridCol w:w="1448"/>
        <w:gridCol w:w="686"/>
        <w:gridCol w:w="430"/>
        <w:gridCol w:w="1776"/>
        <w:gridCol w:w="1147"/>
      </w:tblGrid>
      <w:tr>
        <w:trPr>
          <w:trHeight w:val="55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沃网络技术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络发展有限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9,005,862.32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11,696.86</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9,017,559.18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7,358,44</w:t>
            </w:r>
          </w:p>
          <w:p>
            <w:pPr>
              <w:pStyle w:val="TableParagraph"/>
              <w:spacing w:line="274" w:lineRule="exact"/>
              <w:ind w:left="614" w:right="0"/>
              <w:jc w:val="left"/>
              <w:rPr>
                <w:rFonts w:ascii="宋体" w:hAnsi="宋体" w:cs="宋体" w:eastAsia="宋体" w:hint="default"/>
                <w:sz w:val="21"/>
                <w:szCs w:val="21"/>
              </w:rPr>
            </w:pPr>
            <w:r>
              <w:rPr>
                <w:rFonts w:ascii="宋体"/>
                <w:sz w:val="21"/>
              </w:rPr>
              <w:t>5.63</w:t>
            </w:r>
          </w:p>
        </w:tc>
      </w:tr>
      <w:tr>
        <w:trPr>
          <w:trHeight w:val="1102"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浙江华数文</w:t>
            </w:r>
          </w:p>
          <w:p>
            <w:pPr>
              <w:pStyle w:val="TableParagraph"/>
              <w:spacing w:line="237" w:lineRule="auto"/>
              <w:ind w:left="103" w:right="238"/>
              <w:jc w:val="both"/>
              <w:rPr>
                <w:rFonts w:ascii="宋体" w:hAnsi="宋体" w:cs="宋体" w:eastAsia="宋体" w:hint="default"/>
                <w:sz w:val="21"/>
                <w:szCs w:val="21"/>
              </w:rPr>
            </w:pPr>
            <w:r>
              <w:rPr>
                <w:rFonts w:ascii="宋体" w:hAnsi="宋体" w:cs="宋体" w:eastAsia="宋体" w:hint="default"/>
                <w:sz w:val="21"/>
                <w:szCs w:val="21"/>
              </w:rPr>
              <w:t>化传媒产业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-44,535.76</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1,455,464.24</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资管理有限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1,245,788.46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330,609.56</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1,576,398.02</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3,247,901.64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-143,267.83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sz w:val="21"/>
              </w:rPr>
              <w:t>732,459.00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2,372,174.81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1,058,40</w:t>
            </w:r>
          </w:p>
          <w:p>
            <w:pPr>
              <w:pStyle w:val="TableParagraph"/>
              <w:spacing w:line="274" w:lineRule="exact"/>
              <w:ind w:left="614" w:right="0"/>
              <w:jc w:val="left"/>
              <w:rPr>
                <w:rFonts w:ascii="宋体" w:hAnsi="宋体" w:cs="宋体" w:eastAsia="宋体" w:hint="default"/>
                <w:sz w:val="21"/>
                <w:szCs w:val="21"/>
              </w:rPr>
            </w:pPr>
            <w:r>
              <w:rPr>
                <w:rFonts w:ascii="宋体"/>
                <w:sz w:val="21"/>
              </w:rPr>
              <w:t>6.90</w:t>
            </w: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北京勇德网</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1,534,785.41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-493,061.58</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1,041,723.83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浙江在线联</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合传媒有限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1,398,116.80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-527,754.76</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870,362.04</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湖北三国鼎</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盛网络传媒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588,788.44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634.49</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589,422.93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上海方盒子</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贸易有限公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1,415,271.15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1,415,271.15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1,415,27</w:t>
            </w:r>
          </w:p>
          <w:p>
            <w:pPr>
              <w:pStyle w:val="TableParagraph"/>
              <w:spacing w:line="274" w:lineRule="exact"/>
              <w:ind w:left="614" w:right="0"/>
              <w:jc w:val="left"/>
              <w:rPr>
                <w:rFonts w:ascii="宋体" w:hAnsi="宋体" w:cs="宋体" w:eastAsia="宋体" w:hint="default"/>
                <w:sz w:val="21"/>
                <w:szCs w:val="21"/>
              </w:rPr>
            </w:pPr>
            <w:r>
              <w:rPr>
                <w:rFonts w:ascii="宋体"/>
                <w:sz w:val="21"/>
              </w:rPr>
              <w:t>1.15</w:t>
            </w:r>
          </w:p>
        </w:tc>
      </w:tr>
      <w:tr>
        <w:trPr>
          <w:trHeight w:val="82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杭州当贝网</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1,214,494.77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1,188,609</w:t>
            </w:r>
          </w:p>
          <w:p>
            <w:pPr>
              <w:pStyle w:val="TableParagraph"/>
              <w:spacing w:line="273" w:lineRule="exact"/>
              <w:ind w:left="767" w:right="0"/>
              <w:jc w:val="left"/>
              <w:rPr>
                <w:rFonts w:ascii="宋体" w:hAnsi="宋体" w:cs="宋体" w:eastAsia="宋体" w:hint="default"/>
                <w:sz w:val="21"/>
                <w:szCs w:val="21"/>
              </w:rPr>
            </w:pPr>
            <w:r>
              <w:rPr>
                <w:rFonts w:ascii="宋体"/>
                <w:sz w:val="21"/>
              </w:rPr>
              <w:t>.45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-25,885.32</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络技术有限</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1,615,046.08</w:t>
            </w: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1,615,046.08</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4"/>
          <w:pgSz w:w="16840" w:h="11910" w:orient="landscape"/>
          <w:pgMar w:footer="1195" w:header="882" w:top="1120" w:bottom="1380" w:left="16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407"/>
        <w:gridCol w:w="1745"/>
        <w:gridCol w:w="1702"/>
        <w:gridCol w:w="1198"/>
        <w:gridCol w:w="1637"/>
        <w:gridCol w:w="1323"/>
        <w:gridCol w:w="1709"/>
        <w:gridCol w:w="1448"/>
        <w:gridCol w:w="686"/>
        <w:gridCol w:w="430"/>
        <w:gridCol w:w="1776"/>
        <w:gridCol w:w="1147"/>
      </w:tblGrid>
      <w:tr>
        <w:trPr>
          <w:trHeight w:val="281"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浙江在线无</w:t>
            </w:r>
          </w:p>
          <w:p>
            <w:pPr>
              <w:pStyle w:val="TableParagraph"/>
              <w:spacing w:line="237" w:lineRule="auto"/>
              <w:ind w:left="103" w:right="135"/>
              <w:jc w:val="left"/>
              <w:rPr>
                <w:rFonts w:ascii="宋体" w:hAnsi="宋体" w:cs="宋体" w:eastAsia="宋体" w:hint="default"/>
                <w:sz w:val="21"/>
                <w:szCs w:val="21"/>
              </w:rPr>
            </w:pPr>
            <w:r>
              <w:rPr>
                <w:rFonts w:ascii="宋体" w:hAnsi="宋体" w:cs="宋体" w:eastAsia="宋体" w:hint="default"/>
                <w:sz w:val="21"/>
                <w:szCs w:val="21"/>
              </w:rPr>
              <w:t>线网络传媒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w w:val="100"/>
                <w:sz w:val="21"/>
                <w:szCs w:val="21"/>
              </w:rPr>
              <w:t> </w:t>
            </w:r>
            <w:r>
              <w:rPr>
                <w:rFonts w:ascii="宋体" w:hAnsi="宋体" w:cs="宋体" w:eastAsia="宋体" w:hint="default"/>
                <w:sz w:val="21"/>
                <w:szCs w:val="21"/>
              </w:rPr>
              <w:t>2]</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上海赢游网</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3]</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北京鹊拾梅</w:t>
            </w:r>
          </w:p>
          <w:p>
            <w:pPr>
              <w:pStyle w:val="TableParagraph"/>
              <w:spacing w:line="237" w:lineRule="auto"/>
              <w:ind w:left="103" w:right="300"/>
              <w:jc w:val="left"/>
              <w:rPr>
                <w:rFonts w:ascii="宋体" w:hAnsi="宋体" w:cs="宋体" w:eastAsia="宋体" w:hint="default"/>
                <w:sz w:val="18"/>
                <w:szCs w:val="18"/>
              </w:rPr>
            </w:pPr>
            <w:r>
              <w:rPr>
                <w:rFonts w:ascii="宋体" w:hAnsi="宋体" w:cs="宋体" w:eastAsia="宋体" w:hint="default"/>
                <w:sz w:val="18"/>
                <w:szCs w:val="18"/>
              </w:rPr>
              <w:t>文化发展 有限公司</w:t>
            </w: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4]</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492,974,368.78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119,402,655.45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51,559,94</w:t>
            </w:r>
          </w:p>
          <w:p>
            <w:pPr>
              <w:pStyle w:val="TableParagraph"/>
              <w:spacing w:line="274" w:lineRule="exact"/>
              <w:ind w:left="662" w:right="0"/>
              <w:jc w:val="left"/>
              <w:rPr>
                <w:rFonts w:ascii="宋体" w:hAnsi="宋体" w:cs="宋体" w:eastAsia="宋体" w:hint="default"/>
                <w:sz w:val="21"/>
                <w:szCs w:val="21"/>
              </w:rPr>
            </w:pPr>
            <w:r>
              <w:rPr>
                <w:rFonts w:ascii="宋体"/>
                <w:sz w:val="21"/>
              </w:rPr>
              <w:t>6.55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30,414,445.13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468,408.29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188,895,779.56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732,459.00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779,863,251.66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9,832,12</w:t>
            </w:r>
          </w:p>
          <w:p>
            <w:pPr>
              <w:pStyle w:val="TableParagraph"/>
              <w:spacing w:line="274" w:lineRule="exact"/>
              <w:ind w:left="614" w:right="0"/>
              <w:jc w:val="left"/>
              <w:rPr>
                <w:rFonts w:ascii="宋体" w:hAnsi="宋体" w:cs="宋体" w:eastAsia="宋体" w:hint="default"/>
                <w:sz w:val="21"/>
                <w:szCs w:val="21"/>
              </w:rPr>
            </w:pPr>
            <w:r>
              <w:rPr>
                <w:rFonts w:ascii="宋体"/>
                <w:sz w:val="21"/>
              </w:rPr>
              <w:t>3.68</w:t>
            </w:r>
          </w:p>
        </w:tc>
      </w:tr>
      <w:tr>
        <w:trPr>
          <w:trHeight w:val="555"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520,461,664.78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119,402,655.45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51,559,94</w:t>
            </w:r>
          </w:p>
          <w:p>
            <w:pPr>
              <w:pStyle w:val="TableParagraph"/>
              <w:spacing w:line="274" w:lineRule="exact"/>
              <w:ind w:left="662" w:right="0"/>
              <w:jc w:val="left"/>
              <w:rPr>
                <w:rFonts w:ascii="宋体" w:hAnsi="宋体" w:cs="宋体" w:eastAsia="宋体" w:hint="default"/>
                <w:sz w:val="21"/>
                <w:szCs w:val="21"/>
              </w:rPr>
            </w:pPr>
            <w:r>
              <w:rPr>
                <w:rFonts w:ascii="宋体"/>
                <w:sz w:val="21"/>
              </w:rPr>
              <w:t>6.55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29,741,517.39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468,408.29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188,895,779.56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732,459.00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806,677,619.92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9,832,12</w:t>
            </w:r>
          </w:p>
          <w:p>
            <w:pPr>
              <w:pStyle w:val="TableParagraph"/>
              <w:spacing w:line="274" w:lineRule="exact"/>
              <w:ind w:left="614" w:right="0"/>
              <w:jc w:val="left"/>
              <w:rPr>
                <w:rFonts w:ascii="宋体" w:hAnsi="宋体" w:cs="宋体" w:eastAsia="宋体" w:hint="default"/>
                <w:sz w:val="21"/>
                <w:szCs w:val="21"/>
              </w:rPr>
            </w:pPr>
            <w:r>
              <w:rPr>
                <w:rFonts w:ascii="宋体"/>
                <w:sz w:val="21"/>
              </w:rPr>
              <w:t>3.68</w:t>
            </w:r>
          </w:p>
        </w:tc>
      </w:tr>
    </w:tbl>
    <w:p>
      <w:pPr>
        <w:pStyle w:val="BodyText"/>
        <w:spacing w:line="240" w:lineRule="exact"/>
        <w:ind w:left="1280" w:right="0"/>
        <w:jc w:val="left"/>
      </w:pPr>
      <w:r>
        <w:rPr/>
        <w:t>其他说明</w:t>
      </w:r>
    </w:p>
    <w:p>
      <w:pPr>
        <w:pStyle w:val="BodyText"/>
        <w:spacing w:line="272" w:lineRule="exact" w:before="27"/>
        <w:ind w:left="1280" w:right="0" w:firstLine="420"/>
        <w:jc w:val="left"/>
      </w:pPr>
      <w:r>
        <w:rPr>
          <w:rFonts w:ascii="宋体" w:hAnsi="宋体" w:cs="宋体" w:eastAsia="宋体" w:hint="default"/>
        </w:rPr>
        <w:t>[</w:t>
      </w:r>
      <w:r>
        <w:rPr/>
        <w:t>注</w:t>
      </w:r>
      <w:r>
        <w:rPr>
          <w:spacing w:val="28"/>
        </w:rPr>
        <w:t> </w:t>
      </w:r>
      <w:r>
        <w:rPr>
          <w:rFonts w:ascii="宋体" w:hAnsi="宋体" w:cs="宋体" w:eastAsia="宋体" w:hint="default"/>
          <w:spacing w:val="-2"/>
        </w:rPr>
        <w:t>1]</w:t>
      </w:r>
      <w:r>
        <w:rPr>
          <w:spacing w:val="-2"/>
        </w:rPr>
        <w:t>：子公司杭州边锋网络技术有限公司持有杭州先睿掌奇股权投资合伙企业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)86.11%</w:t>
      </w:r>
      <w:r>
        <w:rPr>
          <w:spacing w:val="-2"/>
        </w:rPr>
        <w:t>的股权，但对该公司未拥有实质控制权，仅通过</w:t>
      </w:r>
      <w:r>
        <w:rPr>
          <w:w w:val="100"/>
        </w:rPr>
        <w:t> </w:t>
      </w:r>
      <w:r>
        <w:rPr/>
        <w:t>参与其经营政策的制定，达到对其施加重大影响。</w:t>
      </w:r>
    </w:p>
    <w:p>
      <w:pPr>
        <w:pStyle w:val="BodyText"/>
        <w:spacing w:line="272" w:lineRule="exact" w:before="1"/>
        <w:ind w:left="1280" w:right="0" w:firstLine="420"/>
        <w:jc w:val="left"/>
      </w:pPr>
      <w:r>
        <w:rPr>
          <w:rFonts w:ascii="宋体" w:hAnsi="宋体" w:cs="宋体" w:eastAsia="宋体" w:hint="default"/>
        </w:rPr>
        <w:t>[</w:t>
      </w:r>
      <w:r>
        <w:rPr/>
        <w:t>注</w:t>
      </w:r>
      <w:r>
        <w:rPr>
          <w:spacing w:val="-57"/>
        </w:rPr>
        <w:t> </w:t>
      </w:r>
      <w:r>
        <w:rPr>
          <w:rFonts w:ascii="宋体" w:hAnsi="宋体" w:cs="宋体" w:eastAsia="宋体" w:hint="default"/>
          <w:spacing w:val="-4"/>
        </w:rPr>
        <w:t>2]</w:t>
      </w:r>
      <w:r>
        <w:rPr>
          <w:spacing w:val="-4"/>
        </w:rPr>
        <w:t>：截至</w:t>
      </w:r>
      <w:r>
        <w:rPr>
          <w:spacing w:val="-59"/>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9"/>
        </w:rPr>
        <w:t> </w:t>
      </w:r>
      <w:r>
        <w:rPr/>
        <w:t>日，浙江在线无线网络传媒有限公司账面净资产已为负数，鉴于子公司浙江在线新闻网站有限公司不对该公司负有承</w:t>
      </w:r>
      <w:r>
        <w:rPr>
          <w:w w:val="100"/>
        </w:rPr>
        <w:t> </w:t>
      </w:r>
      <w:r>
        <w:rPr/>
        <w:t>担额外损失的义务，故已将对其长期股权投资账面价值减记至零。</w:t>
      </w:r>
    </w:p>
    <w:p>
      <w:pPr>
        <w:pStyle w:val="BodyText"/>
        <w:spacing w:line="272" w:lineRule="exact" w:before="1"/>
        <w:ind w:left="1280" w:right="0" w:firstLine="420"/>
        <w:jc w:val="left"/>
      </w:pPr>
      <w:r>
        <w:rPr>
          <w:rFonts w:ascii="宋体" w:hAnsi="宋体" w:cs="宋体" w:eastAsia="宋体" w:hint="default"/>
        </w:rPr>
        <w:t>[</w:t>
      </w:r>
      <w:r>
        <w:rPr/>
        <w:t>注</w:t>
      </w:r>
      <w:r>
        <w:rPr>
          <w:spacing w:val="-39"/>
        </w:rPr>
        <w:t> </w:t>
      </w:r>
      <w:r>
        <w:rPr>
          <w:rFonts w:ascii="宋体" w:hAnsi="宋体" w:cs="宋体" w:eastAsia="宋体" w:hint="default"/>
        </w:rPr>
        <w:t>3]</w:t>
      </w:r>
      <w:r>
        <w:rPr/>
        <w:t>：截至</w:t>
      </w:r>
      <w:r>
        <w:rPr>
          <w:spacing w:val="-39"/>
        </w:rPr>
        <w:t> </w:t>
      </w:r>
      <w:r>
        <w:rPr>
          <w:rFonts w:ascii="宋体" w:hAnsi="宋体" w:cs="宋体" w:eastAsia="宋体" w:hint="default"/>
        </w:rPr>
        <w:t>2015</w:t>
      </w:r>
      <w:r>
        <w:rPr>
          <w:rFonts w:ascii="宋体" w:hAnsi="宋体" w:cs="宋体" w:eastAsia="宋体" w:hint="default"/>
          <w:spacing w:val="-42"/>
        </w:rPr>
        <w:t> </w:t>
      </w: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日，上海赢游网络科技有限公司、上海盛虞网络科技有限公司账面净资产已为负数，鉴于子公司杭州边锋网络技术有</w:t>
      </w:r>
      <w:r>
        <w:rPr>
          <w:w w:val="100"/>
        </w:rPr>
        <w:t> </w:t>
      </w:r>
      <w:r>
        <w:rPr/>
        <w:t>限公司不对上述公司负有承担额外损失的义务，故已将对其长期股权投资账面价值减记至零。</w:t>
      </w:r>
    </w:p>
    <w:p>
      <w:pPr>
        <w:pStyle w:val="BodyText"/>
        <w:spacing w:line="272" w:lineRule="exact" w:before="2"/>
        <w:ind w:left="1280" w:right="0" w:firstLine="420"/>
        <w:jc w:val="left"/>
      </w:pPr>
      <w:r>
        <w:rPr>
          <w:rFonts w:ascii="宋体" w:hAnsi="宋体" w:cs="宋体" w:eastAsia="宋体" w:hint="default"/>
        </w:rPr>
        <w:t>[</w:t>
      </w:r>
      <w:r>
        <w:rPr/>
        <w:t>注</w:t>
      </w:r>
      <w:r>
        <w:rPr>
          <w:spacing w:val="-57"/>
        </w:rPr>
        <w:t> </w:t>
      </w:r>
      <w:r>
        <w:rPr>
          <w:rFonts w:ascii="宋体" w:hAnsi="宋体" w:cs="宋体" w:eastAsia="宋体" w:hint="default"/>
          <w:spacing w:val="-4"/>
        </w:rPr>
        <w:t>4]</w:t>
      </w:r>
      <w:r>
        <w:rPr>
          <w:spacing w:val="-4"/>
        </w:rPr>
        <w:t>：截至</w:t>
      </w:r>
      <w:r>
        <w:rPr>
          <w:spacing w:val="-59"/>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9"/>
        </w:rPr>
        <w:t> </w:t>
      </w:r>
      <w:r>
        <w:rPr/>
        <w:t>月</w:t>
      </w:r>
      <w:r>
        <w:rPr>
          <w:spacing w:val="-57"/>
        </w:rPr>
        <w:t> </w:t>
      </w:r>
      <w:r>
        <w:rPr>
          <w:rFonts w:ascii="宋体" w:hAnsi="宋体" w:cs="宋体" w:eastAsia="宋体" w:hint="default"/>
        </w:rPr>
        <w:t>31</w:t>
      </w:r>
      <w:r>
        <w:rPr>
          <w:rFonts w:ascii="宋体" w:hAnsi="宋体" w:cs="宋体" w:eastAsia="宋体" w:hint="default"/>
          <w:spacing w:val="-59"/>
        </w:rPr>
        <w:t> </w:t>
      </w:r>
      <w:r>
        <w:rPr/>
        <w:t>日，北京鹊拾梅文化发展有限公司账面净资产已为负数，鉴于子公司北京游卡桌游文化发展有限公司不对该公司负有</w:t>
      </w:r>
      <w:r>
        <w:rPr>
          <w:w w:val="100"/>
        </w:rPr>
        <w:t> </w:t>
      </w:r>
      <w:r>
        <w:rPr/>
        <w:t>承担额外损失的义务，故将对其长期股权投资账面价值减记至零。</w:t>
      </w:r>
    </w:p>
    <w:p>
      <w:pPr>
        <w:spacing w:after="0" w:line="272" w:lineRule="exact"/>
        <w:jc w:val="left"/>
        <w:sectPr>
          <w:footerReference w:type="default" r:id="rId75"/>
          <w:pgSz w:w="16840" w:h="11910" w:orient="landscape"/>
          <w:pgMar w:footer="1195" w:header="882" w:top="1120" w:bottom="1380" w:left="160" w:right="24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6"/>
          <w:footerReference w:type="default" r:id="rId77"/>
          <w:pgSz w:w="11910" w:h="16840"/>
          <w:pgMar w:header="882" w:footer="1195" w:top="1120" w:bottom="1380" w:left="1580" w:right="1040"/>
          <w:pgNumType w:start="122"/>
        </w:sectPr>
      </w:pPr>
    </w:p>
    <w:p>
      <w:pPr>
        <w:pStyle w:val="Heading3"/>
        <w:spacing w:line="240" w:lineRule="auto"/>
        <w:ind w:right="147"/>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left="218" w:right="147"/>
        <w:jc w:val="left"/>
      </w:pPr>
      <w:r>
        <w:rPr/>
        <w:t>√适用</w:t>
      </w:r>
      <w:r>
        <w:rPr>
          <w:spacing w:val="-2"/>
        </w:rPr>
        <w:t> </w:t>
      </w:r>
      <w:r>
        <w:rPr/>
        <w:t>□不适用</w:t>
      </w:r>
      <w:r>
        <w:rPr>
          <w:w w:val="100"/>
        </w:rPr>
        <w:t> </w:t>
      </w:r>
      <w:r>
        <w:rPr>
          <w:spacing w:val="-2"/>
        </w:rPr>
        <w:t>投资性房地产计量模式</w:t>
      </w:r>
    </w:p>
    <w:p>
      <w:pPr>
        <w:pStyle w:val="Heading3"/>
        <w:spacing w:line="240" w:lineRule="auto" w:before="34"/>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6"/>
        <w:ind w:left="218" w:right="14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582"/>
        <w:gridCol w:w="1378"/>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299,435,173.95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62,830,735.70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362,265,909.65</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38,085,186.57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4,520,648.77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42,605,835.34</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12,214,709.79</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12,214,709.79</w:t>
            </w:r>
          </w:p>
        </w:tc>
      </w:tr>
      <w:tr>
        <w:trPr>
          <w:trHeight w:val="5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25,870,476.78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4,520,648.77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30,391,125.55</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1,598,679.96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109,601.22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1,708,281.18</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1,598,679.96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109,601.22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1,708,281.18</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335,921,680.56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67,241,783.25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403,163,463.81</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46,989,029.14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7,029,564.37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54,018,593.51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11,096,618.55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1,790,734.49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12,887,353.04</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8,414,651.22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1,305,573.57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9,720,224.79</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2,681,967.33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485,160.92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3,167,128.25</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215,176.49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18,497.84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233,674.33</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转入固定资产</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215,176.49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18,497.84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233,674.33</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57,870,471.20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8,801,801.02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66,672,272.22</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582"/>
        <w:gridCol w:w="1378"/>
        <w:gridCol w:w="1685"/>
      </w:tblGrid>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278,051,209.36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58,439,982.23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336,491,191.59</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6"/>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252,446,144.81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55,801,171.33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308,247,316.14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乐清印务大楼工程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6,692,056.27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钱江报系房产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3,542,691.65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10,234,747.92</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74" w:right="2940"/>
        <w:jc w:val="left"/>
      </w:pPr>
      <w:r>
        <w:rPr/>
        <w:t>其他说明</w:t>
      </w:r>
    </w:p>
    <w:p>
      <w:pPr>
        <w:spacing w:line="240" w:lineRule="auto" w:before="9"/>
        <w:rPr>
          <w:rFonts w:ascii="宋体" w:hAnsi="宋体" w:cs="宋体" w:eastAsia="宋体" w:hint="default"/>
          <w:sz w:val="20"/>
          <w:szCs w:val="2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8"/>
          <w:footerReference w:type="default" r:id="rId79"/>
          <w:pgSz w:w="16840" w:h="11910" w:orient="landscape"/>
          <w:pgMar w:header="882" w:footer="1195" w:top="1120" w:bottom="1380" w:left="1300" w:right="1360"/>
          <w:pgNumType w:start="124"/>
        </w:sectPr>
      </w:pPr>
    </w:p>
    <w:p>
      <w:pPr>
        <w:pStyle w:val="Heading3"/>
        <w:spacing w:line="240" w:lineRule="auto" w:before="175"/>
        <w:ind w:left="140" w:right="-20"/>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3"/>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996" w:space="9567"/>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27"/>
        <w:gridCol w:w="1606"/>
        <w:gridCol w:w="1606"/>
        <w:gridCol w:w="1606"/>
        <w:gridCol w:w="1604"/>
        <w:gridCol w:w="1606"/>
        <w:gridCol w:w="2283"/>
      </w:tblGrid>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3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299,372,708.12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546,988,368.59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149,433,580.68</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27,655,333.37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48,341,465.34</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1,071,791,456.10</w:t>
            </w:r>
          </w:p>
        </w:tc>
      </w:tr>
      <w:tr>
        <w:trPr>
          <w:trHeight w:val="289"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23,319,470.65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25,211,076.24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23,022,178.29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846,428.88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2,922,473.45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75,321,627.51</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20,820,551.85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17,000,655.46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23,022,178.29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817,157.92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888,860.33</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62,549,403.85</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900,238.84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8,210,420.78</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9,110,659.62</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29,270.96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2,033,613.12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2,062,884.08</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47"/>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投资性房地产转入</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1,598,679.96</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1,598,679.96</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28,416,899.43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9,444,117.37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5,628,968.54</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831,026.00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220,128.12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44,541,139.46</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2,546,422.65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9,444,117.37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5,495,638.54</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831,026.00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124,837.92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18,442,042.48</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转入投资性房地产</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25,870,476.78</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25,870,476.78</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处置子公司减少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133,330.00</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95,290.20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228,620.20</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294,275,279.34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562,755,327.46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166,826,790.43</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27,670,736.25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51,043,810.67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1,102,571,944.15</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54,561,507.30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332,924,669.44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78,311,589.59</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19,472,774.98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24,497,178.92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509,767,720.23</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9,696,751.38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30,697,062.66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22,395,341.86</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2,664,181.85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2,391,888.37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67,845,226.12</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9,481,574.89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30,697,062.66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22,395,341.86</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2,636,374.44</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1,848,722.45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67,059,076.30</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投资性房地产转入</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215,176.49</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215,176.49</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企业合并增加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27,807.41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543,165.92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570,973.33</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5,101,049.31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7,955,122.95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4,627,412.17</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711,098.27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121,814.97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18,516,497.67</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2,419,081.98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7,955,122.95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4,593,422.84</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711,098.27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98,948.62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15,777,674.66</w:t>
            </w:r>
          </w:p>
        </w:tc>
      </w:tr>
      <w:tr>
        <w:trPr>
          <w:trHeight w:val="289"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转入投资性房地产</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2,681,967.33</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2,681,967.33</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处置子公司减少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33,989.33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22,866.35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56,855.68</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59,157,209.37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355,666,609.15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96,079,519.28</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21,425,858.56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26,767,252.32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559,096,448.68</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18,168,608.09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1,279,257.08</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19,447,865.17</w:t>
            </w:r>
          </w:p>
        </w:tc>
      </w:tr>
    </w:tbl>
    <w:p>
      <w:pPr>
        <w:spacing w:after="0" w:line="243" w:lineRule="exact"/>
        <w:jc w:val="righ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3627"/>
        <w:gridCol w:w="1606"/>
        <w:gridCol w:w="1606"/>
        <w:gridCol w:w="1606"/>
        <w:gridCol w:w="1604"/>
        <w:gridCol w:w="1606"/>
        <w:gridCol w:w="2283"/>
      </w:tblGrid>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80,211.16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67,053.75</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147,264.91</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80,211.16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67,053.75</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147,264.91</w:t>
            </w:r>
          </w:p>
        </w:tc>
      </w:tr>
      <w:tr>
        <w:trPr>
          <w:trHeight w:val="286"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18,088,396.93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1,212,203.33</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19,300,600.26</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235,118,069.97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189,000,321.38</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69,535,067.82</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6,244,877.69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24,276,558.35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524,174,895.21</w:t>
            </w:r>
          </w:p>
        </w:tc>
      </w:tr>
      <w:tr>
        <w:trPr>
          <w:trHeight w:val="288" w:hRule="exact"/>
        </w:trPr>
        <w:tc>
          <w:tcPr>
            <w:tcW w:w="3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244,811,200.82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195,895,091.06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69,842,734.01</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8,182,558.39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23,844,286.42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542,575,870.70</w:t>
            </w:r>
          </w:p>
        </w:tc>
      </w:tr>
    </w:tbl>
    <w:p>
      <w:pPr>
        <w:spacing w:line="240" w:lineRule="auto" w:before="5"/>
        <w:rPr>
          <w:rFonts w:ascii="宋体" w:hAnsi="宋体" w:cs="宋体" w:eastAsia="宋体" w:hint="default"/>
          <w:sz w:val="15"/>
          <w:szCs w:val="15"/>
        </w:rPr>
      </w:pPr>
    </w:p>
    <w:p>
      <w:pPr>
        <w:pStyle w:val="BodyText"/>
        <w:spacing w:line="240" w:lineRule="auto" w:before="36"/>
        <w:ind w:left="640" w:right="0"/>
        <w:jc w:val="left"/>
        <w:rPr>
          <w:rFonts w:ascii="宋体" w:hAnsi="宋体" w:cs="宋体" w:eastAsia="宋体" w:hint="default"/>
        </w:rPr>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：本期因非同一控制下企业合并爱阅读（北京）科技股份有限公司、浙江《江南游报》社有限责任公司相应增加固定资产原值</w:t>
      </w:r>
      <w:r>
        <w:rPr>
          <w:spacing w:val="65"/>
        </w:rPr>
        <w:t> </w:t>
      </w:r>
      <w:r>
        <w:rPr>
          <w:rFonts w:ascii="宋体" w:hAnsi="宋体" w:cs="宋体" w:eastAsia="宋体" w:hint="default"/>
          <w:spacing w:val="-1"/>
        </w:rPr>
        <w:t>2,062,884.08</w:t>
      </w:r>
    </w:p>
    <w:p>
      <w:pPr>
        <w:pStyle w:val="BodyText"/>
        <w:spacing w:line="240" w:lineRule="auto" w:before="135"/>
        <w:ind w:left="220" w:right="0"/>
        <w:jc w:val="left"/>
      </w:pPr>
      <w:r>
        <w:rPr/>
        <w:t>元，累计折旧</w:t>
      </w:r>
      <w:r>
        <w:rPr>
          <w:spacing w:val="-53"/>
        </w:rPr>
        <w:t> </w:t>
      </w:r>
      <w:r>
        <w:rPr>
          <w:rFonts w:ascii="宋体" w:hAnsi="宋体" w:cs="宋体" w:eastAsia="宋体" w:hint="default"/>
        </w:rPr>
        <w:t>570,973.33</w:t>
      </w:r>
      <w:r>
        <w:rPr>
          <w:rFonts w:ascii="宋体" w:hAnsi="宋体" w:cs="宋体" w:eastAsia="宋体" w:hint="default"/>
          <w:spacing w:val="-55"/>
        </w:rPr>
        <w:t> </w:t>
      </w:r>
      <w:r>
        <w:rPr/>
        <w:t>元。</w:t>
      </w:r>
    </w:p>
    <w:p>
      <w:pPr>
        <w:pStyle w:val="BodyText"/>
        <w:spacing w:line="240" w:lineRule="auto" w:before="133"/>
        <w:ind w:left="640" w:right="0"/>
        <w:jc w:val="left"/>
      </w:pPr>
      <w:r>
        <w:rPr/>
        <w:t>本期因处置子公司杭州聚格文化艺术策划有限公司、浙江浙报文化艺术有限公司相应减少固定资产原值</w:t>
      </w:r>
      <w:r>
        <w:rPr>
          <w:spacing w:val="-55"/>
        </w:rPr>
        <w:t> </w:t>
      </w:r>
      <w:r>
        <w:rPr>
          <w:rFonts w:ascii="宋体" w:hAnsi="宋体" w:cs="宋体" w:eastAsia="宋体" w:hint="default"/>
        </w:rPr>
        <w:t>228,620.20</w:t>
      </w:r>
      <w:r>
        <w:rPr>
          <w:rFonts w:ascii="宋体" w:hAnsi="宋体" w:cs="宋体" w:eastAsia="宋体" w:hint="default"/>
          <w:spacing w:val="-57"/>
        </w:rPr>
        <w:t> </w:t>
      </w:r>
      <w:r>
        <w:rPr/>
        <w:t>元，累计折旧</w:t>
      </w:r>
      <w:r>
        <w:rPr>
          <w:spacing w:val="-55"/>
        </w:rPr>
        <w:t> </w:t>
      </w:r>
      <w:r>
        <w:rPr>
          <w:rFonts w:ascii="宋体" w:hAnsi="宋体" w:cs="宋体" w:eastAsia="宋体" w:hint="default"/>
        </w:rPr>
        <w:t>56,855.68</w:t>
      </w:r>
      <w:r>
        <w:rPr>
          <w:rFonts w:ascii="宋体" w:hAnsi="宋体" w:cs="宋体" w:eastAsia="宋体" w:hint="default"/>
          <w:spacing w:val="-54"/>
        </w:rPr>
        <w:t> </w:t>
      </w:r>
      <w:r>
        <w:rPr>
          <w:spacing w:val="-3"/>
        </w:rPr>
        <w:t>元。</w:t>
      </w:r>
      <w:r>
        <w:rPr/>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882" w:footer="1195" w:top="1120" w:bottom="1380" w:left="1220" w:right="1300"/>
        </w:sectPr>
      </w:pPr>
    </w:p>
    <w:p>
      <w:pPr>
        <w:pStyle w:val="Heading3"/>
        <w:spacing w:line="240" w:lineRule="auto"/>
        <w:ind w:left="220" w:right="-18"/>
        <w:jc w:val="left"/>
        <w:rPr>
          <w:b w:val="0"/>
          <w:bCs w:val="0"/>
        </w:rPr>
      </w:pPr>
      <w:r>
        <w:rPr>
          <w:rFonts w:ascii="宋体" w:hAnsi="宋体" w:cs="宋体" w:eastAsia="宋体" w:hint="default"/>
        </w:rPr>
        <w:t>(2).</w:t>
      </w:r>
      <w:r>
        <w:rPr>
          <w:rFonts w:ascii="宋体" w:hAnsi="宋体" w:cs="宋体" w:eastAsia="宋体" w:hint="default"/>
          <w:spacing w:val="60"/>
        </w:rPr>
        <w:t> </w:t>
      </w:r>
      <w:r>
        <w:rPr/>
        <w:t>暂时闲置的固定资产情况</w:t>
      </w:r>
      <w:r>
        <w:rPr>
          <w:b w:val="0"/>
          <w:bCs w:val="0"/>
        </w:rPr>
      </w:r>
    </w:p>
    <w:p>
      <w:pPr>
        <w:pStyle w:val="BodyText"/>
        <w:spacing w:line="240" w:lineRule="auto" w:before="56"/>
        <w:ind w:left="220" w:right="-18"/>
        <w:jc w:val="left"/>
      </w:pPr>
      <w:r>
        <w:rPr/>
        <w:t>□适用 √不适用</w:t>
      </w:r>
    </w:p>
    <w:p>
      <w:pPr>
        <w:pStyle w:val="Heading3"/>
        <w:spacing w:line="240" w:lineRule="auto" w:before="59"/>
        <w:ind w:left="220" w:right="-18"/>
        <w:jc w:val="left"/>
        <w:rPr>
          <w:b w:val="0"/>
          <w:bCs w:val="0"/>
        </w:rPr>
      </w:pPr>
      <w:r>
        <w:rPr>
          <w:rFonts w:ascii="宋体" w:hAnsi="宋体" w:cs="宋体" w:eastAsia="宋体" w:hint="default"/>
        </w:rPr>
        <w:t>(3).</w:t>
      </w:r>
      <w:r>
        <w:rPr>
          <w:rFonts w:ascii="宋体" w:hAnsi="宋体" w:cs="宋体" w:eastAsia="宋体" w:hint="default"/>
          <w:spacing w:val="58"/>
        </w:rPr>
        <w:t> </w:t>
      </w:r>
      <w:r>
        <w:rPr/>
        <w:t>通过融资租赁租入的固定资产情况</w:t>
      </w:r>
      <w:r>
        <w:rPr>
          <w:b w:val="0"/>
          <w:bCs w:val="0"/>
        </w:rPr>
      </w:r>
    </w:p>
    <w:p>
      <w:pPr>
        <w:pStyle w:val="BodyText"/>
        <w:spacing w:line="240" w:lineRule="auto" w:before="56"/>
        <w:ind w:left="220" w:right="-18"/>
        <w:jc w:val="left"/>
      </w:pPr>
      <w:r>
        <w:rPr/>
        <w:t>□适用 √不适用</w:t>
      </w:r>
    </w:p>
    <w:p>
      <w:pPr>
        <w:pStyle w:val="Heading3"/>
        <w:spacing w:line="240" w:lineRule="auto" w:before="58"/>
        <w:ind w:left="220" w:right="-18"/>
        <w:jc w:val="left"/>
        <w:rPr>
          <w:b w:val="0"/>
          <w:bCs w:val="0"/>
        </w:rPr>
      </w:pPr>
      <w:r>
        <w:rPr>
          <w:rFonts w:ascii="宋体" w:hAnsi="宋体" w:cs="宋体" w:eastAsia="宋体" w:hint="default"/>
        </w:rPr>
        <w:t>(4).</w:t>
      </w:r>
      <w:r>
        <w:rPr>
          <w:rFonts w:ascii="宋体" w:hAnsi="宋体" w:cs="宋体" w:eastAsia="宋体" w:hint="default"/>
          <w:spacing w:val="57"/>
        </w:rPr>
        <w:t> </w:t>
      </w:r>
      <w:r>
        <w:rPr/>
        <w:t>通过经营租赁租出的固定资产</w:t>
      </w:r>
      <w:r>
        <w:rPr>
          <w:b w:val="0"/>
          <w:bCs w:val="0"/>
        </w:rPr>
      </w:r>
    </w:p>
    <w:p>
      <w:pPr>
        <w:pStyle w:val="BodyText"/>
        <w:spacing w:line="240" w:lineRule="auto" w:before="56"/>
        <w:ind w:left="220" w:right="-18"/>
        <w:jc w:val="left"/>
      </w:pPr>
      <w:r>
        <w:rPr/>
        <w:t>□适用 √不适用</w:t>
      </w:r>
    </w:p>
    <w:p>
      <w:pPr>
        <w:pStyle w:val="Heading3"/>
        <w:spacing w:line="240" w:lineRule="auto" w:before="58"/>
        <w:ind w:left="220" w:right="-18"/>
        <w:jc w:val="left"/>
        <w:rPr>
          <w:b w:val="0"/>
          <w:bCs w:val="0"/>
        </w:rPr>
      </w:pPr>
      <w:r>
        <w:rPr>
          <w:rFonts w:ascii="宋体" w:hAnsi="宋体" w:cs="宋体" w:eastAsia="宋体" w:hint="default"/>
        </w:rPr>
        <w:t>(5).</w:t>
      </w:r>
      <w:r>
        <w:rPr>
          <w:rFonts w:ascii="宋体" w:hAnsi="宋体" w:cs="宋体" w:eastAsia="宋体" w:hint="default"/>
          <w:spacing w:val="58"/>
        </w:rPr>
        <w:t> </w:t>
      </w:r>
      <w:r>
        <w:rPr/>
        <w:t>未办妥产权证书的固定资产情况</w:t>
      </w:r>
      <w:r>
        <w:rPr>
          <w:b w:val="0"/>
          <w:bCs w:val="0"/>
        </w:rPr>
      </w:r>
    </w:p>
    <w:p>
      <w:pPr>
        <w:pStyle w:val="BodyText"/>
        <w:spacing w:line="240" w:lineRule="auto" w:before="56"/>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3972" w:space="7591"/>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92"/>
        <w:gridCol w:w="4736"/>
        <w:gridCol w:w="4763"/>
      </w:tblGrid>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钱江报系房产</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19,481,197.79</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19,481,197.79</w:t>
            </w:r>
          </w:p>
        </w:tc>
        <w:tc>
          <w:tcPr>
            <w:tcW w:w="47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20" w:right="0"/>
        <w:jc w:val="left"/>
      </w:pPr>
      <w:r>
        <w:rPr/>
        <w:t>其他说明：</w:t>
      </w:r>
    </w:p>
    <w:p>
      <w:pPr>
        <w:spacing w:line="240" w:lineRule="auto" w:before="11"/>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620" w:right="220"/>
        </w:sectPr>
      </w:pPr>
    </w:p>
    <w:p>
      <w:pPr>
        <w:pStyle w:val="Heading3"/>
        <w:spacing w:line="240" w:lineRule="auto" w:before="175"/>
        <w:ind w:left="820" w:right="-20"/>
        <w:jc w:val="left"/>
        <w:rPr>
          <w:b w:val="0"/>
          <w:bCs w:val="0"/>
        </w:rPr>
      </w:pPr>
      <w:r>
        <w:rPr>
          <w:rFonts w:ascii="宋体" w:hAnsi="宋体" w:cs="宋体" w:eastAsia="宋体" w:hint="default"/>
        </w:rPr>
        <w:t>20</w:t>
      </w:r>
      <w:r>
        <w:rPr/>
        <w:t>、</w:t>
      </w:r>
      <w:r>
        <w:rPr>
          <w:spacing w:val="-24"/>
        </w:rPr>
        <w:t> </w:t>
      </w:r>
      <w:r>
        <w:rPr/>
        <w:t>在建工程</w:t>
      </w:r>
      <w:r>
        <w:rPr>
          <w:b w:val="0"/>
          <w:bCs w:val="0"/>
        </w:rPr>
      </w:r>
    </w:p>
    <w:p>
      <w:pPr>
        <w:spacing w:line="290" w:lineRule="auto" w:before="56"/>
        <w:ind w:left="820"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380" w:left="620" w:right="220"/>
          <w:cols w:num="2" w:equalWidth="0">
            <w:col w:w="2676" w:space="8887"/>
            <w:col w:w="4437"/>
          </w:cols>
        </w:sectPr>
      </w:pPr>
    </w:p>
    <w:p>
      <w:pPr>
        <w:spacing w:line="240" w:lineRule="auto" w:before="7"/>
        <w:rPr>
          <w:rFonts w:ascii="宋体" w:hAnsi="宋体" w:cs="宋体" w:eastAsia="宋体" w:hint="default"/>
          <w:sz w:val="2"/>
          <w:szCs w:val="2"/>
        </w:rPr>
      </w:pPr>
    </w:p>
    <w:tbl>
      <w:tblPr>
        <w:tblW w:w="0" w:type="auto"/>
        <w:jc w:val="left"/>
        <w:tblInd w:w="781"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6" w:hRule="exact"/>
        </w:trPr>
        <w:tc>
          <w:tcPr>
            <w:tcW w:w="2902"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02" w:type="dxa"/>
            <w:vMerge/>
            <w:tcBorders>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9"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乐清市文化中心综合体影城</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1,019,674.40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1,019,674.40</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乐清新报创意园项目</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159,260.00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159,260.00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139,260.00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139,260.00</w:t>
            </w:r>
          </w:p>
        </w:tc>
      </w:tr>
      <w:tr>
        <w:trPr>
          <w:trHeight w:val="559"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东阳日报卷筒纸轮转胶印机工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8,068,376.07</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8,068,376.07</w:t>
            </w:r>
          </w:p>
        </w:tc>
      </w:tr>
      <w:tr>
        <w:trPr>
          <w:trHeight w:val="286"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东阳日报印刷车间扩容工程</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450,553.84</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450,553.84</w:t>
            </w: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1,178,934.40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1,178,934.40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8,658,189.91</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8,658,189.91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620" w:right="220"/>
        </w:sectPr>
      </w:pPr>
    </w:p>
    <w:p>
      <w:pPr>
        <w:pStyle w:val="Heading3"/>
        <w:spacing w:line="240" w:lineRule="auto"/>
        <w:ind w:left="82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6"/>
        <w:ind w:left="8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71" w:val="left" w:leader="none"/>
        </w:tabs>
        <w:spacing w:line="240" w:lineRule="auto"/>
        <w:ind w:left="820" w:right="0"/>
        <w:jc w:val="left"/>
      </w:pPr>
      <w:r>
        <w:rPr>
          <w:spacing w:val="-1"/>
        </w:rPr>
        <w:t>单位：元</w:t>
        <w:tab/>
        <w:t>币种：人民币</w:t>
      </w:r>
    </w:p>
    <w:p>
      <w:pPr>
        <w:spacing w:after="0" w:line="240" w:lineRule="auto"/>
        <w:jc w:val="left"/>
        <w:sectPr>
          <w:type w:val="continuous"/>
          <w:pgSz w:w="16840" w:h="11910" w:orient="landscape"/>
          <w:pgMar w:top="1120" w:bottom="1380" w:left="620" w:right="220"/>
          <w:cols w:num="2" w:equalWidth="0">
            <w:col w:w="4361" w:space="7202"/>
            <w:col w:w="443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35"/>
        <w:gridCol w:w="1534"/>
        <w:gridCol w:w="1321"/>
        <w:gridCol w:w="1397"/>
        <w:gridCol w:w="1395"/>
        <w:gridCol w:w="787"/>
        <w:gridCol w:w="1322"/>
        <w:gridCol w:w="1052"/>
        <w:gridCol w:w="864"/>
        <w:gridCol w:w="869"/>
        <w:gridCol w:w="1090"/>
        <w:gridCol w:w="884"/>
        <w:gridCol w:w="1008"/>
      </w:tblGrid>
      <w:tr>
        <w:trPr>
          <w:trHeight w:val="833"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1" w:right="49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32" w:right="213"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2" w:right="91"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本期其</w:t>
            </w:r>
          </w:p>
          <w:p>
            <w:pPr>
              <w:pStyle w:val="TableParagraph"/>
              <w:spacing w:line="240" w:lineRule="auto"/>
              <w:ind w:left="139" w:right="103" w:hanging="106"/>
              <w:jc w:val="left"/>
              <w:rPr>
                <w:rFonts w:ascii="宋体" w:hAnsi="宋体" w:cs="宋体" w:eastAsia="宋体" w:hint="default"/>
                <w:sz w:val="21"/>
                <w:szCs w:val="21"/>
              </w:rPr>
            </w:pP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4" w:right="43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工程累计</w:t>
            </w:r>
          </w:p>
          <w:p>
            <w:pPr>
              <w:pStyle w:val="TableParagraph"/>
              <w:spacing w:line="240" w:lineRule="auto"/>
              <w:ind w:left="45" w:right="41" w:firstLine="52"/>
              <w:jc w:val="left"/>
              <w:rPr>
                <w:rFonts w:ascii="宋体" w:hAnsi="宋体" w:cs="宋体" w:eastAsia="宋体" w:hint="default"/>
                <w:sz w:val="21"/>
                <w:szCs w:val="21"/>
              </w:rPr>
            </w:pPr>
            <w:r>
              <w:rPr>
                <w:rFonts w:ascii="宋体" w:hAnsi="宋体" w:cs="宋体" w:eastAsia="宋体" w:hint="default"/>
                <w:sz w:val="21"/>
                <w:szCs w:val="21"/>
              </w:rPr>
              <w:t>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sz w:val="21"/>
                <w:szCs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9" w:right="107" w:hanging="212"/>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利息资</w:t>
            </w:r>
          </w:p>
          <w:p>
            <w:pPr>
              <w:pStyle w:val="TableParagraph"/>
              <w:spacing w:line="240" w:lineRule="auto"/>
              <w:ind w:left="110" w:right="108"/>
              <w:jc w:val="left"/>
              <w:rPr>
                <w:rFonts w:ascii="宋体" w:hAnsi="宋体" w:cs="宋体" w:eastAsia="宋体" w:hint="default"/>
                <w:sz w:val="21"/>
                <w:szCs w:val="21"/>
              </w:rPr>
            </w:pP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hanging="94"/>
              <w:jc w:val="left"/>
              <w:rPr>
                <w:rFonts w:ascii="宋体" w:hAnsi="宋体" w:cs="宋体" w:eastAsia="宋体" w:hint="default"/>
                <w:sz w:val="21"/>
                <w:szCs w:val="21"/>
              </w:rPr>
            </w:pPr>
            <w:r>
              <w:rPr>
                <w:rFonts w:ascii="宋体" w:hAnsi="宋体" w:cs="宋体" w:eastAsia="宋体" w:hint="default"/>
                <w:spacing w:val="-6"/>
                <w:sz w:val="21"/>
                <w:szCs w:val="21"/>
              </w:rPr>
              <w:t>其中：本期</w:t>
            </w:r>
          </w:p>
          <w:p>
            <w:pPr>
              <w:pStyle w:val="TableParagraph"/>
              <w:spacing w:line="240" w:lineRule="auto"/>
              <w:ind w:left="220" w:right="113" w:hanging="104"/>
              <w:jc w:val="left"/>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化金额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本期利</w:t>
            </w:r>
          </w:p>
          <w:p>
            <w:pPr>
              <w:pStyle w:val="TableParagraph"/>
              <w:spacing w:line="240" w:lineRule="auto"/>
              <w:ind w:left="67" w:right="62" w:firstLine="50"/>
              <w:jc w:val="left"/>
              <w:rPr>
                <w:rFonts w:ascii="宋体" w:hAnsi="宋体" w:cs="宋体" w:eastAsia="宋体" w:hint="default"/>
                <w:sz w:val="21"/>
                <w:szCs w:val="21"/>
              </w:rPr>
            </w:pP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sz w:val="21"/>
                <w:szCs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资金来源</w:t>
            </w:r>
          </w:p>
        </w:tc>
      </w:tr>
      <w:tr>
        <w:trPr>
          <w:trHeight w:val="559"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乐清市文化中心综合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体影城</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20,000,000.00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1,019,674.40</w:t>
            </w:r>
          </w:p>
        </w:tc>
        <w:tc>
          <w:tcPr>
            <w:tcW w:w="1395"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1,019,674.40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5.10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8.00</w:t>
            </w:r>
          </w:p>
        </w:tc>
        <w:tc>
          <w:tcPr>
            <w:tcW w:w="869"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其他来源</w:t>
            </w:r>
          </w:p>
        </w:tc>
      </w:tr>
      <w:tr>
        <w:trPr>
          <w:trHeight w:val="559"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东阳日报卷筒纸轮转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胶印机工程</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8,210,420.78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8,068,376.07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142,044.71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8,210,420.78</w:t>
            </w:r>
          </w:p>
        </w:tc>
        <w:tc>
          <w:tcPr>
            <w:tcW w:w="78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100.00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100.00</w:t>
            </w:r>
          </w:p>
        </w:tc>
        <w:tc>
          <w:tcPr>
            <w:tcW w:w="869"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其他来源</w:t>
            </w: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28,210,420.78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8,068,376.07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1,161,719.11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8,210,420.78</w:t>
            </w:r>
          </w:p>
        </w:tc>
        <w:tc>
          <w:tcPr>
            <w:tcW w:w="78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1,019,674.40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1"/>
              <w:jc w:val="center"/>
              <w:rPr>
                <w:rFonts w:ascii="宋体" w:hAnsi="宋体" w:cs="宋体" w:eastAsia="宋体" w:hint="default"/>
                <w:sz w:val="21"/>
                <w:szCs w:val="21"/>
              </w:rPr>
            </w:pPr>
            <w:r>
              <w:rPr>
                <w:rFonts w:ascii="宋体"/>
                <w:w w:val="100"/>
                <w:sz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w w:val="100"/>
                <w:sz w:val="21"/>
              </w:rPr>
              <w:t>/</w:t>
            </w:r>
          </w:p>
        </w:tc>
        <w:tc>
          <w:tcPr>
            <w:tcW w:w="869"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5"/>
              <w:jc w:val="center"/>
              <w:rPr>
                <w:rFonts w:ascii="宋体" w:hAnsi="宋体" w:cs="宋体" w:eastAsia="宋体" w:hint="default"/>
                <w:sz w:val="21"/>
                <w:szCs w:val="21"/>
              </w:rPr>
            </w:pPr>
            <w:r>
              <w:rPr>
                <w:rFonts w:ascii="宋体"/>
                <w:w w:val="100"/>
                <w:sz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ind w:left="820"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40" w:lineRule="auto" w:before="56"/>
        <w:ind w:left="820" w:right="13583"/>
        <w:jc w:val="left"/>
      </w:pPr>
      <w:r>
        <w:rPr/>
        <w:t>□适用 √不适用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81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620" w:right="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83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8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83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8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83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56"/>
        <w:ind w:left="8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83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left="8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80"/>
          <w:footerReference w:type="default" r:id="rId81"/>
          <w:pgSz w:w="11910" w:h="16840"/>
          <w:pgMar w:header="882" w:footer="1195" w:top="1120" w:bottom="1380" w:left="960" w:right="440"/>
          <w:pgNumType w:start="127"/>
        </w:sectPr>
      </w:pPr>
    </w:p>
    <w:p>
      <w:pPr>
        <w:pStyle w:val="Heading3"/>
        <w:spacing w:line="240" w:lineRule="auto"/>
        <w:ind w:left="83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3"/>
        <w:spacing w:line="240" w:lineRule="auto" w:before="56"/>
        <w:ind w:left="83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89" w:val="left" w:leader="none"/>
        </w:tabs>
        <w:spacing w:line="240" w:lineRule="auto" w:before="175"/>
        <w:ind w:left="838" w:right="0"/>
        <w:jc w:val="left"/>
      </w:pPr>
      <w:r>
        <w:rPr>
          <w:spacing w:val="-1"/>
        </w:rPr>
        <w:t>单位：元</w:t>
        <w:tab/>
      </w:r>
      <w:r>
        <w:rPr>
          <w:spacing w:val="-2"/>
        </w:rPr>
        <w:t>币种：人民币</w:t>
      </w:r>
    </w:p>
    <w:p>
      <w:pPr>
        <w:spacing w:after="0" w:line="240" w:lineRule="auto"/>
        <w:jc w:val="left"/>
        <w:sectPr>
          <w:type w:val="continuous"/>
          <w:pgSz w:w="11910" w:h="16840"/>
          <w:pgMar w:top="1120" w:bottom="1380" w:left="960" w:right="440"/>
          <w:cols w:num="2" w:equalWidth="0">
            <w:col w:w="2708" w:space="3814"/>
            <w:col w:w="398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96"/>
        <w:gridCol w:w="1582"/>
        <w:gridCol w:w="646"/>
        <w:gridCol w:w="603"/>
        <w:gridCol w:w="1687"/>
        <w:gridCol w:w="1582"/>
        <w:gridCol w:w="1687"/>
      </w:tblGrid>
      <w:tr>
        <w:trPr>
          <w:trHeight w:val="137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103" w:hanging="104"/>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spacing w:val="-103"/>
                <w:sz w:val="21"/>
                <w:szCs w:val="21"/>
              </w:rPr>
              <w:t> </w:t>
            </w:r>
            <w:r>
              <w:rPr>
                <w:rFonts w:ascii="宋体" w:hAnsi="宋体" w:cs="宋体" w:eastAsia="宋体" w:hint="default"/>
                <w:sz w:val="21"/>
                <w:szCs w:val="21"/>
              </w:rPr>
              <w:t>权</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89" w:right="190"/>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53,572,468.27</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100,328,090.51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12,996,758.88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166,897,317.66</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109,601.22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175,306,105.08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18,200,005.78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193,615,712.08</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21,416,156.86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5,722,418.28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27,138,575.14</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153,874,948.22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153,874,948.22</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12,477,587.50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12,492,587.50</w:t>
            </w:r>
          </w:p>
        </w:tc>
      </w:tr>
      <w:tr>
        <w:trPr>
          <w:trHeight w:val="55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投资性房地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109,601.22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109,601.22</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4,520,648.77</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191,890.00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4,712,538.77</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191,890.00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191,890.00</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转入投资性房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4,520,648.77</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4,520,648.77</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49,161,420.72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275,442,305.59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31,196,764.66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355,800,490.97</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7,302,391.30</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45,244,430.95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6,353,467.43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58,900,289.68</w:t>
            </w:r>
          </w:p>
        </w:tc>
      </w:tr>
      <w:tr>
        <w:trPr>
          <w:trHeight w:val="35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1,159,605.80</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9,511,198.57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6,774,868.20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17,445,672.57</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1,141,107.96</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9,511,011.07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3,754,030.96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14,406,149.99</w:t>
            </w:r>
          </w:p>
        </w:tc>
      </w:tr>
    </w:tbl>
    <w:p>
      <w:pPr>
        <w:spacing w:after="0" w:line="241" w:lineRule="exact"/>
        <w:jc w:val="right"/>
        <w:rPr>
          <w:rFonts w:ascii="宋体" w:hAnsi="宋体" w:cs="宋体" w:eastAsia="宋体" w:hint="default"/>
          <w:sz w:val="21"/>
          <w:szCs w:val="21"/>
        </w:rPr>
        <w:sectPr>
          <w:type w:val="continuous"/>
          <w:pgSz w:w="11910" w:h="16840"/>
          <w:pgMar w:top="1120" w:bottom="1380" w:left="96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496"/>
        <w:gridCol w:w="1582"/>
        <w:gridCol w:w="646"/>
        <w:gridCol w:w="603"/>
        <w:gridCol w:w="1687"/>
        <w:gridCol w:w="1582"/>
        <w:gridCol w:w="1687"/>
      </w:tblGrid>
      <w:tr>
        <w:trPr>
          <w:trHeight w:val="557"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投资性房地产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18,497.84</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18,497.84</w:t>
            </w:r>
          </w:p>
        </w:tc>
      </w:tr>
      <w:tr>
        <w:trPr>
          <w:trHeight w:val="34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3,020,837.24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3,021,024.74</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485,160.92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191,890.00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677,050.92</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191,890.00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191,890.00</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转入投资性房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485,160.92</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485,160.92</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7,976,836.18</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54,563,739.52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13,128,335.63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75,668,911.33</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41,184,584.54</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220,878,566.07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18,068,429.03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280,131,579.64</w:t>
            </w:r>
          </w:p>
        </w:tc>
      </w:tr>
      <w:tr>
        <w:trPr>
          <w:trHeight w:val="35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46,270,076.97</w:t>
            </w:r>
          </w:p>
        </w:tc>
        <w:tc>
          <w:tcPr>
            <w:tcW w:w="646"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55,083,659.56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6,643,291.45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107,997,027.98</w:t>
            </w:r>
          </w:p>
        </w:tc>
      </w:tr>
    </w:tbl>
    <w:p>
      <w:pPr>
        <w:pStyle w:val="BodyText"/>
        <w:spacing w:line="240" w:lineRule="exact"/>
        <w:ind w:left="838" w:right="0"/>
        <w:jc w:val="left"/>
        <w:rPr>
          <w:rFonts w:ascii="宋体" w:hAnsi="宋体" w:cs="宋体" w:eastAsia="宋体" w:hint="default"/>
        </w:rPr>
      </w:pPr>
      <w:r>
        <w:rPr>
          <w:spacing w:val="-2"/>
        </w:rPr>
        <w:t>本期末通过公司内部研发形成的无形资产占无形资产余额的比例</w:t>
      </w:r>
      <w:r>
        <w:rPr>
          <w:spacing w:val="4"/>
        </w:rPr>
        <w:t> </w:t>
      </w:r>
      <w:r>
        <w:rPr>
          <w:rFonts w:ascii="宋体" w:hAnsi="宋体" w:cs="宋体" w:eastAsia="宋体" w:hint="default"/>
          <w:spacing w:val="-1"/>
        </w:rPr>
        <w:t>43.25%</w:t>
      </w:r>
    </w:p>
    <w:p>
      <w:pPr>
        <w:pStyle w:val="BodyText"/>
        <w:spacing w:line="355" w:lineRule="auto"/>
        <w:ind w:left="838" w:right="0" w:firstLine="419"/>
        <w:jc w:val="left"/>
      </w:pPr>
      <w:r>
        <w:rPr>
          <w:rFonts w:ascii="宋体" w:hAnsi="宋体" w:cs="宋体" w:eastAsia="宋体" w:hint="default"/>
        </w:rPr>
        <w:t>[</w:t>
      </w:r>
      <w:r>
        <w:rPr/>
        <w:t>注</w:t>
      </w:r>
      <w:r>
        <w:rPr>
          <w:spacing w:val="9"/>
        </w:rPr>
        <w:t> </w:t>
      </w:r>
      <w:r>
        <w:rPr>
          <w:rFonts w:ascii="宋体" w:hAnsi="宋体" w:cs="宋体" w:eastAsia="宋体" w:hint="default"/>
          <w:spacing w:val="-6"/>
        </w:rPr>
        <w:t>1]</w:t>
      </w:r>
      <w:r>
        <w:rPr>
          <w:spacing w:val="-6"/>
        </w:rPr>
        <w:t>：本期因非同一控制下企业合并爱阅读（北京）科技股份有限公司、浙江《江南游报》</w:t>
      </w:r>
      <w:r>
        <w:rPr>
          <w:w w:val="100"/>
        </w:rPr>
        <w:t> </w:t>
      </w:r>
      <w:r>
        <w:rPr/>
        <w:t>社有限责任公司相应增加无形资产原值</w:t>
      </w:r>
      <w:r>
        <w:rPr>
          <w:spacing w:val="-54"/>
        </w:rPr>
        <w:t> </w:t>
      </w:r>
      <w:r>
        <w:rPr>
          <w:rFonts w:ascii="宋体" w:hAnsi="宋体" w:cs="宋体" w:eastAsia="宋体" w:hint="default"/>
        </w:rPr>
        <w:t>12,492,587.50</w:t>
      </w:r>
      <w:r>
        <w:rPr>
          <w:rFonts w:ascii="宋体" w:hAnsi="宋体" w:cs="宋体" w:eastAsia="宋体" w:hint="default"/>
          <w:spacing w:val="-55"/>
        </w:rPr>
        <w:t> </w:t>
      </w:r>
      <w:r>
        <w:rPr/>
        <w:t>元，累计摊销</w:t>
      </w:r>
      <w:r>
        <w:rPr>
          <w:spacing w:val="-55"/>
        </w:rPr>
        <w:t> </w:t>
      </w:r>
      <w:r>
        <w:rPr>
          <w:rFonts w:ascii="宋体" w:hAnsi="宋体" w:cs="宋体" w:eastAsia="宋体" w:hint="default"/>
        </w:rPr>
        <w:t>3,021,024.74</w:t>
      </w:r>
      <w:r>
        <w:rPr>
          <w:rFonts w:ascii="宋体" w:hAnsi="宋体" w:cs="宋体" w:eastAsia="宋体" w:hint="default"/>
          <w:spacing w:val="-57"/>
        </w:rPr>
        <w:t> </w:t>
      </w:r>
      <w:r>
        <w:rPr/>
        <w:t>元。</w:t>
      </w:r>
    </w:p>
    <w:p>
      <w:pPr>
        <w:pStyle w:val="BodyText"/>
        <w:spacing w:line="355" w:lineRule="auto" w:before="32"/>
        <w:ind w:left="838" w:right="0" w:firstLine="419"/>
        <w:jc w:val="left"/>
      </w:pPr>
      <w:r>
        <w:rPr>
          <w:rFonts w:ascii="宋体" w:hAnsi="宋体" w:cs="宋体" w:eastAsia="宋体" w:hint="default"/>
        </w:rPr>
        <w:t>[</w:t>
      </w:r>
      <w:r>
        <w:rPr/>
        <w:t>注</w:t>
      </w:r>
      <w:r>
        <w:rPr>
          <w:spacing w:val="-38"/>
        </w:rPr>
        <w:t> </w:t>
      </w:r>
      <w:r>
        <w:rPr>
          <w:rFonts w:ascii="宋体" w:hAnsi="宋体" w:cs="宋体" w:eastAsia="宋体" w:hint="default"/>
        </w:rPr>
        <w:t>2]</w:t>
      </w:r>
      <w:r>
        <w:rPr/>
        <w:t>本期因处置子公司上海锋趣网络科技有限公司相应减少无形资产原值</w:t>
      </w:r>
      <w:r>
        <w:rPr>
          <w:spacing w:val="-37"/>
        </w:rPr>
        <w:t> </w:t>
      </w:r>
      <w:r>
        <w:rPr>
          <w:rFonts w:ascii="宋体" w:hAnsi="宋体" w:cs="宋体" w:eastAsia="宋体" w:hint="default"/>
        </w:rPr>
        <w:t>191,890.00</w:t>
      </w:r>
      <w:r>
        <w:rPr>
          <w:rFonts w:ascii="宋体" w:hAnsi="宋体" w:cs="宋体" w:eastAsia="宋体" w:hint="default"/>
          <w:spacing w:val="-32"/>
        </w:rPr>
        <w:t> </w:t>
      </w:r>
      <w:r>
        <w:rPr/>
        <w:t>元，</w:t>
      </w:r>
      <w:r>
        <w:rPr>
          <w:spacing w:val="2"/>
          <w:w w:val="100"/>
        </w:rPr>
        <w:t> </w:t>
      </w:r>
      <w:r>
        <w:rPr/>
        <w:t>累计摊销</w:t>
      </w:r>
      <w:r>
        <w:rPr>
          <w:spacing w:val="-53"/>
        </w:rPr>
        <w:t> </w:t>
      </w:r>
      <w:r>
        <w:rPr>
          <w:rFonts w:ascii="宋体" w:hAnsi="宋体" w:cs="宋体" w:eastAsia="宋体" w:hint="default"/>
        </w:rPr>
        <w:t>191,890.00</w:t>
      </w:r>
      <w:r>
        <w:rPr>
          <w:rFonts w:ascii="宋体" w:hAnsi="宋体" w:cs="宋体" w:eastAsia="宋体" w:hint="default"/>
          <w:spacing w:val="-53"/>
        </w:rPr>
        <w:t> </w:t>
      </w:r>
      <w:r>
        <w:rPr>
          <w:spacing w:val="-3"/>
        </w:rPr>
        <w:t>元。</w:t>
      </w:r>
      <w:r>
        <w:rPr/>
      </w:r>
    </w:p>
    <w:p>
      <w:pPr>
        <w:pStyle w:val="Heading3"/>
        <w:spacing w:line="240" w:lineRule="auto" w:before="92"/>
        <w:ind w:left="83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left="838" w:right="80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960" w:right="440"/>
        </w:sectPr>
      </w:pPr>
    </w:p>
    <w:p>
      <w:pPr>
        <w:pStyle w:val="Heading3"/>
        <w:spacing w:line="240" w:lineRule="auto"/>
        <w:ind w:left="838"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left="8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89" w:val="left" w:leader="none"/>
        </w:tabs>
        <w:spacing w:line="240" w:lineRule="auto"/>
        <w:ind w:left="838" w:right="0"/>
        <w:jc w:val="left"/>
      </w:pPr>
      <w:r>
        <w:rPr>
          <w:spacing w:val="-1"/>
        </w:rPr>
        <w:t>单位：元</w:t>
        <w:tab/>
      </w:r>
      <w:r>
        <w:rPr>
          <w:spacing w:val="-2"/>
        </w:rPr>
        <w:t>币种：人民币</w:t>
      </w:r>
    </w:p>
    <w:p>
      <w:pPr>
        <w:spacing w:after="0" w:line="240" w:lineRule="auto"/>
        <w:jc w:val="left"/>
        <w:sectPr>
          <w:type w:val="continuous"/>
          <w:pgSz w:w="11910" w:h="16840"/>
          <w:pgMar w:top="1120" w:bottom="1380" w:left="960" w:right="440"/>
          <w:cols w:num="2" w:equalWidth="0">
            <w:col w:w="2415" w:space="4106"/>
            <w:col w:w="3989"/>
          </w:cols>
        </w:sectPr>
      </w:pPr>
    </w:p>
    <w:p>
      <w:pPr>
        <w:spacing w:line="240" w:lineRule="auto" w:before="4"/>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068"/>
        <w:gridCol w:w="650"/>
        <w:gridCol w:w="1688"/>
        <w:gridCol w:w="634"/>
        <w:gridCol w:w="653"/>
        <w:gridCol w:w="1687"/>
        <w:gridCol w:w="691"/>
        <w:gridCol w:w="634"/>
        <w:gridCol w:w="1579"/>
      </w:tblGrid>
      <w:tr>
        <w:trPr>
          <w:trHeight w:val="283" w:hRule="exact"/>
        </w:trPr>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10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2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3" w:right="57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1068"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内部开发支出</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65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确认为无形资产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7"/>
              <w:ind w:left="129" w:right="127"/>
              <w:jc w:val="left"/>
              <w:rPr>
                <w:rFonts w:ascii="宋体" w:hAnsi="宋体" w:cs="宋体" w:eastAsia="宋体" w:hint="default"/>
                <w:sz w:val="21"/>
                <w:szCs w:val="21"/>
              </w:rPr>
            </w:pP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634" w:type="dxa"/>
            <w:tcBorders>
              <w:top w:val="single" w:sz="4" w:space="0" w:color="000000"/>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10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边锋游戏</w:t>
            </w:r>
          </w:p>
          <w:p>
            <w:pPr>
              <w:pStyle w:val="TableParagraph"/>
              <w:spacing w:line="237" w:lineRule="auto"/>
              <w:ind w:left="103" w:right="110"/>
              <w:jc w:val="both"/>
              <w:rPr>
                <w:rFonts w:ascii="宋体" w:hAnsi="宋体" w:cs="宋体" w:eastAsia="宋体" w:hint="default"/>
                <w:sz w:val="21"/>
                <w:szCs w:val="21"/>
              </w:rPr>
            </w:pPr>
            <w:r>
              <w:rPr>
                <w:rFonts w:ascii="宋体" w:hAnsi="宋体" w:cs="宋体" w:eastAsia="宋体" w:hint="default"/>
                <w:sz w:val="21"/>
                <w:szCs w:val="21"/>
              </w:rPr>
              <w:t>或网络平</w:t>
            </w:r>
            <w:r>
              <w:rPr>
                <w:rFonts w:ascii="宋体" w:hAnsi="宋体" w:cs="宋体" w:eastAsia="宋体" w:hint="default"/>
                <w:w w:val="100"/>
                <w:sz w:val="21"/>
                <w:szCs w:val="21"/>
              </w:rPr>
              <w:t> </w:t>
            </w:r>
            <w:r>
              <w:rPr>
                <w:rFonts w:ascii="宋体" w:hAnsi="宋体" w:cs="宋体" w:eastAsia="宋体" w:hint="default"/>
                <w:sz w:val="21"/>
                <w:szCs w:val="21"/>
              </w:rPr>
              <w:t>台开发项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65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188,381,158.78</w:t>
            </w:r>
          </w:p>
        </w:tc>
        <w:tc>
          <w:tcPr>
            <w:tcW w:w="63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153,874,948.22</w:t>
            </w:r>
          </w:p>
        </w:tc>
        <w:tc>
          <w:tcPr>
            <w:tcW w:w="69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34,506,210.56</w:t>
            </w:r>
          </w:p>
        </w:tc>
      </w:tr>
      <w:tr>
        <w:trPr>
          <w:trHeight w:val="28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5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188,381,158.78</w:t>
            </w:r>
          </w:p>
        </w:tc>
        <w:tc>
          <w:tcPr>
            <w:tcW w:w="63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153,874,948.22</w:t>
            </w:r>
          </w:p>
        </w:tc>
        <w:tc>
          <w:tcPr>
            <w:tcW w:w="69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34,506,210.56</w:t>
            </w:r>
          </w:p>
        </w:tc>
      </w:tr>
    </w:tbl>
    <w:p>
      <w:pPr>
        <w:pStyle w:val="BodyText"/>
        <w:spacing w:line="241" w:lineRule="exact"/>
        <w:ind w:left="838" w:right="0"/>
        <w:jc w:val="left"/>
      </w:pPr>
      <w:r>
        <w:rPr/>
        <w:t>其他说明</w:t>
      </w:r>
    </w:p>
    <w:p>
      <w:pPr>
        <w:spacing w:after="0" w:line="241" w:lineRule="exact"/>
        <w:jc w:val="left"/>
        <w:sectPr>
          <w:type w:val="continuous"/>
          <w:pgSz w:w="11910" w:h="16840"/>
          <w:pgMar w:top="1120" w:bottom="1380" w:left="960" w:right="440"/>
        </w:sectPr>
      </w:pPr>
    </w:p>
    <w:p>
      <w:pPr>
        <w:spacing w:line="240" w:lineRule="auto" w:before="1"/>
        <w:rPr>
          <w:rFonts w:ascii="宋体" w:hAnsi="宋体" w:cs="宋体" w:eastAsia="宋体" w:hint="default"/>
          <w:sz w:val="25"/>
          <w:szCs w:val="25"/>
        </w:rPr>
      </w:pPr>
    </w:p>
    <w:p>
      <w:pPr>
        <w:pStyle w:val="BodyText"/>
        <w:spacing w:line="357" w:lineRule="auto" w:before="36"/>
        <w:ind w:left="318" w:right="0" w:firstLine="419"/>
        <w:jc w:val="left"/>
      </w:pPr>
      <w:r>
        <w:rPr>
          <w:spacing w:val="-2"/>
        </w:rPr>
        <w:t>公司游戏或网络平台项目的执行实施和项目内测、公测验收阶段作为开发阶段。截至期末边</w:t>
      </w:r>
      <w:r>
        <w:rPr>
          <w:w w:val="100"/>
        </w:rPr>
        <w:t> </w:t>
      </w:r>
      <w:r>
        <w:rPr/>
        <w:t>锋游戏或网络平台开发项目尚处于实施与执行阶段。</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480" w:right="960"/>
        </w:sectPr>
      </w:pPr>
    </w:p>
    <w:p>
      <w:pPr>
        <w:pStyle w:val="Heading3"/>
        <w:spacing w:line="240" w:lineRule="auto"/>
        <w:ind w:left="318"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290" w:lineRule="auto" w:before="58"/>
        <w:ind w:left="3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120" w:bottom="1380" w:left="1480" w:right="960"/>
          <w:cols w:num="2" w:equalWidth="0">
            <w:col w:w="2174" w:space="4348"/>
            <w:col w:w="294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841"/>
        <w:gridCol w:w="1901"/>
        <w:gridCol w:w="1697"/>
        <w:gridCol w:w="235"/>
        <w:gridCol w:w="1202"/>
        <w:gridCol w:w="266"/>
        <w:gridCol w:w="2084"/>
      </w:tblGrid>
      <w:tr>
        <w:trPr>
          <w:trHeight w:val="295" w:hRule="exact"/>
        </w:trPr>
        <w:tc>
          <w:tcPr>
            <w:tcW w:w="1841" w:type="dxa"/>
            <w:vMerge w:val="restart"/>
            <w:tcBorders>
              <w:top w:val="single" w:sz="4" w:space="0" w:color="000000"/>
              <w:left w:val="single" w:sz="4" w:space="0" w:color="000000"/>
              <w:right w:val="single" w:sz="4" w:space="0" w:color="000000"/>
            </w:tcBorders>
          </w:tcPr>
          <w:p>
            <w:pPr>
              <w:pStyle w:val="TableParagraph"/>
              <w:spacing w:line="272" w:lineRule="exact"/>
              <w:ind w:left="180" w:right="175"/>
              <w:jc w:val="center"/>
              <w:rPr>
                <w:rFonts w:ascii="宋体" w:hAnsi="宋体" w:cs="宋体" w:eastAsia="宋体" w:hint="default"/>
                <w:sz w:val="21"/>
                <w:szCs w:val="21"/>
              </w:rPr>
            </w:pPr>
            <w:r>
              <w:rPr>
                <w:rFonts w:ascii="宋体" w:hAnsi="宋体" w:cs="宋体" w:eastAsia="宋体" w:hint="default"/>
                <w:spacing w:val="-1"/>
                <w:sz w:val="21"/>
                <w:szCs w:val="21"/>
              </w:rPr>
              <w:t>被投资单位名称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或形成商誉的事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项</w:t>
            </w:r>
          </w:p>
        </w:tc>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41" w:type="dxa"/>
            <w:vMerge/>
            <w:tcBorders>
              <w:left w:val="single" w:sz="4" w:space="0" w:color="000000"/>
              <w:bottom w:val="single" w:sz="4" w:space="0" w:color="000000"/>
              <w:right w:val="single" w:sz="4" w:space="0" w:color="000000"/>
            </w:tcBorders>
          </w:tcPr>
          <w:p>
            <w:pPr/>
          </w:p>
        </w:tc>
        <w:tc>
          <w:tcPr>
            <w:tcW w:w="1901"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6"/>
              <w:jc w:val="right"/>
              <w:rPr>
                <w:rFonts w:ascii="宋体" w:hAnsi="宋体" w:cs="宋体" w:eastAsia="宋体" w:hint="default"/>
                <w:sz w:val="21"/>
                <w:szCs w:val="21"/>
              </w:rPr>
            </w:pPr>
            <w:r>
              <w:rPr>
                <w:rFonts w:ascii="宋体" w:hAnsi="宋体" w:cs="宋体" w:eastAsia="宋体" w:hint="default"/>
                <w:spacing w:val="-1"/>
                <w:sz w:val="21"/>
                <w:szCs w:val="21"/>
              </w:rPr>
              <w:t>企业合并形成的</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8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r>
      <w:tr>
        <w:trPr>
          <w:trHeight w:val="5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2,548,860,365.74</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2,548,860,365.74</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255,740,387.79</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255,740,387.79</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17,000,000.00</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浙江省东阳市光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大拍有限公司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480,000.00</w:t>
            </w:r>
          </w:p>
        </w:tc>
      </w:tr>
      <w:tr>
        <w:trPr>
          <w:trHeight w:val="55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海宁市演出有限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7,399.70</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7,399.70</w:t>
            </w: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22,336.78</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22,336.78</w:t>
            </w:r>
          </w:p>
        </w:tc>
      </w:tr>
      <w:tr>
        <w:trPr>
          <w:trHeight w:val="5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乐清市德网文化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445,994.19</w:t>
            </w:r>
          </w:p>
        </w:tc>
        <w:tc>
          <w:tcPr>
            <w:tcW w:w="16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445,994.19</w:t>
            </w:r>
          </w:p>
        </w:tc>
      </w:tr>
      <w:tr>
        <w:trPr>
          <w:trHeight w:val="826"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爱阅读（北京）科</w:t>
            </w:r>
          </w:p>
          <w:p>
            <w:pPr>
              <w:pStyle w:val="TableParagraph"/>
              <w:spacing w:line="240" w:lineRule="auto"/>
              <w:ind w:left="103" w:right="252"/>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p>
        </w:tc>
        <w:tc>
          <w:tcPr>
            <w:tcW w:w="190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79,474,290.74</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79,474,290.74</w:t>
            </w:r>
          </w:p>
        </w:tc>
      </w:tr>
      <w:tr>
        <w:trPr>
          <w:trHeight w:val="82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w:t>
            </w:r>
          </w:p>
          <w:p>
            <w:pPr>
              <w:pStyle w:val="TableParagraph"/>
              <w:spacing w:line="272" w:lineRule="exact" w:before="27"/>
              <w:ind w:left="103" w:right="252"/>
              <w:jc w:val="left"/>
              <w:rPr>
                <w:rFonts w:ascii="宋体" w:hAnsi="宋体" w:cs="宋体" w:eastAsia="宋体" w:hint="default"/>
                <w:sz w:val="21"/>
                <w:szCs w:val="21"/>
              </w:rPr>
            </w:pPr>
            <w:r>
              <w:rPr>
                <w:rFonts w:ascii="宋体" w:hAnsi="宋体" w:cs="宋体" w:eastAsia="宋体" w:hint="default"/>
                <w:sz w:val="21"/>
                <w:szCs w:val="21"/>
              </w:rPr>
              <w:t>社有限责任公司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p>
        </w:tc>
        <w:tc>
          <w:tcPr>
            <w:tcW w:w="190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423,635.95</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423,635.95</w:t>
            </w:r>
          </w:p>
        </w:tc>
      </w:tr>
      <w:tr>
        <w:trPr>
          <w:trHeight w:val="30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2,822,556,484.20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79,897,926.69</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7,399.70</w:t>
            </w:r>
          </w:p>
        </w:tc>
        <w:tc>
          <w:tcPr>
            <w:tcW w:w="266"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2,902,447,011.19</w:t>
            </w:r>
          </w:p>
        </w:tc>
      </w:tr>
    </w:tbl>
    <w:p>
      <w:pPr>
        <w:pStyle w:val="BodyText"/>
        <w:spacing w:line="241" w:lineRule="exact"/>
        <w:ind w:left="738" w:right="0"/>
        <w:jc w:val="left"/>
      </w:pPr>
      <w:r>
        <w:rPr>
          <w:rFonts w:ascii="宋体" w:hAnsi="宋体" w:cs="宋体" w:eastAsia="宋体" w:hint="default"/>
        </w:rPr>
        <w:t>[</w:t>
      </w:r>
      <w:r>
        <w:rPr/>
        <w:t>注</w:t>
      </w:r>
      <w:r>
        <w:rPr>
          <w:spacing w:val="-55"/>
        </w:rPr>
        <w:t> </w:t>
      </w:r>
      <w:r>
        <w:rPr>
          <w:rFonts w:ascii="宋体" w:hAnsi="宋体" w:cs="宋体" w:eastAsia="宋体" w:hint="default"/>
        </w:rPr>
        <w:t>1]</w:t>
      </w:r>
      <w:r>
        <w:rPr/>
        <w:t>：本公司将收购爱阅读（北京）科技股份有限公司所支付的成本</w:t>
      </w:r>
      <w:r>
        <w:rPr>
          <w:spacing w:val="-55"/>
        </w:rPr>
        <w:t> </w:t>
      </w:r>
      <w:r>
        <w:rPr>
          <w:rFonts w:ascii="宋体" w:hAnsi="宋体" w:cs="宋体" w:eastAsia="宋体" w:hint="default"/>
        </w:rPr>
        <w:t>95,495,738.25</w:t>
      </w:r>
      <w:r>
        <w:rPr>
          <w:rFonts w:ascii="宋体" w:hAnsi="宋体" w:cs="宋体" w:eastAsia="宋体" w:hint="default"/>
          <w:spacing w:val="-57"/>
        </w:rPr>
        <w:t> </w:t>
      </w:r>
      <w:r>
        <w:rPr/>
        <w:t>元高</w:t>
      </w:r>
    </w:p>
    <w:p>
      <w:pPr>
        <w:pStyle w:val="BodyText"/>
        <w:spacing w:line="357" w:lineRule="auto" w:before="133"/>
        <w:ind w:left="318" w:right="0"/>
        <w:jc w:val="left"/>
      </w:pPr>
      <w:r>
        <w:rPr>
          <w:spacing w:val="-2"/>
        </w:rPr>
        <w:t>于取得该投资时按照持股比例计算确定的应享有被投资单位可辨认净资产公允价值份额的差额</w:t>
      </w:r>
      <w:r>
        <w:rPr>
          <w:spacing w:val="-28"/>
        </w:rPr>
        <w:t> </w:t>
      </w:r>
      <w:r>
        <w:rPr>
          <w:spacing w:val="-28"/>
        </w:rPr>
      </w:r>
      <w:r>
        <w:rPr>
          <w:rFonts w:ascii="宋体" w:hAnsi="宋体" w:cs="宋体" w:eastAsia="宋体" w:hint="default"/>
        </w:rPr>
        <w:t>79,474,290.74</w:t>
      </w:r>
      <w:r>
        <w:rPr>
          <w:rFonts w:ascii="宋体" w:hAnsi="宋体" w:cs="宋体" w:eastAsia="宋体" w:hint="default"/>
          <w:spacing w:val="-51"/>
        </w:rPr>
        <w:t> </w:t>
      </w:r>
      <w:r>
        <w:rPr/>
        <w:t>元确认为商誉。</w:t>
      </w:r>
    </w:p>
    <w:p>
      <w:pPr>
        <w:pStyle w:val="BodyText"/>
        <w:spacing w:line="357" w:lineRule="auto" w:before="30"/>
        <w:ind w:left="318" w:right="0" w:firstLine="419"/>
        <w:jc w:val="left"/>
      </w:pPr>
      <w:r>
        <w:rPr>
          <w:rFonts w:ascii="宋体" w:hAnsi="宋体" w:cs="宋体" w:eastAsia="宋体" w:hint="default"/>
        </w:rPr>
        <w:t>[</w:t>
      </w:r>
      <w:r>
        <w:rPr/>
        <w:t>注</w:t>
      </w:r>
      <w:r>
        <w:rPr>
          <w:spacing w:val="-42"/>
        </w:rPr>
        <w:t> </w:t>
      </w:r>
      <w:r>
        <w:rPr>
          <w:rFonts w:ascii="宋体" w:hAnsi="宋体" w:cs="宋体" w:eastAsia="宋体" w:hint="default"/>
          <w:spacing w:val="-3"/>
        </w:rPr>
        <w:t>2]</w:t>
      </w:r>
      <w:r>
        <w:rPr>
          <w:spacing w:val="-3"/>
        </w:rPr>
        <w:t>：本公司将收购浙江《江南游报》社有限责任公司所支付的成本</w:t>
      </w:r>
      <w:r>
        <w:rPr>
          <w:spacing w:val="-42"/>
        </w:rPr>
        <w:t> </w:t>
      </w:r>
      <w:r>
        <w:rPr>
          <w:rFonts w:ascii="宋体" w:hAnsi="宋体" w:cs="宋体" w:eastAsia="宋体" w:hint="default"/>
        </w:rPr>
        <w:t>3,570,000.00</w:t>
      </w:r>
      <w:r>
        <w:rPr>
          <w:rFonts w:ascii="宋体" w:hAnsi="宋体" w:cs="宋体" w:eastAsia="宋体" w:hint="default"/>
          <w:spacing w:val="-41"/>
        </w:rPr>
        <w:t> </w:t>
      </w:r>
      <w:r>
        <w:rPr/>
        <w:t>元高于</w:t>
      </w:r>
      <w:r>
        <w:rPr>
          <w:w w:val="100"/>
        </w:rPr>
        <w:t> </w:t>
      </w:r>
      <w:r>
        <w:rPr/>
        <w:t>取得该投资时按照持股比例计算确定的应享有被投资单位可辨认净资产公允价值份额的差额</w:t>
      </w:r>
      <w:r>
        <w:rPr>
          <w:w w:val="100"/>
        </w:rPr>
        <w:t> </w:t>
      </w:r>
      <w:r>
        <w:rPr>
          <w:rFonts w:ascii="宋体" w:hAnsi="宋体" w:cs="宋体" w:eastAsia="宋体" w:hint="default"/>
        </w:rPr>
        <w:t>423,635.95</w:t>
      </w:r>
      <w:r>
        <w:rPr>
          <w:rFonts w:ascii="宋体" w:hAnsi="宋体" w:cs="宋体" w:eastAsia="宋体" w:hint="default"/>
          <w:spacing w:val="-57"/>
        </w:rPr>
        <w:t> </w:t>
      </w:r>
      <w:r>
        <w:rPr/>
        <w:t>元确认为商誉。</w:t>
      </w:r>
    </w:p>
    <w:p>
      <w:pPr>
        <w:pStyle w:val="Heading3"/>
        <w:spacing w:line="240" w:lineRule="auto" w:before="90"/>
        <w:ind w:left="318"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3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771"/>
        <w:gridCol w:w="1582"/>
        <w:gridCol w:w="1030"/>
        <w:gridCol w:w="1006"/>
        <w:gridCol w:w="1056"/>
        <w:gridCol w:w="1025"/>
        <w:gridCol w:w="1579"/>
      </w:tblGrid>
      <w:tr>
        <w:trPr>
          <w:trHeight w:val="281" w:hRule="exact"/>
        </w:trPr>
        <w:tc>
          <w:tcPr>
            <w:tcW w:w="1771" w:type="dxa"/>
            <w:vMerge w:val="restart"/>
            <w:tcBorders>
              <w:top w:val="single" w:sz="4" w:space="0" w:color="000000"/>
              <w:left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75" w:right="141" w:hanging="632"/>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77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9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0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17,000,000.00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17,000,000.00</w:t>
            </w:r>
          </w:p>
        </w:tc>
      </w:tr>
    </w:tbl>
    <w:p>
      <w:pPr>
        <w:spacing w:after="0" w:line="244" w:lineRule="exact"/>
        <w:jc w:val="left"/>
        <w:rPr>
          <w:rFonts w:ascii="宋体" w:hAnsi="宋体" w:cs="宋体" w:eastAsia="宋体" w:hint="default"/>
          <w:sz w:val="21"/>
          <w:szCs w:val="21"/>
        </w:rPr>
        <w:sectPr>
          <w:type w:val="continuous"/>
          <w:pgSz w:w="11910" w:h="16840"/>
          <w:pgMar w:top="1120" w:bottom="1380" w:left="14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71"/>
        <w:gridCol w:w="1582"/>
        <w:gridCol w:w="1030"/>
        <w:gridCol w:w="1006"/>
        <w:gridCol w:w="1056"/>
        <w:gridCol w:w="1025"/>
        <w:gridCol w:w="1579"/>
      </w:tblGrid>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海宁市演出有</w:t>
            </w:r>
          </w:p>
          <w:p>
            <w:pPr>
              <w:pStyle w:val="TableParagraph"/>
              <w:spacing w:line="273" w:lineRule="exact"/>
              <w:ind w:left="31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7,399.70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7,399.70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17,007,399.70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7,399.70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17,000,000.00</w:t>
            </w:r>
          </w:p>
        </w:tc>
      </w:tr>
    </w:tbl>
    <w:p>
      <w:pPr>
        <w:pStyle w:val="BodyText"/>
        <w:spacing w:line="240" w:lineRule="exact"/>
        <w:ind w:left="218" w:right="2940"/>
        <w:jc w:val="left"/>
      </w:pPr>
      <w:r>
        <w:rPr/>
        <w:t>说明商誉减值测试过程、参数及商誉减值损失的确认方法</w:t>
      </w:r>
    </w:p>
    <w:p>
      <w:pPr>
        <w:pStyle w:val="BodyText"/>
        <w:spacing w:line="355" w:lineRule="auto"/>
        <w:ind w:left="218" w:right="228" w:firstLine="419"/>
        <w:jc w:val="both"/>
      </w:pPr>
      <w:r>
        <w:rPr>
          <w:spacing w:val="-2"/>
        </w:rPr>
        <w:t>公司已对因企业合并形成的商誉的账面价值，自购买日起按照合理的方法分摊至相关的资产</w:t>
      </w:r>
      <w:r>
        <w:rPr>
          <w:w w:val="100"/>
        </w:rPr>
        <w:t> </w:t>
      </w:r>
      <w:r>
        <w:rPr>
          <w:spacing w:val="-1"/>
        </w:rPr>
        <w:t>组，并对包含商誉的相关资产组进行减值测试，发现与商誉相关的资产组存在减值迹象，并已对</w:t>
      </w:r>
      <w:r>
        <w:rPr>
          <w:spacing w:val="-55"/>
        </w:rPr>
        <w:t> </w:t>
      </w:r>
      <w:r>
        <w:rPr>
          <w:spacing w:val="-55"/>
        </w:rPr>
      </w:r>
      <w:r>
        <w:rPr/>
        <w:t>海</w:t>
      </w:r>
      <w:r>
        <w:rPr>
          <w:spacing w:val="-69"/>
        </w:rPr>
        <w:t> </w:t>
      </w:r>
      <w:r>
        <w:rPr/>
        <w:t>宁</w:t>
      </w:r>
      <w:r>
        <w:rPr>
          <w:spacing w:val="-69"/>
        </w:rPr>
        <w:t> </w:t>
      </w:r>
      <w:r>
        <w:rPr/>
        <w:t>市</w:t>
      </w:r>
      <w:r>
        <w:rPr>
          <w:spacing w:val="-69"/>
        </w:rPr>
        <w:t> </w:t>
      </w:r>
      <w:r>
        <w:rPr/>
        <w:t>演</w:t>
      </w:r>
      <w:r>
        <w:rPr>
          <w:spacing w:val="-71"/>
        </w:rPr>
        <w:t> </w:t>
      </w:r>
      <w:r>
        <w:rPr/>
        <w:t>出</w:t>
      </w:r>
      <w:r>
        <w:rPr>
          <w:spacing w:val="-69"/>
        </w:rPr>
        <w:t> </w:t>
      </w:r>
      <w:r>
        <w:rPr/>
        <w:t>有</w:t>
      </w:r>
      <w:r>
        <w:rPr>
          <w:spacing w:val="-69"/>
        </w:rPr>
        <w:t> </w:t>
      </w:r>
      <w:r>
        <w:rPr/>
        <w:t>限</w:t>
      </w:r>
      <w:r>
        <w:rPr>
          <w:spacing w:val="-71"/>
        </w:rPr>
        <w:t> </w:t>
      </w:r>
      <w:r>
        <w:rPr/>
        <w:t>公</w:t>
      </w:r>
      <w:r>
        <w:rPr>
          <w:spacing w:val="-69"/>
        </w:rPr>
        <w:t> </w:t>
      </w:r>
      <w:r>
        <w:rPr/>
        <w:t>司</w:t>
      </w:r>
      <w:r>
        <w:rPr>
          <w:spacing w:val="-71"/>
        </w:rPr>
        <w:t> </w:t>
      </w:r>
      <w:r>
        <w:rPr/>
        <w:t>的</w:t>
      </w:r>
      <w:r>
        <w:rPr>
          <w:spacing w:val="-69"/>
        </w:rPr>
        <w:t> </w:t>
      </w:r>
      <w:r>
        <w:rPr/>
        <w:t>商</w:t>
      </w:r>
      <w:r>
        <w:rPr>
          <w:spacing w:val="-69"/>
        </w:rPr>
        <w:t> </w:t>
      </w:r>
      <w:r>
        <w:rPr/>
        <w:t>誉</w:t>
      </w:r>
      <w:r>
        <w:rPr>
          <w:spacing w:val="-69"/>
        </w:rPr>
        <w:t> </w:t>
      </w:r>
      <w:r>
        <w:rPr/>
        <w:t>和</w:t>
      </w:r>
      <w:r>
        <w:rPr>
          <w:spacing w:val="-71"/>
        </w:rPr>
        <w:t> </w:t>
      </w:r>
      <w:r>
        <w:rPr/>
        <w:t>对</w:t>
      </w:r>
      <w:r>
        <w:rPr>
          <w:spacing w:val="-69"/>
        </w:rPr>
        <w:t> </w:t>
      </w:r>
      <w:r>
        <w:rPr/>
        <w:t>上</w:t>
      </w:r>
      <w:r>
        <w:rPr>
          <w:spacing w:val="-69"/>
        </w:rPr>
        <w:t> </w:t>
      </w:r>
      <w:r>
        <w:rPr/>
        <w:t>饶</w:t>
      </w:r>
      <w:r>
        <w:rPr>
          <w:spacing w:val="-71"/>
        </w:rPr>
        <w:t> </w:t>
      </w:r>
      <w:r>
        <w:rPr/>
        <w:t>市</w:t>
      </w:r>
      <w:r>
        <w:rPr>
          <w:spacing w:val="-69"/>
        </w:rPr>
        <w:t> </w:t>
      </w:r>
      <w:r>
        <w:rPr/>
        <w:t>云</w:t>
      </w:r>
      <w:r>
        <w:rPr>
          <w:spacing w:val="-71"/>
        </w:rPr>
        <w:t> </w:t>
      </w:r>
      <w:r>
        <w:rPr/>
        <w:t>网</w:t>
      </w:r>
      <w:r>
        <w:rPr>
          <w:spacing w:val="-69"/>
        </w:rPr>
        <w:t> </w:t>
      </w:r>
      <w:r>
        <w:rPr/>
        <w:t>科</w:t>
      </w:r>
      <w:r>
        <w:rPr>
          <w:spacing w:val="-69"/>
        </w:rPr>
        <w:t> </w:t>
      </w:r>
      <w:r>
        <w:rPr/>
        <w:t>技</w:t>
      </w:r>
      <w:r>
        <w:rPr>
          <w:spacing w:val="-69"/>
        </w:rPr>
        <w:t> </w:t>
      </w:r>
      <w:r>
        <w:rPr/>
        <w:t>有</w:t>
      </w:r>
      <w:r>
        <w:rPr>
          <w:spacing w:val="-71"/>
        </w:rPr>
        <w:t> </w:t>
      </w:r>
      <w:r>
        <w:rPr/>
        <w:t>限</w:t>
      </w:r>
      <w:r>
        <w:rPr>
          <w:spacing w:val="-69"/>
        </w:rPr>
        <w:t> </w:t>
      </w:r>
      <w:r>
        <w:rPr/>
        <w:t>公</w:t>
      </w:r>
      <w:r>
        <w:rPr>
          <w:spacing w:val="-69"/>
        </w:rPr>
        <w:t> </w:t>
      </w:r>
      <w:r>
        <w:rPr/>
        <w:t>司</w:t>
      </w:r>
      <w:r>
        <w:rPr>
          <w:spacing w:val="-71"/>
        </w:rPr>
        <w:t> </w:t>
      </w:r>
      <w:r>
        <w:rPr/>
        <w:t>的</w:t>
      </w:r>
      <w:r>
        <w:rPr>
          <w:spacing w:val="-69"/>
        </w:rPr>
        <w:t> </w:t>
      </w:r>
      <w:r>
        <w:rPr/>
        <w:t>商</w:t>
      </w:r>
      <w:r>
        <w:rPr>
          <w:spacing w:val="-71"/>
        </w:rPr>
        <w:t> </w:t>
      </w:r>
      <w:r>
        <w:rPr/>
        <w:t>誉</w:t>
      </w:r>
      <w:r>
        <w:rPr>
          <w:spacing w:val="-69"/>
        </w:rPr>
        <w:t> </w:t>
      </w:r>
      <w:r>
        <w:rPr/>
        <w:t>计</w:t>
      </w:r>
      <w:r>
        <w:rPr>
          <w:spacing w:val="-69"/>
        </w:rPr>
        <w:t> </w:t>
      </w:r>
      <w:r>
        <w:rPr/>
        <w:t>提</w:t>
      </w:r>
      <w:r>
        <w:rPr>
          <w:spacing w:val="-69"/>
        </w:rPr>
        <w:t> </w:t>
      </w:r>
      <w:r>
        <w:rPr/>
        <w:t>减</w:t>
      </w:r>
      <w:r>
        <w:rPr>
          <w:spacing w:val="-71"/>
        </w:rPr>
        <w:t> </w:t>
      </w:r>
      <w:r>
        <w:rPr/>
        <w:t>值</w:t>
      </w:r>
      <w:r>
        <w:rPr>
          <w:spacing w:val="-69"/>
        </w:rPr>
        <w:t> </w:t>
      </w:r>
      <w:r>
        <w:rPr/>
        <w:t>准</w:t>
      </w:r>
      <w:r>
        <w:rPr>
          <w:spacing w:val="-69"/>
        </w:rPr>
        <w:t> </w:t>
      </w:r>
      <w:r>
        <w:rPr/>
        <w:t>备</w:t>
      </w:r>
      <w:r>
        <w:rPr>
          <w:spacing w:val="-71"/>
        </w:rPr>
        <w:t> </w:t>
      </w:r>
      <w:r>
        <w:rPr/>
        <w:t>合</w:t>
      </w:r>
      <w:r>
        <w:rPr>
          <w:spacing w:val="-69"/>
        </w:rPr>
        <w:t> </w:t>
      </w:r>
      <w:r>
        <w:rPr/>
        <w:t>计</w:t>
      </w:r>
      <w:r>
        <w:rPr>
          <w:w w:val="100"/>
        </w:rPr>
        <w:t> </w:t>
      </w:r>
      <w:r>
        <w:rPr>
          <w:rFonts w:ascii="宋体" w:hAnsi="宋体" w:cs="宋体" w:eastAsia="宋体" w:hint="default"/>
        </w:rPr>
        <w:t>17,000,000.00</w:t>
      </w:r>
      <w:r>
        <w:rPr>
          <w:rFonts w:ascii="宋体" w:hAnsi="宋体" w:cs="宋体" w:eastAsia="宋体" w:hint="default"/>
          <w:spacing w:val="-51"/>
        </w:rPr>
        <w:t> </w:t>
      </w:r>
      <w:r>
        <w:rPr/>
        <w:t>元。</w:t>
      </w:r>
    </w:p>
    <w:p>
      <w:pPr>
        <w:pStyle w:val="BodyText"/>
        <w:spacing w:line="240" w:lineRule="auto" w:before="34"/>
        <w:ind w:left="218" w:right="2940"/>
        <w:jc w:val="left"/>
      </w:pPr>
      <w:r>
        <w:rPr/>
        <w:t>其他说明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2"/>
          <w:pgSz w:w="11910" w:h="16840"/>
          <w:pgMar w:footer="1195" w:header="882" w:top="1120" w:bottom="1380" w:left="1580" w:right="1040"/>
        </w:sectPr>
      </w:pPr>
    </w:p>
    <w:p>
      <w:pPr>
        <w:pStyle w:val="Heading3"/>
        <w:spacing w:line="240" w:lineRule="auto"/>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8"/>
        <w:gridCol w:w="1479"/>
        <w:gridCol w:w="1582"/>
        <w:gridCol w:w="1479"/>
        <w:gridCol w:w="1503"/>
        <w:gridCol w:w="1579"/>
      </w:tblGrid>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z w:val="21"/>
                <w:szCs w:val="21"/>
              </w:rPr>
              <w:t>项目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12,562,304.00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2,390,576.00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10,171,728.00</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产改良支出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3,899,893.66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7,514,628.31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3,182,285.41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41,458.27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8,190,778.29</w:t>
            </w: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户外广告资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源等租赁费</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1,294,632.92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1,810,892.26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1,133,710.59</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1,971,814.59</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待摊供电支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39,111.68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39,111.68</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z w:val="21"/>
                <w:szCs w:val="21"/>
              </w:rPr>
              <w:t>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5,233,638.26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21,887,824.57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6,745,683.68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41,458.27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20,334,320.88</w:t>
            </w:r>
          </w:p>
        </w:tc>
      </w:tr>
    </w:tbl>
    <w:p>
      <w:pPr>
        <w:pStyle w:val="BodyText"/>
        <w:spacing w:line="241" w:lineRule="exact"/>
        <w:ind w:left="638" w:right="2940"/>
        <w:jc w:val="left"/>
      </w:pPr>
      <w:r>
        <w:rPr/>
        <w:t>其他说明：</w:t>
      </w:r>
    </w:p>
    <w:p>
      <w:pPr>
        <w:pStyle w:val="BodyText"/>
        <w:tabs>
          <w:tab w:pos="7573" w:val="left" w:leader="none"/>
        </w:tabs>
        <w:spacing w:line="240" w:lineRule="auto" w:before="133"/>
        <w:ind w:left="638" w:right="204"/>
        <w:jc w:val="left"/>
      </w:pPr>
      <w:r>
        <w:rPr>
          <w:spacing w:val="-2"/>
        </w:rPr>
        <w:t>本期因处置子公司杭州聚格文化艺术策划有限公司相应减少长期待摊费用</w:t>
        <w:tab/>
      </w:r>
      <w:r>
        <w:rPr>
          <w:rFonts w:ascii="宋体" w:hAnsi="宋体" w:cs="宋体" w:eastAsia="宋体" w:hint="default"/>
          <w:spacing w:val="-1"/>
        </w:rPr>
        <w:t>41,458.27</w:t>
      </w:r>
      <w:r>
        <w:rPr>
          <w:rFonts w:ascii="宋体" w:hAnsi="宋体" w:cs="宋体" w:eastAsia="宋体" w:hint="default"/>
          <w:spacing w:val="-45"/>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6"/>
        <w:rPr>
          <w:rFonts w:ascii="宋体" w:hAnsi="宋体" w:cs="宋体" w:eastAsia="宋体" w:hint="default"/>
          <w:sz w:val="15"/>
          <w:szCs w:val="15"/>
        </w:rPr>
      </w:pPr>
    </w:p>
    <w:p>
      <w:pPr>
        <w:pStyle w:val="Heading3"/>
        <w:spacing w:line="290" w:lineRule="auto" w:before="0"/>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7,937,166.82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1,405,766.76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center"/>
              <w:rPr>
                <w:rFonts w:ascii="宋体" w:hAnsi="宋体" w:cs="宋体" w:eastAsia="宋体" w:hint="default"/>
                <w:sz w:val="21"/>
                <w:szCs w:val="21"/>
              </w:rPr>
            </w:pPr>
            <w:r>
              <w:rPr>
                <w:rFonts w:ascii="宋体"/>
                <w:sz w:val="21"/>
              </w:rPr>
              <w:t>4,378,605.14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695,405.80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广告费和业务宣传费支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9,697,922.60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1,454,688.39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29,750,425.15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4,462,563.77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17,635,089.42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2,860,455.15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34,129,030.29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5,157,969.57</w:t>
            </w:r>
          </w:p>
        </w:tc>
      </w:tr>
    </w:tbl>
    <w:p>
      <w:pPr>
        <w:spacing w:line="240" w:lineRule="auto" w:before="2"/>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8" w:right="2940"/>
        <w:jc w:val="left"/>
      </w:pPr>
      <w:r>
        <w:rPr/>
        <w:t>□适用</w:t>
      </w:r>
      <w:r>
        <w:rPr>
          <w:spacing w:val="-1"/>
        </w:rPr>
        <w:t> </w:t>
      </w:r>
      <w:r>
        <w:rPr/>
        <w:t>√不适用</w:t>
      </w:r>
    </w:p>
    <w:p>
      <w:pPr>
        <w:pStyle w:val="Heading3"/>
        <w:spacing w:line="240" w:lineRule="auto" w:before="59"/>
        <w:ind w:right="2940"/>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3"/>
          <w:pgSz w:w="11910" w:h="16840"/>
          <w:pgMar w:footer="1195" w:header="882" w:top="1120" w:bottom="1380" w:left="1580" w:right="1040"/>
          <w:pgNumType w:start="131"/>
        </w:sectPr>
      </w:pPr>
    </w:p>
    <w:p>
      <w:pPr>
        <w:pStyle w:val="Heading3"/>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313,327,416.98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191,970,115.09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629,468.19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4,460,371.71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313,956,885.17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196,430,486.80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7"/>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46"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126.05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126.05</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268,092.26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5,773,087.06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5,504,994.80</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31,357,775.79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37,936,131.60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6,578,355.81</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62,972,250.18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68,694,761.12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5,281,725.31</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72,853,509.12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79,566,009.26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6,208,076.17</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145,875,789.63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1,002,007.61</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313,327,416.98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191,970,115.09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638" w:right="204"/>
        <w:jc w:val="left"/>
      </w:pPr>
      <w:r>
        <w:rPr>
          <w:rFonts w:ascii="宋体" w:hAnsi="宋体" w:cs="宋体" w:eastAsia="宋体" w:hint="default"/>
        </w:rPr>
        <w:t>[</w:t>
      </w:r>
      <w:r>
        <w:rPr/>
        <w:t>注</w:t>
      </w:r>
      <w:r>
        <w:rPr>
          <w:rFonts w:ascii="宋体" w:hAnsi="宋体" w:cs="宋体" w:eastAsia="宋体" w:hint="default"/>
        </w:rPr>
        <w:t>]</w:t>
      </w:r>
      <w:r>
        <w:rPr/>
        <w:t>：本期因处置、清算相关子公司相应转出可抵扣亏损金额</w:t>
      </w:r>
      <w:r>
        <w:rPr>
          <w:spacing w:val="-57"/>
        </w:rPr>
        <w:t> </w:t>
      </w:r>
      <w:r>
        <w:rPr>
          <w:rFonts w:ascii="宋体" w:hAnsi="宋体" w:cs="宋体" w:eastAsia="宋体" w:hint="default"/>
        </w:rPr>
        <w:t>24,575,285.75</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pStyle w:val="BodyText"/>
        <w:spacing w:line="240" w:lineRule="auto" w:before="145"/>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47,663,131.46</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14,888,212.39</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预付影视拍摄款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4,920,000.00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47,663,131.46</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19,808,212.39</w:t>
            </w:r>
          </w:p>
        </w:tc>
      </w:tr>
    </w:tbl>
    <w:p>
      <w:pPr>
        <w:pStyle w:val="BodyText"/>
        <w:spacing w:line="241" w:lineRule="exact"/>
        <w:ind w:left="218" w:right="2940"/>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rPr>
        <w:t>31</w:t>
      </w:r>
      <w:r>
        <w:rPr/>
        <w:t>、</w:t>
      </w:r>
      <w:r>
        <w:rPr>
          <w:spacing w:val="-25"/>
        </w:rPr>
        <w:t> </w:t>
      </w:r>
      <w:r>
        <w:rPr/>
        <w:t>短期借款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255,000,000.00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255,000,000.00</w:t>
            </w:r>
          </w:p>
        </w:tc>
        <w:tc>
          <w:tcPr>
            <w:tcW w:w="30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940"/>
        <w:jc w:val="left"/>
      </w:pPr>
      <w:r>
        <w:rPr/>
        <w:t>短期借款分类的说明：</w:t>
      </w:r>
    </w:p>
    <w:p>
      <w:pPr>
        <w:spacing w:after="0" w:line="241"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right="294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right="2940"/>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395,823,678.69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340,965,942.05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11,427,176.72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11,738,765.25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407,250,855.41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352,704,707.30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上海盛大网络发展有限公司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12,576,901.51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格兰普信息技术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6,640,696.93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南京盛大网络发展有限公司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6,416,737.37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上饶市百川网络信息工程有限公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2,748,585.93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杭州联屏文化策划有限公司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2,187,383.50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40,570,305.24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218"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00" w:right="580"/>
        </w:sectPr>
      </w:pPr>
    </w:p>
    <w:p>
      <w:pPr>
        <w:pStyle w:val="Heading3"/>
        <w:spacing w:line="240" w:lineRule="auto"/>
        <w:ind w:left="698"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3"/>
        <w:spacing w:line="240" w:lineRule="auto" w:before="58"/>
        <w:ind w:left="69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6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80"/>
          <w:cols w:num="2" w:equalWidth="0">
            <w:col w:w="2705" w:space="3817"/>
            <w:col w:w="3708"/>
          </w:cols>
        </w:sectPr>
      </w:pPr>
    </w:p>
    <w:p>
      <w:pPr>
        <w:spacing w:line="240" w:lineRule="auto" w:before="4"/>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143,746,129.41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135,106,941.48</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报刊发行收入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107,102,715.98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126,270,262.97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3,875,115.60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3,720,691.85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20,063,662.33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21,385,196.98</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28,178,579.66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29,350,636.58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302,966,202.98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315,833,729.86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ind w:left="69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6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698"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698" w:right="793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100" w:right="580"/>
        </w:sectPr>
      </w:pPr>
    </w:p>
    <w:p>
      <w:pPr>
        <w:pStyle w:val="Heading3"/>
        <w:spacing w:line="290" w:lineRule="auto"/>
        <w:ind w:left="698"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80"/>
          <w:cols w:num="2" w:equalWidth="0">
            <w:col w:w="3024" w:space="3498"/>
            <w:col w:w="3708"/>
          </w:cols>
        </w:sectPr>
      </w:pPr>
    </w:p>
    <w:p>
      <w:pPr>
        <w:spacing w:line="240" w:lineRule="auto" w:before="4"/>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183,018,701.0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695,267,654.6</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670,264,156.9</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208,022,198.6</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23,325,755.40</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63,903,252.44</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77,312,523.66</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9,916,484.18</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1,960,352.28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1,538,334.28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422,018.00</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206,344,456.4</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761,131,259.3</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749,115,014.9</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218,360,700.8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100" w:right="580"/>
        </w:sectPr>
      </w:pPr>
    </w:p>
    <w:p>
      <w:pPr>
        <w:pStyle w:val="Heading3"/>
        <w:spacing w:line="240" w:lineRule="auto"/>
        <w:ind w:left="69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00" w:right="580"/>
          <w:cols w:num="2" w:equalWidth="0">
            <w:col w:w="2602" w:space="4026"/>
            <w:col w:w="360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15"/>
        <w:gridCol w:w="1853"/>
        <w:gridCol w:w="1832"/>
        <w:gridCol w:w="1849"/>
        <w:gridCol w:w="1848"/>
      </w:tblGrid>
      <w:tr>
        <w:trPr>
          <w:trHeight w:val="281"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171,624,542.92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579,525,413.42</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555,445,228.93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195,704,727.41</w:t>
            </w:r>
          </w:p>
        </w:tc>
      </w:tr>
      <w:tr>
        <w:trPr>
          <w:trHeight w:val="283"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31,742,825.76</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31,713,248.96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100,576.80</w:t>
            </w:r>
          </w:p>
        </w:tc>
      </w:tr>
      <w:tr>
        <w:trPr>
          <w:trHeight w:val="28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4,784,694.58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41,298,042.83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40,322,246.64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5,760,490.77</w:t>
            </w:r>
          </w:p>
        </w:tc>
      </w:tr>
      <w:tr>
        <w:trPr>
          <w:trHeight w:val="281"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4,174,757.42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35,470,855.49</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34,637,404.19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5,008,208.72</w:t>
            </w:r>
          </w:p>
        </w:tc>
      </w:tr>
      <w:tr>
        <w:trPr>
          <w:trHeight w:val="283"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169,952.05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1,597,722.55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1,542,032.75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225,641.85</w:t>
            </w:r>
          </w:p>
        </w:tc>
      </w:tr>
    </w:tbl>
    <w:p>
      <w:pPr>
        <w:spacing w:after="0" w:line="241" w:lineRule="exact"/>
        <w:jc w:val="right"/>
        <w:rPr>
          <w:rFonts w:ascii="宋体" w:hAnsi="宋体" w:cs="宋体" w:eastAsia="宋体" w:hint="default"/>
          <w:sz w:val="21"/>
          <w:szCs w:val="21"/>
        </w:rPr>
        <w:sectPr>
          <w:type w:val="continuous"/>
          <w:pgSz w:w="11910" w:h="16840"/>
          <w:pgMar w:top="1120" w:bottom="1380" w:left="110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615"/>
        <w:gridCol w:w="1853"/>
        <w:gridCol w:w="1832"/>
        <w:gridCol w:w="1849"/>
        <w:gridCol w:w="1848"/>
      </w:tblGrid>
      <w:tr>
        <w:trPr>
          <w:trHeight w:val="28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439,985.11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4,229,464.79</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4,142,809.70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526,640.20</w:t>
            </w:r>
          </w:p>
        </w:tc>
      </w:tr>
      <w:tr>
        <w:trPr>
          <w:trHeight w:val="283"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1,594,518.00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30,716,311.53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31,383,021.53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927,808.00</w:t>
            </w:r>
          </w:p>
        </w:tc>
      </w:tr>
      <w:tr>
        <w:trPr>
          <w:trHeight w:val="55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4,943,945.50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11,985,061.11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11,400,410.90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5,528,595.71</w:t>
            </w:r>
          </w:p>
        </w:tc>
      </w:tr>
      <w:tr>
        <w:trPr>
          <w:trHeight w:val="281"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183,018,701.00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695,267,654.65</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670,264,156.96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208,022,198.69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00" w:right="580"/>
        </w:sectPr>
      </w:pPr>
    </w:p>
    <w:p>
      <w:pPr>
        <w:pStyle w:val="Heading3"/>
        <w:spacing w:line="240" w:lineRule="auto"/>
        <w:ind w:left="69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80"/>
          <w:cols w:num="2" w:equalWidth="0">
            <w:col w:w="2813" w:space="3709"/>
            <w:col w:w="3708"/>
          </w:cols>
        </w:sectPr>
      </w:pPr>
    </w:p>
    <w:p>
      <w:pPr>
        <w:spacing w:line="240" w:lineRule="auto" w:before="4"/>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5,075,113.77</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49,262,965.68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48,758,755.43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5,579,324.02</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700,064.65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5,053,301.83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5,106,513.36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646,853.12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补充养老保险</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17,550,576.98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9,586,984.93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23,447,254.87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3,690,307.04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23,325,755.40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63,903,252.44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77,312,523.66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9,916,484.18</w:t>
            </w:r>
          </w:p>
        </w:tc>
      </w:tr>
    </w:tbl>
    <w:p>
      <w:pPr>
        <w:spacing w:line="240" w:lineRule="auto" w:before="5"/>
        <w:rPr>
          <w:rFonts w:ascii="宋体" w:hAnsi="宋体" w:cs="宋体" w:eastAsia="宋体" w:hint="default"/>
          <w:sz w:val="15"/>
          <w:szCs w:val="15"/>
        </w:rPr>
      </w:pPr>
    </w:p>
    <w:p>
      <w:pPr>
        <w:pStyle w:val="BodyText"/>
        <w:spacing w:line="240" w:lineRule="auto" w:before="36"/>
        <w:ind w:left="698" w:right="0"/>
        <w:jc w:val="left"/>
      </w:pPr>
      <w:r>
        <w:rPr/>
        <w:t>其他说明：</w:t>
      </w:r>
    </w:p>
    <w:p>
      <w:pPr>
        <w:spacing w:line="240" w:lineRule="auto" w:before="11"/>
        <w:rPr>
          <w:rFonts w:ascii="宋体" w:hAnsi="宋体" w:cs="宋体" w:eastAsia="宋体" w:hint="default"/>
          <w:sz w:val="20"/>
          <w:szCs w:val="20"/>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spacing w:line="240" w:lineRule="auto"/>
        <w:ind w:left="698" w:right="0"/>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6"/>
        <w:ind w:left="0" w:right="6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5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13,894,010.51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8,403,111.28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15,744,412.79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1,277,154.66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13,748,544.68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11,701,215.49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7,225,309.50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2,745,554.93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2,036,278.95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744,709.52</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278,730.53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386,622.62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2,124,196.80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1,737,537.61</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227,027.50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244,275.85</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5,141.77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2,465,037.99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2,048,397.15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835,680.04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352,145.11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561,337.21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234,390.04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3,119,925.65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2,080,952.80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代扣代缴劳务税费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111,085.01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162,478.10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72,957.47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10,981.57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62,444,534.63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32,134,668.50</w:t>
            </w:r>
          </w:p>
        </w:tc>
      </w:tr>
    </w:tbl>
    <w:p>
      <w:pPr>
        <w:spacing w:line="240" w:lineRule="auto" w:before="5"/>
        <w:rPr>
          <w:rFonts w:ascii="宋体" w:hAnsi="宋体" w:cs="宋体" w:eastAsia="宋体" w:hint="default"/>
          <w:sz w:val="15"/>
          <w:szCs w:val="15"/>
        </w:rPr>
      </w:pPr>
    </w:p>
    <w:p>
      <w:pPr>
        <w:pStyle w:val="BodyText"/>
        <w:spacing w:line="240" w:lineRule="auto" w:before="36"/>
        <w:ind w:left="698" w:right="0"/>
        <w:jc w:val="left"/>
      </w:pPr>
      <w:r>
        <w:rPr/>
        <w:t>其他说明：</w:t>
      </w:r>
    </w:p>
    <w:p>
      <w:pPr>
        <w:spacing w:line="240" w:lineRule="auto" w:before="12"/>
        <w:rPr>
          <w:rFonts w:ascii="宋体" w:hAnsi="宋体" w:cs="宋体" w:eastAsia="宋体" w:hint="default"/>
          <w:sz w:val="20"/>
          <w:szCs w:val="20"/>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100" w:right="5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40"/>
        </w:sectPr>
      </w:pPr>
    </w:p>
    <w:p>
      <w:pPr>
        <w:pStyle w:val="Heading3"/>
        <w:spacing w:line="240" w:lineRule="auto"/>
        <w:ind w:left="238"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537,356.25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282,937.50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502,837.50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84,562.50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785,775.00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621,918.75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040"/>
        </w:sectPr>
      </w:pPr>
    </w:p>
    <w:p>
      <w:pPr>
        <w:pStyle w:val="BodyText"/>
        <w:spacing w:line="274" w:lineRule="exact" w:before="36"/>
        <w:ind w:left="238" w:right="0"/>
        <w:jc w:val="left"/>
      </w:pPr>
      <w:r>
        <w:rPr>
          <w:spacing w:val="-2"/>
        </w:rPr>
        <w:t>重要的已逾期未支付的利息情况：</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393" w:space="3129"/>
            <w:col w:w="2788"/>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310"/>
        <w:gridCol w:w="2564"/>
        <w:gridCol w:w="3022"/>
      </w:tblGrid>
      <w:tr>
        <w:trPr>
          <w:trHeight w:val="288"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6"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38" w:right="2523"/>
        <w:jc w:val="left"/>
      </w:pPr>
      <w:r>
        <w:rPr/>
        <w:t>其他说明：</w:t>
      </w:r>
    </w:p>
    <w:p>
      <w:pPr>
        <w:spacing w:line="240" w:lineRule="auto" w:before="3"/>
        <w:rPr>
          <w:rFonts w:ascii="宋体" w:hAnsi="宋体" w:cs="宋体" w:eastAsia="宋体" w:hint="default"/>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40"/>
        </w:sectPr>
      </w:pPr>
    </w:p>
    <w:p>
      <w:pPr>
        <w:pStyle w:val="Heading3"/>
        <w:spacing w:line="240" w:lineRule="auto"/>
        <w:ind w:left="238"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8,378,535.86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13,563,466.45</w:t>
            </w:r>
          </w:p>
        </w:tc>
      </w:tr>
      <w:tr>
        <w:trPr>
          <w:trHeight w:val="55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8,378,535.86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13,563,466.45</w:t>
            </w:r>
          </w:p>
        </w:tc>
      </w:tr>
    </w:tbl>
    <w:p>
      <w:pPr>
        <w:pStyle w:val="BodyText"/>
        <w:spacing w:line="241" w:lineRule="exact"/>
        <w:ind w:left="238" w:right="1555"/>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891"/>
        <w:gridCol w:w="2158"/>
        <w:gridCol w:w="3015"/>
      </w:tblGrid>
      <w:tr>
        <w:trPr>
          <w:trHeight w:val="361"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36" w:right="0"/>
              <w:jc w:val="left"/>
              <w:rPr>
                <w:rFonts w:ascii="宋体" w:hAnsi="宋体" w:cs="宋体" w:eastAsia="宋体" w:hint="default"/>
                <w:sz w:val="18"/>
                <w:szCs w:val="18"/>
              </w:rPr>
            </w:pPr>
            <w:r>
              <w:rPr>
                <w:rFonts w:ascii="宋体" w:hAnsi="宋体" w:cs="宋体" w:eastAsia="宋体" w:hint="default"/>
                <w:sz w:val="18"/>
                <w:szCs w:val="18"/>
              </w:rPr>
              <w:t>未支付金额</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未支付原因</w:t>
            </w:r>
          </w:p>
        </w:tc>
      </w:tr>
      <w:tr>
        <w:trPr>
          <w:trHeight w:val="36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应付公司股东股利</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1,935,335.33</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9"/>
              <w:jc w:val="center"/>
              <w:rPr>
                <w:rFonts w:ascii="宋体" w:hAnsi="宋体" w:cs="宋体" w:eastAsia="宋体" w:hint="default"/>
                <w:sz w:val="18"/>
                <w:szCs w:val="18"/>
              </w:rPr>
            </w:pPr>
            <w:r>
              <w:rPr>
                <w:rFonts w:ascii="宋体" w:hAnsi="宋体" w:cs="宋体" w:eastAsia="宋体" w:hint="default"/>
                <w:sz w:val="18"/>
                <w:szCs w:val="18"/>
              </w:rPr>
              <w:t>尚未支付</w:t>
            </w:r>
          </w:p>
        </w:tc>
      </w:tr>
      <w:tr>
        <w:trPr>
          <w:trHeight w:val="36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诸暨市国有资产监督管理委员会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2,334,734.99</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9"/>
              <w:jc w:val="center"/>
              <w:rPr>
                <w:rFonts w:ascii="宋体" w:hAnsi="宋体" w:cs="宋体" w:eastAsia="宋体" w:hint="default"/>
                <w:sz w:val="18"/>
                <w:szCs w:val="18"/>
              </w:rPr>
            </w:pPr>
            <w:r>
              <w:rPr>
                <w:rFonts w:ascii="宋体" w:hAnsi="宋体" w:cs="宋体" w:eastAsia="宋体" w:hint="default"/>
                <w:sz w:val="18"/>
                <w:szCs w:val="18"/>
              </w:rPr>
              <w:t>尚未支付</w:t>
            </w:r>
          </w:p>
        </w:tc>
      </w:tr>
      <w:tr>
        <w:trPr>
          <w:trHeight w:val="36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绍兴市柯桥区国有资产投资经营有限公司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1,194,471.52</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9"/>
              <w:jc w:val="center"/>
              <w:rPr>
                <w:rFonts w:ascii="宋体" w:hAnsi="宋体" w:cs="宋体" w:eastAsia="宋体" w:hint="default"/>
                <w:sz w:val="18"/>
                <w:szCs w:val="18"/>
              </w:rPr>
            </w:pPr>
            <w:r>
              <w:rPr>
                <w:rFonts w:ascii="宋体" w:hAnsi="宋体" w:cs="宋体" w:eastAsia="宋体" w:hint="default"/>
                <w:sz w:val="18"/>
                <w:szCs w:val="18"/>
              </w:rPr>
              <w:t>尚未支付</w:t>
            </w:r>
          </w:p>
        </w:tc>
      </w:tr>
      <w:tr>
        <w:trPr>
          <w:trHeight w:val="36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上虞市国有资产经营总公司</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770,822.61</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9"/>
              <w:jc w:val="center"/>
              <w:rPr>
                <w:rFonts w:ascii="宋体" w:hAnsi="宋体" w:cs="宋体" w:eastAsia="宋体" w:hint="default"/>
                <w:sz w:val="18"/>
                <w:szCs w:val="18"/>
              </w:rPr>
            </w:pPr>
            <w:r>
              <w:rPr>
                <w:rFonts w:ascii="宋体" w:hAnsi="宋体" w:cs="宋体" w:eastAsia="宋体" w:hint="default"/>
                <w:sz w:val="18"/>
                <w:szCs w:val="18"/>
              </w:rPr>
              <w:t>尚未支付</w:t>
            </w:r>
          </w:p>
        </w:tc>
      </w:tr>
      <w:tr>
        <w:trPr>
          <w:trHeight w:val="36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东阳市国有资产监督管理委员会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183,171.41</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9"/>
              <w:jc w:val="center"/>
              <w:rPr>
                <w:rFonts w:ascii="宋体" w:hAnsi="宋体" w:cs="宋体" w:eastAsia="宋体" w:hint="default"/>
                <w:sz w:val="18"/>
                <w:szCs w:val="18"/>
              </w:rPr>
            </w:pPr>
            <w:r>
              <w:rPr>
                <w:rFonts w:ascii="宋体" w:hAnsi="宋体" w:cs="宋体" w:eastAsia="宋体" w:hint="default"/>
                <w:sz w:val="18"/>
                <w:szCs w:val="18"/>
              </w:rPr>
              <w:t>尚未支付</w:t>
            </w:r>
          </w:p>
        </w:tc>
      </w:tr>
      <w:tr>
        <w:trPr>
          <w:trHeight w:val="362"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6,418,535.86</w:t>
            </w:r>
          </w:p>
        </w:tc>
        <w:tc>
          <w:tcPr>
            <w:tcW w:w="30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3"/>
        <w:spacing w:line="240" w:lineRule="auto"/>
        <w:ind w:left="238"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3"/>
        <w:spacing w:line="240" w:lineRule="auto" w:before="58"/>
        <w:ind w:left="23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296" w:space="3225"/>
            <w:col w:w="278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308,548.95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7,883,360.69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7,829,672.81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21,615,271.56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17,982,999.16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61,063,499.73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49,013,344.36</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应付改制身份转换补偿金和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266,418.12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266,418.12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5,544,079.06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7,812,230.35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96,372,629.16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83,213,213.75</w:t>
            </w:r>
          </w:p>
        </w:tc>
      </w:tr>
    </w:tbl>
    <w:p>
      <w:pPr>
        <w:spacing w:line="240" w:lineRule="auto" w:before="2"/>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0"/>
        <w:ind w:left="218" w:right="7474"/>
        <w:jc w:val="left"/>
      </w:pPr>
      <w:r>
        <w:rPr/>
        <w:t>□适用</w:t>
      </w:r>
      <w:r>
        <w:rPr>
          <w:spacing w:val="-1"/>
        </w:rPr>
        <w:t> </w:t>
      </w:r>
      <w:r>
        <w:rPr/>
        <w:t>√不适用</w:t>
      </w:r>
      <w:r>
        <w:rPr>
          <w:w w:val="100"/>
        </w:rPr>
        <w:t> </w:t>
      </w:r>
      <w:r>
        <w:rPr/>
        <w:t>其他说明</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757,988,194.45</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1,102,988,194.45</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50,000,000.00</w:t>
            </w:r>
          </w:p>
        </w:tc>
      </w:tr>
    </w:tbl>
    <w:p>
      <w:pPr>
        <w:pStyle w:val="BodyText"/>
        <w:spacing w:line="240" w:lineRule="auto" w:before="26"/>
        <w:ind w:left="218" w:right="2940"/>
        <w:jc w:val="left"/>
      </w:pPr>
      <w:r>
        <w:rPr/>
        <w:t>其他说明：</w:t>
      </w:r>
    </w:p>
    <w:p>
      <w:pPr>
        <w:pStyle w:val="BodyText"/>
        <w:spacing w:line="357" w:lineRule="auto" w:before="56"/>
        <w:ind w:left="218" w:right="227" w:firstLine="419"/>
        <w:jc w:val="both"/>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：本公司非公开发行募集资金用于收购杭州边锋网络技术有限公司和上海浩方在线信息</w:t>
      </w:r>
      <w:r>
        <w:rPr>
          <w:w w:val="100"/>
        </w:rPr>
        <w:t> </w:t>
      </w:r>
      <w:r>
        <w:rPr/>
        <w:t>技术有限公司</w:t>
      </w:r>
      <w:r>
        <w:rPr>
          <w:spacing w:val="-33"/>
        </w:rPr>
        <w:t> </w:t>
      </w:r>
      <w:r>
        <w:rPr>
          <w:rFonts w:ascii="宋体" w:hAnsi="宋体" w:cs="宋体" w:eastAsia="宋体" w:hint="default"/>
        </w:rPr>
        <w:t>100%</w:t>
      </w:r>
      <w:r>
        <w:rPr/>
        <w:t>的股权，尚余</w:t>
      </w:r>
      <w:r>
        <w:rPr>
          <w:spacing w:val="-33"/>
        </w:rPr>
        <w:t> </w:t>
      </w:r>
      <w:r>
        <w:rPr>
          <w:rFonts w:ascii="宋体" w:hAnsi="宋体" w:cs="宋体" w:eastAsia="宋体" w:hint="default"/>
        </w:rPr>
        <w:t>700,000,000.00</w:t>
      </w:r>
      <w:r>
        <w:rPr>
          <w:rFonts w:ascii="宋体" w:hAnsi="宋体" w:cs="宋体" w:eastAsia="宋体" w:hint="default"/>
          <w:spacing w:val="-35"/>
        </w:rPr>
        <w:t> </w:t>
      </w:r>
      <w:r>
        <w:rPr/>
        <w:t>元作为履约保证金并专户储存，待补偿期满后</w:t>
      </w:r>
      <w:r>
        <w:rPr>
          <w:w w:val="100"/>
        </w:rPr>
        <w:t> </w:t>
      </w:r>
      <w:r>
        <w:rPr/>
        <w:t>结算支付，截至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日，未支付履约保证金本息合计</w:t>
      </w:r>
      <w:r>
        <w:rPr>
          <w:spacing w:val="-54"/>
        </w:rPr>
        <w:t> </w:t>
      </w:r>
      <w:r>
        <w:rPr>
          <w:rFonts w:ascii="宋体" w:hAnsi="宋体" w:cs="宋体" w:eastAsia="宋体" w:hint="default"/>
        </w:rPr>
        <w:t>757,988,194.45</w:t>
      </w:r>
      <w:r>
        <w:rPr>
          <w:rFonts w:ascii="宋体" w:hAnsi="宋体" w:cs="宋体" w:eastAsia="宋体" w:hint="default"/>
          <w:spacing w:val="-4"/>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ind w:right="2940"/>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81,819,241.32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246,744,074.45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81,819,241.32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246,744,074.45</w:t>
            </w:r>
          </w:p>
        </w:tc>
      </w:tr>
    </w:tbl>
    <w:p>
      <w:pPr>
        <w:pStyle w:val="BodyText"/>
        <w:spacing w:line="239" w:lineRule="exact"/>
        <w:ind w:left="218" w:right="2940"/>
        <w:jc w:val="left"/>
      </w:pPr>
      <w:r>
        <w:rPr/>
        <w:t>短期应付债券的增减变动：</w:t>
      </w:r>
    </w:p>
    <w:p>
      <w:pPr>
        <w:pStyle w:val="BodyText"/>
        <w:spacing w:line="290" w:lineRule="auto"/>
        <w:ind w:left="218" w:right="7474"/>
        <w:jc w:val="left"/>
      </w:pPr>
      <w:r>
        <w:rPr/>
        <w:t>□适用</w:t>
      </w:r>
      <w:r>
        <w:rPr>
          <w:spacing w:val="-1"/>
        </w:rPr>
        <w:t> </w:t>
      </w:r>
      <w:r>
        <w:rPr/>
        <w:t>√不适用</w:t>
      </w:r>
      <w:r>
        <w:rPr>
          <w:w w:val="100"/>
        </w:rPr>
        <w:t> </w:t>
      </w:r>
      <w:r>
        <w:rPr/>
        <w:t>其他说明：</w:t>
      </w:r>
    </w:p>
    <w:p>
      <w:pPr>
        <w:pStyle w:val="BodyText"/>
        <w:spacing w:line="357" w:lineRule="auto" w:before="12"/>
        <w:ind w:left="218" w:right="204"/>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：系子公司杭州边锋网络技术有限公司和上海浩方在线信息技术有限公司收到的游戏玩家已</w:t>
      </w:r>
      <w:r>
        <w:rPr>
          <w:spacing w:val="-24"/>
        </w:rPr>
        <w:t> </w:t>
      </w:r>
      <w:r>
        <w:rPr>
          <w:spacing w:val="-24"/>
        </w:rPr>
      </w:r>
      <w:r>
        <w:rPr/>
        <w:t>充值但尚未实际消耗的游戏点卡充值款和游戏币购买款。</w:t>
      </w:r>
    </w:p>
    <w:p>
      <w:pPr>
        <w:spacing w:line="240" w:lineRule="auto" w:before="9"/>
        <w:rPr>
          <w:rFonts w:ascii="宋体" w:hAnsi="宋体" w:cs="宋体" w:eastAsia="宋体" w:hint="default"/>
          <w:sz w:val="27"/>
          <w:szCs w:val="27"/>
        </w:rPr>
      </w:pPr>
    </w:p>
    <w:p>
      <w:pPr>
        <w:pStyle w:val="Heading3"/>
        <w:spacing w:line="240" w:lineRule="auto" w:before="0"/>
        <w:ind w:right="2940"/>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BodyText"/>
        <w:spacing w:line="240" w:lineRule="auto" w:before="58"/>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tabs>
          <w:tab w:pos="789" w:val="left" w:leader="none"/>
        </w:tabs>
        <w:spacing w:line="240" w:lineRule="auto"/>
        <w:ind w:left="158" w:right="0"/>
        <w:jc w:val="left"/>
        <w:rPr>
          <w:b w:val="0"/>
          <w:bCs w:val="0"/>
        </w:rPr>
      </w:pPr>
      <w:r>
        <w:rPr>
          <w:rFonts w:ascii="宋体" w:hAnsi="宋体" w:cs="宋体" w:eastAsia="宋体" w:hint="default"/>
          <w:w w:val="95"/>
        </w:rPr>
        <w:t>(1).</w:t>
        <w:tab/>
      </w:r>
      <w:r>
        <w:rPr/>
        <w:t>长期借款分类</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01"/>
        <w:gridCol w:w="2998"/>
        <w:gridCol w:w="2897"/>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345,000,000.00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345,000,000.00</w:t>
            </w:r>
          </w:p>
        </w:tc>
      </w:tr>
    </w:tbl>
    <w:p>
      <w:pPr>
        <w:pStyle w:val="BodyText"/>
        <w:spacing w:line="240" w:lineRule="auto" w:before="26"/>
        <w:ind w:left="158" w:right="0"/>
        <w:jc w:val="left"/>
      </w:pPr>
      <w:r>
        <w:rPr/>
        <w:t>长期借款分类的说明：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40" w:lineRule="auto" w:before="36"/>
        <w:ind w:left="158" w:right="0"/>
        <w:jc w:val="left"/>
      </w:pPr>
      <w:r>
        <w:rPr/>
        <w:t>其他说明，包括利率区间：</w:t>
      </w:r>
    </w:p>
    <w:p>
      <w:pPr>
        <w:spacing w:line="240" w:lineRule="auto" w:before="11"/>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158" w:right="0"/>
        <w:jc w:val="left"/>
        <w:rPr>
          <w:b w:val="0"/>
          <w:bCs w:val="0"/>
        </w:rPr>
      </w:pPr>
      <w:r>
        <w:rPr>
          <w:rFonts w:ascii="宋体" w:hAnsi="宋体" w:cs="宋体" w:eastAsia="宋体" w:hint="default"/>
        </w:rPr>
        <w:t>46</w:t>
      </w:r>
      <w:r>
        <w:rPr/>
        <w:t>、</w:t>
      </w:r>
      <w:r>
        <w:rPr>
          <w:spacing w:val="-25"/>
        </w:rPr>
        <w:t> </w:t>
      </w:r>
      <w:r>
        <w:rPr/>
        <w:t>应付债券</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40" w:right="1120"/>
        </w:sectPr>
      </w:pPr>
    </w:p>
    <w:p>
      <w:pPr>
        <w:pStyle w:val="Heading3"/>
        <w:spacing w:line="240" w:lineRule="auto"/>
        <w:ind w:left="158" w:right="-6"/>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56"/>
        <w:ind w:left="158" w:right="-6"/>
        <w:jc w:val="left"/>
      </w:pPr>
      <w:r>
        <w:rPr/>
        <w:t>√适用</w:t>
      </w:r>
      <w:r>
        <w:rPr>
          <w:spacing w:val="-1"/>
        </w:rPr>
        <w:t> </w:t>
      </w:r>
      <w:r>
        <w:rPr/>
        <w:t>□不适用</w:t>
      </w:r>
    </w:p>
    <w:p>
      <w:pPr>
        <w:pStyle w:val="Heading3"/>
        <w:tabs>
          <w:tab w:pos="858" w:val="left" w:leader="none"/>
        </w:tabs>
        <w:spacing w:line="240" w:lineRule="auto" w:before="58"/>
        <w:ind w:left="158" w:right="-6"/>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600" w:space="2921"/>
            <w:col w:w="262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52"/>
        <w:gridCol w:w="2873"/>
        <w:gridCol w:w="2871"/>
      </w:tblGrid>
      <w:tr>
        <w:trPr>
          <w:trHeight w:val="322"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长期应付履约保证金及利息</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738,738,194.45</w:t>
            </w:r>
          </w:p>
        </w:tc>
        <w:tc>
          <w:tcPr>
            <w:tcW w:w="28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738,738,194.45</w:t>
            </w:r>
          </w:p>
        </w:tc>
        <w:tc>
          <w:tcPr>
            <w:tcW w:w="28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其他说明：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158" w:right="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0"/>
        <w:ind w:left="158"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before="0"/>
        <w:ind w:left="158"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40" w:right="1120"/>
        </w:sectPr>
      </w:pPr>
    </w:p>
    <w:p>
      <w:pPr>
        <w:pStyle w:val="Heading3"/>
        <w:spacing w:line="240" w:lineRule="auto"/>
        <w:ind w:left="158"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998"/>
            <w:col w:w="241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after="0" w:line="272" w:lineRule="exact"/>
        <w:jc w:val="lef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 w:right="0"/>
              <w:jc w:val="center"/>
              <w:rPr>
                <w:rFonts w:ascii="宋体" w:hAnsi="宋体" w:cs="宋体" w:eastAsia="宋体" w:hint="default"/>
                <w:sz w:val="21"/>
                <w:szCs w:val="21"/>
              </w:rPr>
            </w:pPr>
            <w:r>
              <w:rPr>
                <w:rFonts w:ascii="宋体"/>
                <w:sz w:val="21"/>
              </w:rPr>
              <w:t>21,194,054.60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7,364,000.00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14,700,300.60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4" w:right="0"/>
              <w:jc w:val="center"/>
              <w:rPr>
                <w:rFonts w:ascii="宋体" w:hAnsi="宋体" w:cs="宋体" w:eastAsia="宋体" w:hint="default"/>
                <w:sz w:val="21"/>
                <w:szCs w:val="21"/>
              </w:rPr>
            </w:pPr>
            <w:r>
              <w:rPr>
                <w:rFonts w:ascii="宋体"/>
                <w:sz w:val="21"/>
              </w:rPr>
              <w:t>13,857,754.00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3"/>
              <w:jc w:val="center"/>
              <w:rPr>
                <w:rFonts w:ascii="宋体" w:hAnsi="宋体" w:cs="宋体" w:eastAsia="宋体" w:hint="default"/>
                <w:sz w:val="21"/>
                <w:szCs w:val="21"/>
              </w:rPr>
            </w:pPr>
            <w:r>
              <w:rPr>
                <w:rFonts w:ascii="宋体" w:hAnsi="宋体" w:cs="宋体" w:eastAsia="宋体" w:hint="default"/>
                <w:sz w:val="21"/>
                <w:szCs w:val="21"/>
              </w:rPr>
              <w:t>递延收益摊销</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21,194,054.60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7,364,000.00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14,700,300.60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13,857,754.00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涉及政府补助的项目：</w:t>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122" w:type="dxa"/>
        <w:tblLayout w:type="fixed"/>
        <w:tblCellMar>
          <w:top w:w="0" w:type="dxa"/>
          <w:left w:w="0" w:type="dxa"/>
          <w:bottom w:w="0" w:type="dxa"/>
          <w:right w:w="0" w:type="dxa"/>
        </w:tblCellMar>
        <w:tblLook w:val="01E0"/>
      </w:tblPr>
      <w:tblGrid>
        <w:gridCol w:w="1013"/>
        <w:gridCol w:w="1426"/>
        <w:gridCol w:w="1320"/>
        <w:gridCol w:w="1320"/>
        <w:gridCol w:w="1320"/>
        <w:gridCol w:w="1424"/>
        <w:gridCol w:w="1073"/>
      </w:tblGrid>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spacing w:val="-1"/>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firstLine="52"/>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40" w:lineRule="auto"/>
              <w:ind w:left="321" w:right="53" w:hanging="262"/>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租入固定</w:t>
            </w:r>
          </w:p>
          <w:p>
            <w:pPr>
              <w:pStyle w:val="TableParagraph"/>
              <w:spacing w:line="272" w:lineRule="exact" w:before="27"/>
              <w:ind w:left="26" w:right="132"/>
              <w:jc w:val="left"/>
              <w:rPr>
                <w:rFonts w:ascii="宋体" w:hAnsi="宋体" w:cs="宋体" w:eastAsia="宋体" w:hint="default"/>
                <w:sz w:val="21"/>
                <w:szCs w:val="21"/>
              </w:rPr>
            </w:pPr>
            <w:r>
              <w:rPr>
                <w:rFonts w:ascii="宋体" w:hAnsi="宋体" w:cs="宋体" w:eastAsia="宋体" w:hint="default"/>
                <w:sz w:val="21"/>
                <w:szCs w:val="21"/>
              </w:rPr>
              <w:t>资产改良</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10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26" w:right="132"/>
              <w:jc w:val="both"/>
              <w:rPr>
                <w:rFonts w:ascii="宋体" w:hAnsi="宋体" w:cs="宋体" w:eastAsia="宋体" w:hint="default"/>
                <w:sz w:val="21"/>
                <w:szCs w:val="21"/>
              </w:rPr>
            </w:pPr>
            <w:r>
              <w:rPr>
                <w:rFonts w:ascii="宋体" w:hAnsi="宋体" w:cs="宋体" w:eastAsia="宋体" w:hint="default"/>
                <w:sz w:val="21"/>
                <w:szCs w:val="21"/>
              </w:rPr>
              <w:t>中央财政</w:t>
            </w:r>
            <w:r>
              <w:rPr>
                <w:rFonts w:ascii="宋体" w:hAnsi="宋体" w:cs="宋体" w:eastAsia="宋体" w:hint="default"/>
                <w:w w:val="100"/>
                <w:sz w:val="21"/>
                <w:szCs w:val="21"/>
              </w:rPr>
              <w:t> </w:t>
            </w:r>
            <w:r>
              <w:rPr>
                <w:rFonts w:ascii="宋体" w:hAnsi="宋体" w:cs="宋体" w:eastAsia="宋体" w:hint="default"/>
                <w:sz w:val="21"/>
                <w:szCs w:val="21"/>
              </w:rPr>
              <w:t>进口产品</w:t>
            </w:r>
            <w:r>
              <w:rPr>
                <w:rFonts w:ascii="宋体" w:hAnsi="宋体" w:cs="宋体" w:eastAsia="宋体" w:hint="default"/>
                <w:w w:val="100"/>
                <w:sz w:val="21"/>
                <w:szCs w:val="21"/>
              </w:rPr>
              <w:t> </w:t>
            </w:r>
            <w:r>
              <w:rPr>
                <w:rFonts w:ascii="宋体" w:hAnsi="宋体" w:cs="宋体" w:eastAsia="宋体" w:hint="default"/>
                <w:sz w:val="21"/>
                <w:szCs w:val="21"/>
              </w:rPr>
              <w:t>贴息资金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2,043,360.00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227,040.00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1,816,320.00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64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26" w:right="132"/>
              <w:jc w:val="both"/>
              <w:rPr>
                <w:rFonts w:ascii="宋体" w:hAnsi="宋体" w:cs="宋体" w:eastAsia="宋体" w:hint="default"/>
                <w:sz w:val="21"/>
                <w:szCs w:val="21"/>
              </w:rPr>
            </w:pPr>
            <w:r>
              <w:rPr>
                <w:rFonts w:ascii="宋体" w:hAnsi="宋体" w:cs="宋体" w:eastAsia="宋体" w:hint="default"/>
                <w:sz w:val="21"/>
                <w:szCs w:val="21"/>
              </w:rPr>
              <w:t>市区工业</w:t>
            </w:r>
            <w:r>
              <w:rPr>
                <w:rFonts w:ascii="宋体" w:hAnsi="宋体" w:cs="宋体" w:eastAsia="宋体" w:hint="default"/>
                <w:w w:val="100"/>
                <w:sz w:val="21"/>
                <w:szCs w:val="21"/>
              </w:rPr>
              <w:t> </w:t>
            </w:r>
            <w:r>
              <w:rPr>
                <w:rFonts w:ascii="宋体" w:hAnsi="宋体" w:cs="宋体" w:eastAsia="宋体" w:hint="default"/>
                <w:sz w:val="21"/>
                <w:szCs w:val="21"/>
              </w:rPr>
              <w:t>企业技术</w:t>
            </w:r>
            <w:r>
              <w:rPr>
                <w:rFonts w:ascii="宋体" w:hAnsi="宋体" w:cs="宋体" w:eastAsia="宋体" w:hint="default"/>
                <w:w w:val="100"/>
                <w:sz w:val="21"/>
                <w:szCs w:val="21"/>
              </w:rPr>
              <w:t> </w:t>
            </w:r>
            <w:r>
              <w:rPr>
                <w:rFonts w:ascii="宋体" w:hAnsi="宋体" w:cs="宋体" w:eastAsia="宋体" w:hint="default"/>
                <w:sz w:val="21"/>
                <w:szCs w:val="21"/>
              </w:rPr>
              <w:t>改造财政</w:t>
            </w:r>
            <w:r>
              <w:rPr>
                <w:rFonts w:ascii="宋体" w:hAnsi="宋体" w:cs="宋体" w:eastAsia="宋体" w:hint="default"/>
                <w:w w:val="100"/>
                <w:sz w:val="21"/>
                <w:szCs w:val="21"/>
              </w:rPr>
              <w:t> </w:t>
            </w:r>
            <w:r>
              <w:rPr>
                <w:rFonts w:ascii="宋体" w:hAnsi="宋体" w:cs="宋体" w:eastAsia="宋体" w:hint="default"/>
                <w:sz w:val="21"/>
                <w:szCs w:val="21"/>
              </w:rPr>
              <w:t>专项补助</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101,178.00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19,271.91</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81,906.09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64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26" w:right="132"/>
              <w:jc w:val="both"/>
              <w:rPr>
                <w:rFonts w:ascii="宋体" w:hAnsi="宋体" w:cs="宋体" w:eastAsia="宋体" w:hint="default"/>
                <w:sz w:val="21"/>
                <w:szCs w:val="21"/>
              </w:rPr>
            </w:pPr>
            <w:r>
              <w:rPr>
                <w:rFonts w:ascii="宋体" w:hAnsi="宋体" w:cs="宋体" w:eastAsia="宋体" w:hint="default"/>
                <w:sz w:val="21"/>
                <w:szCs w:val="21"/>
              </w:rPr>
              <w:t>金华市区</w:t>
            </w:r>
            <w:r>
              <w:rPr>
                <w:rFonts w:ascii="宋体" w:hAnsi="宋体" w:cs="宋体" w:eastAsia="宋体" w:hint="default"/>
                <w:w w:val="100"/>
                <w:sz w:val="21"/>
                <w:szCs w:val="21"/>
              </w:rPr>
              <w:t> </w:t>
            </w:r>
            <w:r>
              <w:rPr>
                <w:rFonts w:ascii="宋体" w:hAnsi="宋体" w:cs="宋体" w:eastAsia="宋体" w:hint="default"/>
                <w:sz w:val="21"/>
                <w:szCs w:val="21"/>
              </w:rPr>
              <w:t>工业企业</w:t>
            </w:r>
            <w:r>
              <w:rPr>
                <w:rFonts w:ascii="宋体" w:hAnsi="宋体" w:cs="宋体" w:eastAsia="宋体" w:hint="default"/>
                <w:w w:val="100"/>
                <w:sz w:val="21"/>
                <w:szCs w:val="21"/>
              </w:rPr>
              <w:t> </w:t>
            </w:r>
            <w:r>
              <w:rPr>
                <w:rFonts w:ascii="宋体" w:hAnsi="宋体" w:cs="宋体" w:eastAsia="宋体" w:hint="default"/>
                <w:sz w:val="21"/>
                <w:szCs w:val="21"/>
              </w:rPr>
              <w:t>技术改造</w:t>
            </w:r>
            <w:r>
              <w:rPr>
                <w:rFonts w:ascii="宋体" w:hAnsi="宋体" w:cs="宋体" w:eastAsia="宋体" w:hint="default"/>
                <w:w w:val="100"/>
                <w:sz w:val="21"/>
                <w:szCs w:val="21"/>
              </w:rPr>
              <w:t> </w:t>
            </w:r>
            <w:r>
              <w:rPr>
                <w:rFonts w:ascii="宋体" w:hAnsi="宋体" w:cs="宋体" w:eastAsia="宋体" w:hint="default"/>
                <w:sz w:val="21"/>
                <w:szCs w:val="21"/>
              </w:rPr>
              <w:t>财政专项</w:t>
            </w:r>
            <w:r>
              <w:rPr>
                <w:rFonts w:ascii="宋体" w:hAnsi="宋体" w:cs="宋体" w:eastAsia="宋体" w:hint="default"/>
                <w:w w:val="100"/>
                <w:sz w:val="21"/>
                <w:szCs w:val="21"/>
              </w:rPr>
              <w:t> </w:t>
            </w:r>
            <w:r>
              <w:rPr>
                <w:rFonts w:ascii="宋体" w:hAnsi="宋体" w:cs="宋体" w:eastAsia="宋体" w:hint="default"/>
                <w:sz w:val="21"/>
                <w:szCs w:val="21"/>
              </w:rPr>
              <w:t>补助资金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77,103.46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14,686.36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62,417.10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演播室补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助款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1,063,334.40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289,999.20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773,335.20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9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before="2"/>
              <w:ind w:left="26" w:right="132"/>
              <w:jc w:val="left"/>
              <w:rPr>
                <w:rFonts w:ascii="宋体" w:hAnsi="宋体" w:cs="宋体" w:eastAsia="宋体" w:hint="default"/>
                <w:sz w:val="21"/>
                <w:szCs w:val="21"/>
              </w:rPr>
            </w:pPr>
            <w:r>
              <w:rPr>
                <w:rFonts w:ascii="宋体" w:hAnsi="宋体" w:cs="宋体" w:eastAsia="宋体" w:hint="default"/>
                <w:sz w:val="21"/>
                <w:szCs w:val="21"/>
              </w:rPr>
              <w:t>杭州市财</w:t>
            </w:r>
            <w:r>
              <w:rPr>
                <w:rFonts w:ascii="宋体" w:hAnsi="宋体" w:cs="宋体" w:eastAsia="宋体" w:hint="default"/>
                <w:w w:val="100"/>
                <w:sz w:val="21"/>
                <w:szCs w:val="21"/>
              </w:rPr>
              <w:t> </w:t>
            </w:r>
            <w:r>
              <w:rPr>
                <w:rFonts w:ascii="宋体" w:hAnsi="宋体" w:cs="宋体" w:eastAsia="宋体" w:hint="default"/>
                <w:sz w:val="21"/>
                <w:szCs w:val="21"/>
              </w:rPr>
              <w:t>政局第二</w:t>
            </w:r>
            <w:r>
              <w:rPr>
                <w:rFonts w:ascii="宋体" w:hAnsi="宋体" w:cs="宋体" w:eastAsia="宋体" w:hint="default"/>
                <w:w w:val="100"/>
                <w:sz w:val="21"/>
                <w:szCs w:val="21"/>
              </w:rPr>
              <w:t> </w:t>
            </w:r>
            <w:r>
              <w:rPr>
                <w:rFonts w:ascii="宋体" w:hAnsi="宋体" w:cs="宋体" w:eastAsia="宋体" w:hint="default"/>
                <w:sz w:val="21"/>
                <w:szCs w:val="21"/>
              </w:rPr>
              <w:t>批文化事</w:t>
            </w:r>
            <w:r>
              <w:rPr>
                <w:rFonts w:ascii="宋体" w:hAnsi="宋体" w:cs="宋体" w:eastAsia="宋体" w:hint="default"/>
                <w:w w:val="100"/>
                <w:sz w:val="21"/>
                <w:szCs w:val="21"/>
              </w:rPr>
              <w:t> </w:t>
            </w:r>
            <w:r>
              <w:rPr>
                <w:rFonts w:ascii="宋体" w:hAnsi="宋体" w:cs="宋体" w:eastAsia="宋体" w:hint="default"/>
                <w:sz w:val="21"/>
                <w:szCs w:val="21"/>
              </w:rPr>
              <w:t>业发展专</w:t>
            </w:r>
            <w:r>
              <w:rPr>
                <w:rFonts w:ascii="宋体" w:hAnsi="宋体" w:cs="宋体" w:eastAsia="宋体" w:hint="default"/>
                <w:w w:val="100"/>
                <w:sz w:val="21"/>
                <w:szCs w:val="21"/>
              </w:rPr>
              <w:t> </w:t>
            </w:r>
            <w:r>
              <w:rPr>
                <w:rFonts w:ascii="宋体" w:hAnsi="宋体" w:cs="宋体" w:eastAsia="宋体" w:hint="default"/>
                <w:sz w:val="21"/>
                <w:szCs w:val="21"/>
              </w:rPr>
              <w:t>项资金</w:t>
            </w:r>
            <w:r>
              <w:rPr>
                <w:rFonts w:ascii="宋体" w:hAnsi="宋体" w:cs="宋体" w:eastAsia="宋体" w:hint="default"/>
                <w:spacing w:val="-102"/>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3,080,000.00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4,920,000.00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10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ind w:left="26" w:right="132"/>
              <w:jc w:val="both"/>
              <w:rPr>
                <w:rFonts w:ascii="宋体" w:hAnsi="宋体" w:cs="宋体" w:eastAsia="宋体" w:hint="default"/>
                <w:sz w:val="21"/>
                <w:szCs w:val="21"/>
              </w:rPr>
            </w:pPr>
            <w:r>
              <w:rPr>
                <w:rFonts w:ascii="宋体" w:hAnsi="宋体" w:cs="宋体" w:eastAsia="宋体" w:hint="default"/>
                <w:sz w:val="21"/>
                <w:szCs w:val="21"/>
              </w:rPr>
              <w:t>省级文化</w:t>
            </w:r>
            <w:r>
              <w:rPr>
                <w:rFonts w:ascii="宋体" w:hAnsi="宋体" w:cs="宋体" w:eastAsia="宋体" w:hint="default"/>
                <w:w w:val="100"/>
                <w:sz w:val="21"/>
                <w:szCs w:val="21"/>
              </w:rPr>
              <w:t> </w:t>
            </w:r>
            <w:r>
              <w:rPr>
                <w:rFonts w:ascii="宋体" w:hAnsi="宋体" w:cs="宋体" w:eastAsia="宋体" w:hint="default"/>
                <w:sz w:val="21"/>
                <w:szCs w:val="21"/>
              </w:rPr>
              <w:t>产业项目</w:t>
            </w:r>
            <w:r>
              <w:rPr>
                <w:rFonts w:ascii="宋体" w:hAnsi="宋体" w:cs="宋体" w:eastAsia="宋体" w:hint="default"/>
                <w:w w:val="100"/>
                <w:sz w:val="21"/>
                <w:szCs w:val="21"/>
              </w:rPr>
              <w:t> </w:t>
            </w:r>
            <w:r>
              <w:rPr>
                <w:rFonts w:ascii="宋体" w:hAnsi="宋体" w:cs="宋体" w:eastAsia="宋体" w:hint="default"/>
                <w:sz w:val="21"/>
                <w:szCs w:val="21"/>
              </w:rPr>
              <w:t>补助资金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472,222.22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166,666.67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305,555.55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网站补助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4,466,551.93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674,000.00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3,802,076.93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1,338,475.00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信息化示</w:t>
            </w:r>
          </w:p>
          <w:p>
            <w:pPr>
              <w:pStyle w:val="TableParagraph"/>
              <w:spacing w:line="240" w:lineRule="auto"/>
              <w:ind w:left="26" w:right="132"/>
              <w:jc w:val="left"/>
              <w:rPr>
                <w:rFonts w:ascii="宋体" w:hAnsi="宋体" w:cs="宋体" w:eastAsia="宋体" w:hint="default"/>
                <w:sz w:val="21"/>
                <w:szCs w:val="21"/>
              </w:rPr>
            </w:pPr>
            <w:r>
              <w:rPr>
                <w:rFonts w:ascii="宋体" w:hAnsi="宋体" w:cs="宋体" w:eastAsia="宋体" w:hint="default"/>
                <w:sz w:val="21"/>
                <w:szCs w:val="21"/>
              </w:rPr>
              <w:t>范企业奖</w:t>
            </w:r>
            <w:r>
              <w:rPr>
                <w:rFonts w:ascii="宋体" w:hAnsi="宋体" w:cs="宋体" w:eastAsia="宋体" w:hint="default"/>
                <w:w w:val="100"/>
                <w:sz w:val="21"/>
                <w:szCs w:val="21"/>
              </w:rPr>
              <w:t> </w:t>
            </w:r>
            <w:r>
              <w:rPr>
                <w:rFonts w:ascii="宋体" w:hAnsi="宋体" w:cs="宋体" w:eastAsia="宋体" w:hint="default"/>
                <w:sz w:val="21"/>
                <w:szCs w:val="21"/>
              </w:rPr>
              <w:t>励</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150,304.59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41,945.45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108,359.14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浙江省内</w:t>
            </w:r>
          </w:p>
          <w:p>
            <w:pPr>
              <w:pStyle w:val="TableParagraph"/>
              <w:spacing w:line="272" w:lineRule="exact" w:before="27"/>
              <w:ind w:left="26" w:right="132"/>
              <w:jc w:val="left"/>
              <w:rPr>
                <w:rFonts w:ascii="宋体" w:hAnsi="宋体" w:cs="宋体" w:eastAsia="宋体" w:hint="default"/>
                <w:sz w:val="21"/>
                <w:szCs w:val="21"/>
              </w:rPr>
            </w:pPr>
            <w:r>
              <w:rPr>
                <w:rFonts w:ascii="宋体" w:hAnsi="宋体" w:cs="宋体" w:eastAsia="宋体" w:hint="default"/>
                <w:sz w:val="21"/>
                <w:szCs w:val="21"/>
              </w:rPr>
              <w:t>区域门户</w:t>
            </w:r>
            <w:r>
              <w:rPr>
                <w:rFonts w:ascii="宋体" w:hAnsi="宋体" w:cs="宋体" w:eastAsia="宋体" w:hint="default"/>
                <w:w w:val="100"/>
                <w:sz w:val="21"/>
                <w:szCs w:val="21"/>
              </w:rPr>
              <w:t> </w:t>
            </w:r>
            <w:r>
              <w:rPr>
                <w:rFonts w:ascii="宋体" w:hAnsi="宋体" w:cs="宋体" w:eastAsia="宋体" w:hint="default"/>
                <w:sz w:val="21"/>
                <w:szCs w:val="21"/>
              </w:rPr>
              <w:t>集群项目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3,320,000.00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809,000.00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2,511,000.00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8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329,614.08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1,670,385.92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w:t>
            </w:r>
          </w:p>
        </w:tc>
      </w:tr>
    </w:tbl>
    <w:p>
      <w:pPr>
        <w:spacing w:after="0" w:line="241" w:lineRule="exact"/>
        <w:jc w:val="left"/>
        <w:rPr>
          <w:rFonts w:ascii="宋体" w:hAnsi="宋体" w:cs="宋体" w:eastAsia="宋体" w:hint="default"/>
          <w:sz w:val="21"/>
          <w:szCs w:val="21"/>
        </w:rPr>
        <w:sectPr>
          <w:pgSz w:w="11910" w:h="16840"/>
          <w:pgMar w:header="882" w:footer="1195"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13"/>
        <w:gridCol w:w="1426"/>
        <w:gridCol w:w="1320"/>
        <w:gridCol w:w="1320"/>
        <w:gridCol w:w="1320"/>
        <w:gridCol w:w="1424"/>
        <w:gridCol w:w="1073"/>
      </w:tblGrid>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省级文化</w:t>
            </w:r>
          </w:p>
          <w:p>
            <w:pPr>
              <w:pStyle w:val="TableParagraph"/>
              <w:spacing w:line="240" w:lineRule="auto"/>
              <w:ind w:left="26" w:right="132"/>
              <w:jc w:val="left"/>
              <w:rPr>
                <w:rFonts w:ascii="宋体" w:hAnsi="宋体" w:cs="宋体" w:eastAsia="宋体" w:hint="default"/>
                <w:sz w:val="21"/>
                <w:szCs w:val="21"/>
              </w:rPr>
            </w:pPr>
            <w:r>
              <w:rPr>
                <w:rFonts w:ascii="宋体" w:hAnsi="宋体" w:cs="宋体" w:eastAsia="宋体" w:hint="default"/>
                <w:sz w:val="21"/>
                <w:szCs w:val="21"/>
              </w:rPr>
              <w:t>产业项目</w:t>
            </w:r>
            <w:r>
              <w:rPr>
                <w:rFonts w:ascii="宋体" w:hAnsi="宋体" w:cs="宋体" w:eastAsia="宋体" w:hint="default"/>
                <w:w w:val="100"/>
                <w:sz w:val="21"/>
                <w:szCs w:val="21"/>
              </w:rPr>
              <w:t> </w:t>
            </w:r>
            <w:r>
              <w:rPr>
                <w:rFonts w:ascii="宋体" w:hAnsi="宋体" w:cs="宋体" w:eastAsia="宋体" w:hint="default"/>
                <w:sz w:val="21"/>
                <w:szCs w:val="21"/>
              </w:rPr>
              <w:t>补助资金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游戏研发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补助资金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4,690,000.00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4,690,000.00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9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21,194,054.60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7,364,000.00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9,780,300.60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4,920,000.00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13,857,754.00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left="218" w:right="204"/>
        <w:jc w:val="left"/>
      </w:pPr>
      <w:r>
        <w:rPr/>
        <w:t>其他说明：</w:t>
      </w:r>
      <w:r>
        <w:rPr>
          <w:spacing w:val="-102"/>
        </w:rPr>
        <w:t> </w:t>
      </w:r>
      <w:r>
        <w:rPr>
          <w:spacing w:val="-102"/>
        </w:rPr>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：根据子公司东方星空创业投资有限公司与杭州市委宣传部签订的委托摄制协议，东方星空</w:t>
      </w:r>
    </w:p>
    <w:p>
      <w:pPr>
        <w:pStyle w:val="BodyText"/>
        <w:spacing w:line="240" w:lineRule="auto" w:before="89"/>
        <w:ind w:left="218" w:right="204"/>
        <w:jc w:val="left"/>
      </w:pPr>
      <w:r>
        <w:rPr/>
        <w:t>创业投资有限公司代为拍摄《劳动的力量》，取得杭州市财政局拨付的资金</w:t>
      </w:r>
      <w:r>
        <w:rPr>
          <w:spacing w:val="-58"/>
        </w:rPr>
        <w:t> </w:t>
      </w:r>
      <w:r>
        <w:rPr>
          <w:rFonts w:ascii="宋体" w:hAnsi="宋体" w:cs="宋体" w:eastAsia="宋体" w:hint="default"/>
        </w:rPr>
        <w:t>500</w:t>
      </w:r>
      <w:r>
        <w:rPr>
          <w:rFonts w:ascii="宋体" w:hAnsi="宋体" w:cs="宋体" w:eastAsia="宋体" w:hint="default"/>
          <w:spacing w:val="-55"/>
        </w:rPr>
        <w:t> </w:t>
      </w:r>
      <w:r>
        <w:rPr/>
        <w:t>万元，实际拍摄</w:t>
      </w:r>
    </w:p>
    <w:p>
      <w:pPr>
        <w:pStyle w:val="BodyText"/>
        <w:spacing w:line="240" w:lineRule="auto" w:before="136"/>
        <w:ind w:left="218" w:right="2940"/>
        <w:jc w:val="left"/>
      </w:pPr>
      <w:r>
        <w:rPr/>
        <w:t>支出</w:t>
      </w:r>
      <w:r>
        <w:rPr>
          <w:spacing w:val="-54"/>
        </w:rPr>
        <w:t> </w:t>
      </w:r>
      <w:r>
        <w:rPr>
          <w:rFonts w:ascii="宋体" w:hAnsi="宋体" w:cs="宋体" w:eastAsia="宋体" w:hint="default"/>
        </w:rPr>
        <w:t>492</w:t>
      </w:r>
      <w:r>
        <w:rPr>
          <w:rFonts w:ascii="宋体" w:hAnsi="宋体" w:cs="宋体" w:eastAsia="宋体" w:hint="default"/>
          <w:spacing w:val="-54"/>
        </w:rPr>
        <w:t> </w:t>
      </w:r>
      <w:r>
        <w:rPr/>
        <w:t>万元，相应将差额</w:t>
      </w:r>
      <w:r>
        <w:rPr>
          <w:spacing w:val="-53"/>
        </w:rPr>
        <w:t> </w:t>
      </w:r>
      <w:r>
        <w:rPr>
          <w:rFonts w:ascii="宋体" w:hAnsi="宋体" w:cs="宋体" w:eastAsia="宋体" w:hint="default"/>
        </w:rPr>
        <w:t>8</w:t>
      </w:r>
      <w:r>
        <w:rPr>
          <w:rFonts w:ascii="宋体" w:hAnsi="宋体" w:cs="宋体" w:eastAsia="宋体" w:hint="default"/>
          <w:spacing w:val="-54"/>
        </w:rPr>
        <w:t> </w:t>
      </w:r>
      <w:r>
        <w:rPr/>
        <w:t>万元结转至营业外收入。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0"/>
        <w:ind w:right="294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spacing w:line="240" w:lineRule="auto"/>
        <w:ind w:right="2940"/>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2"/>
        <w:gridCol w:w="1897"/>
        <w:gridCol w:w="814"/>
        <w:gridCol w:w="814"/>
        <w:gridCol w:w="886"/>
        <w:gridCol w:w="900"/>
        <w:gridCol w:w="871"/>
        <w:gridCol w:w="1897"/>
      </w:tblGrid>
      <w:tr>
        <w:trPr>
          <w:trHeight w:val="283" w:hRule="exact"/>
        </w:trPr>
        <w:tc>
          <w:tcPr>
            <w:tcW w:w="972" w:type="dxa"/>
            <w:vMerge w:val="restart"/>
            <w:tcBorders>
              <w:top w:val="single" w:sz="4" w:space="0" w:color="000000"/>
              <w:left w:val="single" w:sz="4" w:space="0" w:color="000000"/>
              <w:right w:val="single" w:sz="4" w:space="0" w:color="000000"/>
            </w:tcBorders>
          </w:tcPr>
          <w:p>
            <w:pP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972"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55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1,188,287,590.00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1,188,287,590.00</w:t>
            </w:r>
          </w:p>
        </w:tc>
      </w:tr>
    </w:tbl>
    <w:p>
      <w:pPr>
        <w:pStyle w:val="BodyText"/>
        <w:spacing w:line="240" w:lineRule="auto" w:before="26"/>
        <w:ind w:left="218"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7"/>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2940"/>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1,462,401,516.17</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252,666.34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1,462,148,849.83</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18,131,580.29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103,971,751.56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19,470,218.99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102,633,112.86</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1,480,533,096.46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103,971,751.56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19,722,885.33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1,564,781,962.69</w:t>
            </w:r>
          </w:p>
        </w:tc>
      </w:tr>
    </w:tbl>
    <w:p>
      <w:pPr>
        <w:pStyle w:val="BodyText"/>
        <w:spacing w:line="239" w:lineRule="exact"/>
        <w:ind w:left="218" w:right="2940"/>
        <w:jc w:val="left"/>
      </w:pPr>
      <w:r>
        <w:rPr/>
        <w:t>其他说明，包括本期增减变动情况、变动原因说明：</w:t>
      </w:r>
    </w:p>
    <w:p>
      <w:pPr>
        <w:pStyle w:val="BodyText"/>
        <w:spacing w:line="357" w:lineRule="auto"/>
        <w:ind w:left="218" w:right="204" w:firstLine="419"/>
        <w:jc w:val="left"/>
      </w:pPr>
      <w:r>
        <w:rPr>
          <w:rFonts w:ascii="宋体" w:hAnsi="宋体" w:cs="宋体" w:eastAsia="宋体" w:hint="default"/>
          <w:w w:val="100"/>
        </w:rPr>
        <w:t>1)</w:t>
      </w:r>
      <w:r>
        <w:rPr>
          <w:rFonts w:ascii="宋体" w:hAnsi="宋体" w:cs="宋体" w:eastAsia="宋体" w:hint="default"/>
          <w:spacing w:val="6"/>
          <w:w w:val="100"/>
        </w:rPr>
        <w:t> </w:t>
      </w:r>
      <w:r>
        <w:rPr>
          <w:spacing w:val="-2"/>
          <w:w w:val="100"/>
        </w:rPr>
        <w:t>根据子公司钱江报系有限公司与蓝创</w:t>
      </w:r>
      <w:r>
        <w:rPr>
          <w:rFonts w:ascii="宋体" w:hAnsi="宋体" w:cs="宋体" w:eastAsia="宋体" w:hint="default"/>
          <w:spacing w:val="-2"/>
          <w:w w:val="100"/>
        </w:rPr>
        <w:t>(</w:t>
      </w:r>
      <w:r>
        <w:rPr>
          <w:spacing w:val="-2"/>
          <w:w w:val="100"/>
        </w:rPr>
        <w:t>杭州</w:t>
      </w:r>
      <w:r>
        <w:rPr>
          <w:rFonts w:ascii="宋体" w:hAnsi="宋体" w:cs="宋体" w:eastAsia="宋体" w:hint="default"/>
          <w:spacing w:val="-2"/>
          <w:w w:val="100"/>
        </w:rPr>
        <w:t>)</w:t>
      </w:r>
      <w:r>
        <w:rPr>
          <w:spacing w:val="-2"/>
          <w:w w:val="100"/>
        </w:rPr>
        <w:t>广告有限公司于</w:t>
      </w:r>
      <w:r>
        <w:rPr>
          <w:spacing w:val="-69"/>
          <w:w w:val="100"/>
        </w:rPr>
        <w:t> </w:t>
      </w:r>
      <w:r>
        <w:rPr>
          <w:rFonts w:ascii="宋体" w:hAnsi="宋体" w:cs="宋体" w:eastAsia="宋体" w:hint="default"/>
          <w:spacing w:val="-1"/>
          <w:w w:val="100"/>
        </w:rPr>
        <w:t>2015</w:t>
      </w:r>
      <w:r>
        <w:rPr>
          <w:rFonts w:ascii="宋体" w:hAnsi="宋体" w:cs="宋体" w:eastAsia="宋体" w:hint="default"/>
          <w:spacing w:val="-69"/>
          <w:w w:val="100"/>
        </w:rPr>
        <w:t> </w:t>
      </w:r>
      <w:r>
        <w:rPr>
          <w:w w:val="100"/>
        </w:rPr>
        <w:t>年</w:t>
      </w:r>
      <w:r>
        <w:rPr>
          <w:spacing w:val="-68"/>
          <w:w w:val="100"/>
        </w:rPr>
        <w:t> </w:t>
      </w:r>
      <w:r>
        <w:rPr>
          <w:rFonts w:ascii="宋体" w:hAnsi="宋体" w:cs="宋体" w:eastAsia="宋体" w:hint="default"/>
          <w:w w:val="100"/>
        </w:rPr>
        <w:t>11</w:t>
      </w:r>
      <w:r>
        <w:rPr>
          <w:rFonts w:ascii="宋体" w:hAnsi="宋体" w:cs="宋体" w:eastAsia="宋体" w:hint="default"/>
          <w:spacing w:val="-68"/>
          <w:w w:val="100"/>
        </w:rPr>
        <w:t> </w:t>
      </w:r>
      <w:r>
        <w:rPr>
          <w:w w:val="100"/>
        </w:rPr>
        <w:t>月</w:t>
      </w:r>
      <w:r>
        <w:rPr>
          <w:spacing w:val="-68"/>
          <w:w w:val="100"/>
        </w:rPr>
        <w:t> </w:t>
      </w:r>
      <w:r>
        <w:rPr>
          <w:rFonts w:ascii="宋体" w:hAnsi="宋体" w:cs="宋体" w:eastAsia="宋体" w:hint="default"/>
          <w:spacing w:val="-2"/>
          <w:w w:val="100"/>
        </w:rPr>
        <w:t>30</w:t>
      </w:r>
      <w:r>
        <w:rPr>
          <w:rFonts w:ascii="宋体" w:hAnsi="宋体" w:cs="宋体" w:eastAsia="宋体" w:hint="default"/>
          <w:spacing w:val="-68"/>
          <w:w w:val="100"/>
        </w:rPr>
        <w:t> </w:t>
      </w:r>
      <w:r>
        <w:rPr>
          <w:spacing w:val="-19"/>
          <w:w w:val="100"/>
        </w:rPr>
        <w:t>日签订的《股</w:t>
      </w:r>
      <w:r>
        <w:rPr>
          <w:w w:val="100"/>
        </w:rPr>
        <w:t> </w:t>
      </w:r>
      <w:r>
        <w:rPr>
          <w:spacing w:val="-2"/>
        </w:rPr>
        <w:t>权转让协议》，钱江报系有限公司受让蓝创</w:t>
      </w:r>
      <w:r>
        <w:rPr>
          <w:rFonts w:ascii="宋体" w:hAnsi="宋体" w:cs="宋体" w:eastAsia="宋体" w:hint="default"/>
          <w:spacing w:val="-2"/>
        </w:rPr>
        <w:t>(</w:t>
      </w:r>
      <w:r>
        <w:rPr>
          <w:spacing w:val="-2"/>
        </w:rPr>
        <w:t>杭州</w:t>
      </w:r>
      <w:r>
        <w:rPr>
          <w:rFonts w:ascii="宋体" w:hAnsi="宋体" w:cs="宋体" w:eastAsia="宋体" w:hint="default"/>
          <w:spacing w:val="-2"/>
        </w:rPr>
        <w:t>)</w:t>
      </w:r>
      <w:r>
        <w:rPr>
          <w:spacing w:val="-2"/>
        </w:rPr>
        <w:t>广告有限公司所持杭州钱报今日下沙文化传播</w:t>
      </w:r>
    </w:p>
    <w:p>
      <w:pPr>
        <w:spacing w:after="0" w:line="357"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pPr>
      <w:r>
        <w:rPr/>
        <w:t>有限公司</w:t>
      </w:r>
      <w:r>
        <w:rPr>
          <w:spacing w:val="-55"/>
        </w:rPr>
        <w:t> </w:t>
      </w:r>
      <w:r>
        <w:rPr>
          <w:rFonts w:ascii="宋体" w:hAnsi="宋体" w:cs="宋体" w:eastAsia="宋体" w:hint="default"/>
        </w:rPr>
        <w:t>40%</w:t>
      </w:r>
      <w:r>
        <w:rPr/>
        <w:t>的少数股权，在合并报表中，新取得的长期股权投资与按照新增持股比例计算应享</w:t>
      </w:r>
      <w:r>
        <w:rPr>
          <w:w w:val="100"/>
        </w:rPr>
        <w:t> </w:t>
      </w:r>
      <w:r>
        <w:rPr>
          <w:spacing w:val="-2"/>
          <w:w w:val="100"/>
        </w:rPr>
        <w:t>有子公司自合并日开始持续计算的可辨认净资产份额之间的差额</w:t>
      </w:r>
      <w:r>
        <w:rPr>
          <w:spacing w:val="-43"/>
          <w:w w:val="100"/>
        </w:rPr>
        <w:t> </w:t>
      </w:r>
      <w:r>
        <w:rPr>
          <w:rFonts w:ascii="宋体" w:hAnsi="宋体" w:cs="宋体" w:eastAsia="宋体" w:hint="default"/>
          <w:spacing w:val="-1"/>
          <w:w w:val="100"/>
        </w:rPr>
        <w:t>252,666.34</w:t>
      </w:r>
      <w:r>
        <w:rPr>
          <w:rFonts w:ascii="宋体" w:hAnsi="宋体" w:cs="宋体" w:eastAsia="宋体" w:hint="default"/>
          <w:spacing w:val="-45"/>
          <w:w w:val="100"/>
        </w:rPr>
        <w:t> </w:t>
      </w:r>
      <w:r>
        <w:rPr>
          <w:spacing w:val="-12"/>
          <w:w w:val="100"/>
        </w:rPr>
        <w:t>元，相应冲减合并财</w:t>
      </w:r>
      <w:r>
        <w:rPr>
          <w:spacing w:val="-102"/>
          <w:w w:val="100"/>
        </w:rPr>
        <w:t> </w:t>
      </w:r>
      <w:r>
        <w:rPr>
          <w:spacing w:val="-102"/>
          <w:w w:val="100"/>
        </w:rPr>
      </w:r>
      <w:r>
        <w:rPr/>
        <w:t>务报表中的资本公积</w:t>
      </w:r>
      <w:r>
        <w:rPr>
          <w:rFonts w:ascii="宋体" w:hAnsi="宋体" w:cs="宋体" w:eastAsia="宋体" w:hint="default"/>
        </w:rPr>
        <w:t>(</w:t>
      </w:r>
      <w:r>
        <w:rPr/>
        <w:t>资本溢价</w:t>
      </w:r>
      <w:r>
        <w:rPr>
          <w:rFonts w:ascii="宋体" w:hAnsi="宋体" w:cs="宋体" w:eastAsia="宋体" w:hint="default"/>
        </w:rPr>
        <w:t>)</w:t>
      </w:r>
      <w:r>
        <w:rPr/>
        <w:t>。</w:t>
      </w:r>
    </w:p>
    <w:p>
      <w:pPr>
        <w:pStyle w:val="BodyText"/>
        <w:spacing w:line="240" w:lineRule="auto" w:before="30"/>
        <w:ind w:left="558" w:right="0"/>
        <w:jc w:val="left"/>
      </w:pPr>
      <w:r>
        <w:rPr>
          <w:rFonts w:ascii="宋体" w:hAnsi="宋体" w:cs="宋体" w:eastAsia="宋体" w:hint="default"/>
        </w:rPr>
        <w:t>2)</w:t>
      </w:r>
      <w:r>
        <w:rPr>
          <w:rFonts w:ascii="宋体" w:hAnsi="宋体" w:cs="宋体" w:eastAsia="宋体" w:hint="default"/>
          <w:spacing w:val="-7"/>
        </w:rPr>
        <w:t> </w:t>
      </w:r>
      <w:r>
        <w:rPr/>
        <w:t>本期子公司杭州边锋网络技术有限公司联营企业成都边锋领沃网络技术有限公司因股东</w:t>
      </w:r>
    </w:p>
    <w:p>
      <w:pPr>
        <w:pStyle w:val="BodyText"/>
        <w:spacing w:line="240" w:lineRule="auto" w:before="133"/>
        <w:ind w:right="0"/>
        <w:jc w:val="left"/>
      </w:pPr>
      <w:r>
        <w:rPr>
          <w:w w:val="100"/>
        </w:rPr>
        <w:t>增资</w:t>
      </w:r>
      <w:r>
        <w:rPr>
          <w:spacing w:val="-3"/>
          <w:w w:val="100"/>
        </w:rPr>
        <w:t>增</w:t>
      </w:r>
      <w:r>
        <w:rPr>
          <w:w w:val="100"/>
        </w:rPr>
        <w:t>加</w:t>
      </w:r>
      <w:r>
        <w:rPr>
          <w:spacing w:val="-3"/>
          <w:w w:val="100"/>
        </w:rPr>
        <w:t>资</w:t>
      </w:r>
      <w:r>
        <w:rPr>
          <w:w w:val="100"/>
        </w:rPr>
        <w:t>本</w:t>
      </w:r>
      <w:r>
        <w:rPr>
          <w:spacing w:val="-3"/>
          <w:w w:val="100"/>
        </w:rPr>
        <w:t>溢</w:t>
      </w:r>
      <w:r>
        <w:rPr>
          <w:w w:val="100"/>
        </w:rPr>
        <w:t>价</w:t>
      </w:r>
      <w:r>
        <w:rPr>
          <w:spacing w:val="-77"/>
        </w:rPr>
        <w:t> </w:t>
      </w:r>
      <w:r>
        <w:rPr>
          <w:rFonts w:ascii="宋体" w:hAnsi="宋体" w:cs="宋体" w:eastAsia="宋体" w:hint="default"/>
          <w:w w:val="100"/>
        </w:rPr>
        <w:t>8,</w:t>
      </w:r>
      <w:r>
        <w:rPr>
          <w:rFonts w:ascii="宋体" w:hAnsi="宋体" w:cs="宋体" w:eastAsia="宋体" w:hint="default"/>
          <w:spacing w:val="-3"/>
          <w:w w:val="100"/>
        </w:rPr>
        <w:t>4</w:t>
      </w:r>
      <w:r>
        <w:rPr>
          <w:rFonts w:ascii="宋体" w:hAnsi="宋体" w:cs="宋体" w:eastAsia="宋体" w:hint="default"/>
          <w:w w:val="100"/>
        </w:rPr>
        <w:t>49,</w:t>
      </w:r>
      <w:r>
        <w:rPr>
          <w:rFonts w:ascii="宋体" w:hAnsi="宋体" w:cs="宋体" w:eastAsia="宋体" w:hint="default"/>
          <w:spacing w:val="-3"/>
          <w:w w:val="100"/>
        </w:rPr>
        <w:t>8</w:t>
      </w:r>
      <w:r>
        <w:rPr>
          <w:rFonts w:ascii="宋体" w:hAnsi="宋体" w:cs="宋体" w:eastAsia="宋体" w:hint="default"/>
          <w:w w:val="100"/>
        </w:rPr>
        <w:t>00.00</w:t>
      </w:r>
      <w:r>
        <w:rPr>
          <w:rFonts w:ascii="宋体" w:hAnsi="宋体" w:cs="宋体" w:eastAsia="宋体" w:hint="default"/>
          <w:spacing w:val="-76"/>
        </w:rPr>
        <w:t> </w:t>
      </w:r>
      <w:r>
        <w:rPr>
          <w:spacing w:val="-3"/>
          <w:w w:val="100"/>
        </w:rPr>
        <w:t>元</w:t>
      </w:r>
      <w:r>
        <w:rPr>
          <w:spacing w:val="-106"/>
          <w:w w:val="100"/>
        </w:rPr>
        <w:t>，</w:t>
      </w:r>
      <w:r>
        <w:rPr>
          <w:spacing w:val="-3"/>
          <w:w w:val="100"/>
        </w:rPr>
        <w:t>公</w:t>
      </w:r>
      <w:r>
        <w:rPr>
          <w:w w:val="100"/>
        </w:rPr>
        <w:t>司</w:t>
      </w:r>
      <w:r>
        <w:rPr>
          <w:spacing w:val="-3"/>
          <w:w w:val="100"/>
        </w:rPr>
        <w:t>相</w:t>
      </w:r>
      <w:r>
        <w:rPr>
          <w:w w:val="100"/>
        </w:rPr>
        <w:t>应</w:t>
      </w:r>
      <w:r>
        <w:rPr>
          <w:spacing w:val="-3"/>
          <w:w w:val="100"/>
        </w:rPr>
        <w:t>按</w:t>
      </w:r>
      <w:r>
        <w:rPr>
          <w:w w:val="100"/>
        </w:rPr>
        <w:t>应</w:t>
      </w:r>
      <w:r>
        <w:rPr>
          <w:spacing w:val="-3"/>
          <w:w w:val="100"/>
        </w:rPr>
        <w:t>享</w:t>
      </w:r>
      <w:r>
        <w:rPr>
          <w:w w:val="100"/>
        </w:rPr>
        <w:t>有份</w:t>
      </w:r>
      <w:r>
        <w:rPr>
          <w:spacing w:val="-3"/>
          <w:w w:val="100"/>
        </w:rPr>
        <w:t>额</w:t>
      </w:r>
      <w:r>
        <w:rPr>
          <w:w w:val="100"/>
        </w:rPr>
        <w:t>确</w:t>
      </w:r>
      <w:r>
        <w:rPr>
          <w:spacing w:val="-3"/>
          <w:w w:val="100"/>
        </w:rPr>
        <w:t>认</w:t>
      </w:r>
      <w:r>
        <w:rPr>
          <w:w w:val="100"/>
        </w:rPr>
        <w:t>其</w:t>
      </w:r>
      <w:r>
        <w:rPr>
          <w:spacing w:val="-3"/>
          <w:w w:val="100"/>
        </w:rPr>
        <w:t>他</w:t>
      </w:r>
      <w:r>
        <w:rPr>
          <w:w w:val="100"/>
        </w:rPr>
        <w:t>资</w:t>
      </w:r>
      <w:r>
        <w:rPr>
          <w:spacing w:val="-3"/>
          <w:w w:val="100"/>
        </w:rPr>
        <w:t>本</w:t>
      </w:r>
      <w:r>
        <w:rPr>
          <w:w w:val="100"/>
        </w:rPr>
        <w:t>公积</w:t>
      </w:r>
      <w:r>
        <w:rPr>
          <w:spacing w:val="-76"/>
        </w:rPr>
        <w:t> </w:t>
      </w:r>
      <w:r>
        <w:rPr>
          <w:rFonts w:ascii="宋体" w:hAnsi="宋体" w:cs="宋体" w:eastAsia="宋体" w:hint="default"/>
          <w:spacing w:val="-3"/>
          <w:w w:val="100"/>
        </w:rPr>
        <w:t>2</w:t>
      </w:r>
      <w:r>
        <w:rPr>
          <w:rFonts w:ascii="宋体" w:hAnsi="宋体" w:cs="宋体" w:eastAsia="宋体" w:hint="default"/>
          <w:w w:val="100"/>
        </w:rPr>
        <w:t>,477,</w:t>
      </w:r>
      <w:r>
        <w:rPr>
          <w:rFonts w:ascii="宋体" w:hAnsi="宋体" w:cs="宋体" w:eastAsia="宋体" w:hint="default"/>
          <w:spacing w:val="-3"/>
          <w:w w:val="100"/>
        </w:rPr>
        <w:t>4</w:t>
      </w:r>
      <w:r>
        <w:rPr>
          <w:rFonts w:ascii="宋体" w:hAnsi="宋体" w:cs="宋体" w:eastAsia="宋体" w:hint="default"/>
          <w:w w:val="100"/>
        </w:rPr>
        <w:t>81.</w:t>
      </w:r>
      <w:r>
        <w:rPr>
          <w:rFonts w:ascii="宋体" w:hAnsi="宋体" w:cs="宋体" w:eastAsia="宋体" w:hint="default"/>
          <w:spacing w:val="-3"/>
          <w:w w:val="100"/>
        </w:rPr>
        <w:t>3</w:t>
      </w:r>
      <w:r>
        <w:rPr>
          <w:rFonts w:ascii="宋体" w:hAnsi="宋体" w:cs="宋体" w:eastAsia="宋体" w:hint="default"/>
          <w:w w:val="100"/>
        </w:rPr>
        <w:t>6</w:t>
      </w:r>
      <w:r>
        <w:rPr>
          <w:rFonts w:ascii="宋体" w:hAnsi="宋体" w:cs="宋体" w:eastAsia="宋体" w:hint="default"/>
          <w:spacing w:val="-79"/>
        </w:rPr>
        <w:t> </w:t>
      </w:r>
      <w:r>
        <w:rPr>
          <w:spacing w:val="-3"/>
          <w:w w:val="100"/>
        </w:rPr>
        <w:t>元。</w:t>
      </w:r>
      <w:r>
        <w:rPr>
          <w:w w:val="100"/>
        </w:rPr>
      </w:r>
    </w:p>
    <w:p>
      <w:pPr>
        <w:pStyle w:val="BodyText"/>
        <w:spacing w:line="357" w:lineRule="auto" w:before="133"/>
        <w:ind w:right="192"/>
        <w:jc w:val="left"/>
      </w:pPr>
      <w:r>
        <w:rPr>
          <w:rFonts w:ascii="宋体" w:hAnsi="宋体" w:cs="宋体" w:eastAsia="宋体" w:hint="default"/>
        </w:rPr>
        <w:t>3)</w:t>
      </w:r>
      <w:r>
        <w:rPr>
          <w:rFonts w:ascii="宋体" w:hAnsi="宋体" w:cs="宋体" w:eastAsia="宋体" w:hint="default"/>
          <w:spacing w:val="-5"/>
        </w:rPr>
        <w:t> </w:t>
      </w:r>
      <w:r>
        <w:rPr/>
        <w:t>本期子公司东方星空创业投资有限公司联营企业华数传媒控股股份有限公司因股东增资产生</w:t>
      </w:r>
      <w:r>
        <w:rPr>
          <w:w w:val="100"/>
        </w:rPr>
        <w:t> </w:t>
      </w:r>
      <w:r>
        <w:rPr/>
        <w:t>资本溢价，子公司东方星空创业投资有限公司相应按应享有份额确认其他资本公积</w:t>
      </w:r>
      <w:r>
        <w:rPr>
          <w:w w:val="100"/>
        </w:rPr>
        <w:t> </w:t>
      </w:r>
      <w:r>
        <w:rPr>
          <w:rFonts w:ascii="宋体" w:hAnsi="宋体" w:cs="宋体" w:eastAsia="宋体" w:hint="default"/>
        </w:rPr>
        <w:t>230,668,795.92</w:t>
      </w:r>
      <w:r>
        <w:rPr>
          <w:rFonts w:ascii="宋体" w:hAnsi="宋体" w:cs="宋体" w:eastAsia="宋体" w:hint="default"/>
          <w:spacing w:val="-57"/>
        </w:rPr>
        <w:t> </w:t>
      </w:r>
      <w:r>
        <w:rPr/>
        <w:t>元，公司相应按应享有份额确认其他资本公积</w:t>
      </w:r>
      <w:r>
        <w:rPr>
          <w:spacing w:val="-56"/>
        </w:rPr>
        <w:t> </w:t>
      </w:r>
      <w:r>
        <w:rPr>
          <w:rFonts w:ascii="宋体" w:hAnsi="宋体" w:cs="宋体" w:eastAsia="宋体" w:hint="default"/>
        </w:rPr>
        <w:t>101,494,270.20</w:t>
      </w:r>
      <w:r>
        <w:rPr>
          <w:rFonts w:ascii="宋体" w:hAnsi="宋体" w:cs="宋体" w:eastAsia="宋体" w:hint="default"/>
          <w:spacing w:val="-56"/>
        </w:rPr>
        <w:t> </w:t>
      </w:r>
      <w:r>
        <w:rPr/>
        <w:t>元。本期子公司</w:t>
      </w:r>
    </w:p>
    <w:p>
      <w:pPr>
        <w:pStyle w:val="BodyText"/>
        <w:spacing w:line="240" w:lineRule="auto" w:before="31"/>
        <w:ind w:right="0"/>
        <w:jc w:val="left"/>
      </w:pPr>
      <w:r>
        <w:rPr/>
        <w:t>东方星空创业投资有限公司处置长期股权投资相应转出其他资权益变动</w:t>
      </w:r>
      <w:r>
        <w:rPr>
          <w:spacing w:val="-56"/>
        </w:rPr>
        <w:t> </w:t>
      </w:r>
      <w:r>
        <w:rPr>
          <w:rFonts w:ascii="宋体" w:hAnsi="宋体" w:cs="宋体" w:eastAsia="宋体" w:hint="default"/>
        </w:rPr>
        <w:t>44,250,497.71</w:t>
      </w:r>
      <w:r>
        <w:rPr>
          <w:rFonts w:ascii="宋体" w:hAnsi="宋体" w:cs="宋体" w:eastAsia="宋体" w:hint="default"/>
          <w:spacing w:val="-57"/>
        </w:rPr>
        <w:t> </w:t>
      </w:r>
      <w:r>
        <w:rPr/>
        <w:t>元，公司</w:t>
      </w:r>
    </w:p>
    <w:p>
      <w:pPr>
        <w:pStyle w:val="BodyText"/>
        <w:spacing w:line="240" w:lineRule="auto" w:before="133"/>
        <w:ind w:right="0"/>
        <w:jc w:val="left"/>
      </w:pPr>
      <w:r>
        <w:rPr/>
        <w:t>相应按应享有份额确认减少资本公积</w:t>
      </w:r>
      <w:r>
        <w:rPr>
          <w:rFonts w:ascii="宋体" w:hAnsi="宋体" w:cs="宋体" w:eastAsia="宋体" w:hint="default"/>
        </w:rPr>
        <w:t>-</w:t>
      </w:r>
      <w:r>
        <w:rPr/>
        <w:t>其他资本公积</w:t>
      </w:r>
      <w:r>
        <w:rPr>
          <w:spacing w:val="-54"/>
        </w:rPr>
        <w:t> </w:t>
      </w:r>
      <w:r>
        <w:rPr>
          <w:rFonts w:ascii="宋体" w:hAnsi="宋体" w:cs="宋体" w:eastAsia="宋体" w:hint="default"/>
        </w:rPr>
        <w:t>19,470,218.99</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left="138" w:right="0"/>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footerReference w:type="default" r:id="rId84"/>
          <w:pgSz w:w="11910" w:h="16840"/>
          <w:pgMar w:footer="1195" w:header="882" w:top="1120" w:bottom="1380" w:left="1660" w:right="1140"/>
        </w:sectPr>
      </w:pPr>
    </w:p>
    <w:p>
      <w:pPr>
        <w:spacing w:before="20"/>
        <w:ind w:left="5291" w:right="5294"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5"/>
          <w:footerReference w:type="default" r:id="rId86"/>
          <w:pgSz w:w="16840" w:h="11910" w:orient="landscape"/>
          <w:pgMar w:header="0" w:footer="0" w:top="800" w:bottom="280" w:left="1300" w:right="1400"/>
        </w:sectPr>
      </w:pPr>
    </w:p>
    <w:p>
      <w:pPr>
        <w:pStyle w:val="Heading3"/>
        <w:spacing w:line="240" w:lineRule="auto" w:before="169"/>
        <w:ind w:left="140"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6"/>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1912" w:space="9651"/>
            <w:col w:w="25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24"/>
        <w:gridCol w:w="1397"/>
        <w:gridCol w:w="1502"/>
        <w:gridCol w:w="1841"/>
        <w:gridCol w:w="1560"/>
        <w:gridCol w:w="1726"/>
        <w:gridCol w:w="1654"/>
        <w:gridCol w:w="1416"/>
      </w:tblGrid>
      <w:tr>
        <w:trPr>
          <w:trHeight w:val="283" w:hRule="exact"/>
        </w:trPr>
        <w:tc>
          <w:tcPr>
            <w:tcW w:w="272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84" w:right="47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2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91" w:right="49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6" w:hRule="exact"/>
        </w:trPr>
        <w:tc>
          <w:tcPr>
            <w:tcW w:w="2724"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9" w:right="113"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hanging="77"/>
              <w:jc w:val="left"/>
              <w:rPr>
                <w:rFonts w:ascii="宋体" w:hAnsi="宋体" w:cs="宋体" w:eastAsia="宋体" w:hint="default"/>
                <w:sz w:val="21"/>
                <w:szCs w:val="21"/>
              </w:rPr>
            </w:pPr>
            <w:r>
              <w:rPr>
                <w:rFonts w:ascii="宋体" w:hAnsi="宋体" w:cs="宋体" w:eastAsia="宋体" w:hint="default"/>
                <w:spacing w:val="-9"/>
                <w:sz w:val="21"/>
                <w:szCs w:val="21"/>
              </w:rPr>
              <w:t>减：前期计入其他</w:t>
            </w:r>
          </w:p>
          <w:p>
            <w:pPr>
              <w:pStyle w:val="TableParagraph"/>
              <w:spacing w:line="240" w:lineRule="auto"/>
              <w:ind w:left="600" w:right="175" w:hanging="420"/>
              <w:jc w:val="left"/>
              <w:rPr>
                <w:rFonts w:ascii="宋体" w:hAnsi="宋体" w:cs="宋体" w:eastAsia="宋体" w:hint="default"/>
                <w:sz w:val="21"/>
                <w:szCs w:val="21"/>
              </w:rPr>
            </w:pPr>
            <w:r>
              <w:rPr>
                <w:rFonts w:ascii="宋体" w:hAnsi="宋体" w:cs="宋体" w:eastAsia="宋体" w:hint="default"/>
                <w:sz w:val="21"/>
                <w:szCs w:val="21"/>
              </w:rPr>
              <w:t>综合收益当期转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69" w:right="141" w:hanging="526"/>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51" w:right="120"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06" w:right="187"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416" w:type="dxa"/>
            <w:vMerge/>
            <w:tcBorders>
              <w:left w:val="single" w:sz="4" w:space="0" w:color="000000"/>
              <w:bottom w:val="single" w:sz="4" w:space="0" w:color="000000"/>
              <w:right w:val="single" w:sz="4" w:space="0" w:color="000000"/>
            </w:tcBorders>
          </w:tcPr>
          <w:p>
            <w:pPr/>
          </w:p>
        </w:tc>
      </w:tr>
      <w:tr>
        <w:trPr>
          <w:trHeight w:val="557"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其中：重新计算设定受益计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划净负债和净资产的变动</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权益法下在被投资单位</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pacing w:val="-2"/>
                <w:sz w:val="21"/>
                <w:szCs w:val="21"/>
              </w:rPr>
              <w:t>不能重分类进损益的其他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综合收益中享有的份额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-7,942.70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684,434.41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422,097.97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262,336.44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414,155.27</w:t>
            </w:r>
          </w:p>
        </w:tc>
      </w:tr>
      <w:tr>
        <w:trPr>
          <w:trHeight w:val="1099"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其中：权益法下在被投资单</w:t>
            </w:r>
          </w:p>
          <w:p>
            <w:pPr>
              <w:pStyle w:val="TableParagraph"/>
              <w:spacing w:line="237" w:lineRule="auto"/>
              <w:ind w:left="103" w:right="295"/>
              <w:jc w:val="both"/>
              <w:rPr>
                <w:rFonts w:ascii="宋体" w:hAnsi="宋体" w:cs="宋体" w:eastAsia="宋体" w:hint="default"/>
                <w:sz w:val="21"/>
                <w:szCs w:val="21"/>
              </w:rPr>
            </w:pPr>
            <w:r>
              <w:rPr>
                <w:rFonts w:ascii="宋体" w:hAnsi="宋体" w:cs="宋体" w:eastAsia="宋体" w:hint="default"/>
                <w:spacing w:val="-2"/>
                <w:sz w:val="21"/>
                <w:szCs w:val="21"/>
              </w:rPr>
              <w:t>位以后将重分类进损益的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其他综合收益中享有的份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468,408.30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208,004.80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260,403.50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208,004.80</w:t>
            </w:r>
          </w:p>
        </w:tc>
      </w:tr>
      <w:tr>
        <w:trPr>
          <w:trHeight w:val="557"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价值变动损益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为可供出售金融资产损益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139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-7,942.70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216,026.11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214,093.17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206,150.47</w:t>
            </w:r>
          </w:p>
        </w:tc>
      </w:tr>
      <w:tr>
        <w:trPr>
          <w:trHeight w:val="28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-7,942.70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684,434.41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422,097.97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262,336.44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414,155.27</w:t>
            </w:r>
          </w:p>
        </w:tc>
      </w:tr>
    </w:tbl>
    <w:p>
      <w:pPr>
        <w:pStyle w:val="BodyText"/>
        <w:spacing w:line="240" w:lineRule="auto" w:before="26"/>
        <w:ind w:left="140"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5291" w:right="5278"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40" w:lineRule="auto" w:before="0"/>
        <w:ind w:left="158" w:right="668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left="158" w:right="66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left="158" w:right="6680"/>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77,696,311.33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26,556,312.27</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104,252,623.60</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77,696,311.33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26,556,312.27</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104,252,623.60</w:t>
            </w:r>
          </w:p>
        </w:tc>
      </w:tr>
    </w:tbl>
    <w:p>
      <w:pPr>
        <w:pStyle w:val="BodyText"/>
        <w:spacing w:line="290" w:lineRule="auto" w:before="26"/>
        <w:ind w:left="158" w:right="235"/>
        <w:jc w:val="left"/>
      </w:pPr>
      <w:r>
        <w:rPr/>
        <w:t>盈余公积说明，包括本期增减变动情况、变动原因说明：</w:t>
      </w:r>
      <w:r>
        <w:rPr>
          <w:w w:val="100"/>
        </w:rPr>
        <w:t> </w:t>
      </w:r>
      <w:r>
        <w:rPr>
          <w:spacing w:val="-2"/>
        </w:rPr>
        <w:t>根据公司章程，按母公司</w:t>
      </w:r>
      <w:r>
        <w:rPr>
          <w:rFonts w:ascii="宋体" w:hAnsi="宋体" w:cs="宋体" w:eastAsia="宋体" w:hint="default"/>
          <w:spacing w:val="-2"/>
        </w:rPr>
        <w:t>2015</w:t>
      </w:r>
      <w:r>
        <w:rPr>
          <w:spacing w:val="-2"/>
        </w:rPr>
        <w:t>年度净利润提取</w:t>
      </w:r>
      <w:r>
        <w:rPr>
          <w:rFonts w:ascii="宋体" w:hAnsi="宋体" w:cs="宋体" w:eastAsia="宋体" w:hint="default"/>
          <w:spacing w:val="-2"/>
        </w:rPr>
        <w:t>10%</w:t>
      </w:r>
      <w:r>
        <w:rPr>
          <w:spacing w:val="-2"/>
        </w:rPr>
        <w:t>的法定盈余公积。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ind w:left="158" w:right="668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710"/>
        <w:gridCol w:w="2126"/>
        <w:gridCol w:w="2060"/>
      </w:tblGrid>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1,066,797,622.45</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775,639,194.48</w:t>
            </w: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610,296,853.84</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517,301,122.49</w:t>
            </w:r>
          </w:p>
        </w:tc>
      </w:tr>
      <w:tr>
        <w:trPr>
          <w:trHeight w:val="28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26,556,312.27</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18,192,366.27</w:t>
            </w: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261,423,269.80</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207,950,328.25</w:t>
            </w:r>
          </w:p>
        </w:tc>
      </w:tr>
      <w:tr>
        <w:trPr>
          <w:trHeight w:val="28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26" w:type="dxa"/>
            <w:tcBorders>
              <w:top w:val="single" w:sz="6" w:space="0" w:color="000000"/>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tabs>
                <w:tab w:pos="866" w:val="left" w:leader="none"/>
              </w:tabs>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其</w:t>
              <w:tab/>
              <w:t>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21,083,107.44</w:t>
            </w:r>
          </w:p>
        </w:tc>
        <w:tc>
          <w:tcPr>
            <w:tcW w:w="20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1,368,031,786.78</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1,066,797,622.45</w:t>
            </w:r>
          </w:p>
        </w:tc>
      </w:tr>
    </w:tbl>
    <w:p>
      <w:pPr>
        <w:pStyle w:val="BodyText"/>
        <w:tabs>
          <w:tab w:pos="8086" w:val="left" w:leader="none"/>
        </w:tabs>
        <w:spacing w:line="290" w:lineRule="auto" w:before="26"/>
        <w:ind w:left="158" w:right="66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4932" w:val="left" w:leader="none"/>
        </w:tabs>
        <w:spacing w:line="228" w:lineRule="exact"/>
        <w:ind w:left="158" w:right="235"/>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354" w:val="left" w:leader="none"/>
        </w:tabs>
        <w:spacing w:line="273" w:lineRule="exact"/>
        <w:ind w:left="158" w:right="235"/>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403" w:val="left" w:leader="none"/>
        </w:tabs>
        <w:spacing w:line="272" w:lineRule="exact"/>
        <w:ind w:left="158" w:right="235"/>
        <w:jc w:val="left"/>
      </w:pPr>
      <w:r>
        <w:rPr>
          <w:rFonts w:ascii="宋体" w:hAnsi="宋体" w:cs="宋体" w:eastAsia="宋体"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spacing w:val="-3"/>
        </w:rPr>
        <w:t>元。</w:t>
      </w:r>
      <w:r>
        <w:rPr/>
      </w:r>
    </w:p>
    <w:p>
      <w:pPr>
        <w:pStyle w:val="BodyText"/>
        <w:spacing w:line="240" w:lineRule="auto"/>
        <w:ind w:left="578" w:right="235" w:hanging="420"/>
        <w:jc w:val="left"/>
      </w:pPr>
      <w:r>
        <w:rPr>
          <w:rFonts w:ascii="宋体" w:hAnsi="宋体" w:cs="宋体" w:eastAsia="宋体" w:hint="default"/>
        </w:rPr>
        <w:t>5</w:t>
      </w:r>
      <w:r>
        <w:rPr/>
        <w:t>、其他调整合计影响期初未分配利润 </w:t>
      </w:r>
      <w:r>
        <w:rPr>
          <w:rFonts w:ascii="宋体" w:hAnsi="宋体" w:cs="宋体" w:eastAsia="宋体" w:hint="default"/>
        </w:rPr>
        <w:t>21,083,107.44</w:t>
      </w:r>
      <w:r>
        <w:rPr>
          <w:rFonts w:ascii="宋体" w:hAnsi="宋体" w:cs="宋体" w:eastAsia="宋体" w:hint="default"/>
          <w:spacing w:val="-54"/>
        </w:rPr>
        <w:t> </w:t>
      </w:r>
      <w:r>
        <w:rPr/>
        <w:t>元。</w:t>
      </w:r>
      <w:r>
        <w:rPr>
          <w:w w:val="100"/>
        </w:rPr>
        <w:t> </w:t>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：本期子公司杭州边锋网络技术有限公司受让子公司苏州金游数码科技有限责任公司和</w:t>
      </w:r>
    </w:p>
    <w:p>
      <w:pPr>
        <w:pStyle w:val="BodyText"/>
        <w:spacing w:line="355" w:lineRule="auto" w:before="133"/>
        <w:ind w:left="158" w:right="235"/>
        <w:jc w:val="left"/>
      </w:pPr>
      <w:r>
        <w:rPr>
          <w:spacing w:val="-2"/>
        </w:rPr>
        <w:t>杭州摩比科技有限公司少数股权，因子公司杭州边锋网络技术有限公司资本溢价不足以冲减相应</w:t>
      </w:r>
      <w:r>
        <w:rPr>
          <w:spacing w:val="-26"/>
        </w:rPr>
        <w:t> </w:t>
      </w:r>
      <w:r>
        <w:rPr>
          <w:spacing w:val="-26"/>
        </w:rPr>
      </w:r>
      <w:r>
        <w:rPr/>
        <w:t>支付的价款与应享有其账面净资产份额的差额，故将该差额调减未分配利润</w:t>
      </w:r>
      <w:r>
        <w:rPr>
          <w:spacing w:val="-56"/>
        </w:rPr>
        <w:t> </w:t>
      </w:r>
      <w:r>
        <w:rPr>
          <w:rFonts w:ascii="宋体" w:hAnsi="宋体" w:cs="宋体" w:eastAsia="宋体" w:hint="default"/>
        </w:rPr>
        <w:t>21,083,107.44</w:t>
      </w:r>
      <w:r>
        <w:rPr>
          <w:rFonts w:ascii="宋体" w:hAnsi="宋体" w:cs="宋体" w:eastAsia="宋体" w:hint="default"/>
          <w:spacing w:val="-56"/>
        </w:rPr>
        <w:t> </w:t>
      </w:r>
      <w:r>
        <w:rPr/>
        <w:t>元。</w:t>
      </w:r>
    </w:p>
    <w:p>
      <w:pPr>
        <w:spacing w:line="240" w:lineRule="auto" w:before="3"/>
        <w:rPr>
          <w:rFonts w:ascii="宋体" w:hAnsi="宋体" w:cs="宋体" w:eastAsia="宋体" w:hint="default"/>
          <w:sz w:val="25"/>
          <w:szCs w:val="25"/>
        </w:rPr>
      </w:pPr>
    </w:p>
    <w:p>
      <w:pPr>
        <w:pStyle w:val="Heading3"/>
        <w:spacing w:line="240" w:lineRule="auto"/>
        <w:ind w:left="158" w:right="235"/>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4"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3,412,519,392.19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1,992,161,636.51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3,018,565,253.62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1,618,058,329.72</w:t>
            </w:r>
          </w:p>
        </w:tc>
      </w:tr>
    </w:tbl>
    <w:p>
      <w:pPr>
        <w:spacing w:after="0" w:line="241" w:lineRule="exact"/>
        <w:jc w:val="center"/>
        <w:rPr>
          <w:rFonts w:ascii="宋体" w:hAnsi="宋体" w:cs="宋体" w:eastAsia="宋体" w:hint="default"/>
          <w:sz w:val="21"/>
          <w:szCs w:val="21"/>
        </w:rPr>
        <w:sectPr>
          <w:footerReference w:type="default" r:id="rId87"/>
          <w:pgSz w:w="11910" w:h="16840"/>
          <w:pgMar w:footer="1195" w:header="0" w:top="1120" w:bottom="1380" w:left="1640" w:right="1040"/>
          <w:pgNumType w:start="14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45,030,382.79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14,610,096.28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47,382,039.41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14,682,859.85</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3,457,549,774.98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2,006,771,732.79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3,065,947,293.03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1,632,741,189.57</w:t>
            </w:r>
          </w:p>
        </w:tc>
      </w:tr>
    </w:tbl>
    <w:p>
      <w:pPr>
        <w:spacing w:line="240" w:lineRule="auto" w:before="7"/>
        <w:rPr>
          <w:rFonts w:ascii="宋体" w:hAnsi="宋体" w:cs="宋体" w:eastAsia="宋体" w:hint="default"/>
          <w:sz w:val="24"/>
          <w:szCs w:val="24"/>
        </w:rPr>
      </w:pPr>
    </w:p>
    <w:p>
      <w:pPr>
        <w:pStyle w:val="Heading3"/>
        <w:spacing w:line="240" w:lineRule="auto"/>
        <w:ind w:right="2940"/>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594.87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3,697.66</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6,143,181.71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20,309,465.09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6,608,011.00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6,425,379.01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2,868,977.25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2,843,545.63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15,168,896.77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19,403,204.12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4,281,696.80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4,127,680.09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1,917,729.83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1,895,697.13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28,699.27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30,433.29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37,017,787.50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55,039,102.02</w:t>
            </w:r>
          </w:p>
        </w:tc>
      </w:tr>
    </w:tbl>
    <w:p>
      <w:pPr>
        <w:pStyle w:val="BodyText"/>
        <w:spacing w:line="240" w:lineRule="auto" w:before="26"/>
        <w:ind w:left="218"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163,972,378.24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143,505,211.56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161,141,359.28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132,504,843.67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发行投递费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62,680,562.05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76,823,355.96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19,249,607.09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16,220,425.06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3,348,134.24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2,549,133.35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12,284,628.13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12,121,023.60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422,676,669.03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383,723,993.20</w:t>
            </w:r>
          </w:p>
        </w:tc>
      </w:tr>
    </w:tbl>
    <w:p>
      <w:pPr>
        <w:pStyle w:val="BodyText"/>
        <w:spacing w:line="240" w:lineRule="auto" w:before="26"/>
        <w:ind w:left="218"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325,730,529.76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283,273,839.22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24,497,925.30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20,870,151.79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49,357,746.16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44,332,702.42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38,104,942.07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30,267,462.83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10,429,440.08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2,533,768.15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6,777,094.63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8,667,444.23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8,711,844.12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8,787,293.45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17,127,990.72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18,627,341.49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480,737,512.84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417,360,003.58</w:t>
            </w:r>
          </w:p>
        </w:tc>
      </w:tr>
    </w:tbl>
    <w:p>
      <w:pPr>
        <w:pStyle w:val="BodyText"/>
        <w:spacing w:line="241" w:lineRule="exact"/>
        <w:ind w:left="218"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940"/>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41,109,111.08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49,376,880.37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-26,598,758.00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-37,903,522.12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-2,200,507.42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1,255,661.20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1,557,592.10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1,541,632.97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13,867,437.76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14,270,652.42</w:t>
            </w:r>
          </w:p>
        </w:tc>
      </w:tr>
    </w:tbl>
    <w:p>
      <w:pPr>
        <w:pStyle w:val="BodyText"/>
        <w:spacing w:line="241" w:lineRule="exact"/>
        <w:ind w:left="218"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9,676,243.23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14,441,802.53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380,580.31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83,001.01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3,732,383.13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11,209,092.03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13,789,206.67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25,733,895.57</w:t>
            </w:r>
          </w:p>
        </w:tc>
      </w:tr>
    </w:tbl>
    <w:p>
      <w:pPr>
        <w:pStyle w:val="BodyText"/>
        <w:spacing w:line="240" w:lineRule="auto" w:before="26"/>
        <w:ind w:left="218"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9"/>
        <w:ind w:left="218"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846"/>
        <w:gridCol w:w="1993"/>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29,741,517.39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16,967,522.86</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272,250,123.55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362,206.30</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11"/>
        <w:gridCol w:w="1846"/>
        <w:gridCol w:w="1993"/>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13,424,059.33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10,895.00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102,832,533.93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54,427,944.36</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丧失控制权后，剩余股权按公允价值重新计量产生的利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494,849.32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224,383.56</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影视拍摄收益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短期债权投资收益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479,452.00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418,743,083.52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75,472,404.08</w:t>
            </w:r>
          </w:p>
        </w:tc>
      </w:tr>
    </w:tbl>
    <w:p>
      <w:pPr>
        <w:spacing w:line="240" w:lineRule="auto" w:before="11"/>
        <w:rPr>
          <w:rFonts w:ascii="宋体" w:hAnsi="宋体" w:cs="宋体" w:eastAsia="宋体" w:hint="default"/>
          <w:sz w:val="25"/>
          <w:szCs w:val="25"/>
        </w:rPr>
      </w:pPr>
    </w:p>
    <w:p>
      <w:pPr>
        <w:pStyle w:val="BodyText"/>
        <w:spacing w:line="240" w:lineRule="auto" w:before="36"/>
        <w:ind w:left="218" w:right="2940"/>
        <w:jc w:val="left"/>
      </w:pPr>
      <w:r>
        <w:rPr/>
        <w:t>其他说明：</w:t>
      </w:r>
    </w:p>
    <w:p>
      <w:pPr>
        <w:spacing w:line="240" w:lineRule="auto" w:before="2"/>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pStyle w:val="Heading3"/>
        <w:spacing w:line="240" w:lineRule="auto" w:before="40"/>
        <w:ind w:right="2940"/>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844"/>
        <w:gridCol w:w="1843"/>
        <w:gridCol w:w="1993"/>
      </w:tblGrid>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545,442.37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135,048.73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545,442.37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545,442.37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135,048.73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545,442.37</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49,954,522.68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67,842,772.21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36,537,878.04</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2,237,513.60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2,208,601.20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2,237,513.60</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1,071,656.41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1,902,133.62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1,071,656.41</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53,809,135.06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72,088,555.76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40,392,490.42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580" w:right="1040"/>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66"/>
        <w:gridCol w:w="1844"/>
        <w:gridCol w:w="1906"/>
        <w:gridCol w:w="2281"/>
      </w:tblGrid>
      <w:tr>
        <w:trPr>
          <w:trHeight w:val="56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8"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文化创意产业发展扶持资金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6,421,000.00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非公发行财政补贴收入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“营改增”财政扶持补助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2,460,657.50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浙江省财政厅宣传文化发展专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项基金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上海地方财政专项扶持资金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2,304,000.00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杭州高新区与浙报传媒战略合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作房租补贴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2,010,937.00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促进传媒产业发展合作补助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年度浙江省体育产业发展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资金项目库入库项目补助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下城区南北产业提升发展规划</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地方财政补贴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大学生实习补贴及人才激励补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537,943.60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年度余杭区财政补助资金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534,300.00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341,543.93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866"/>
        <w:gridCol w:w="1844"/>
        <w:gridCol w:w="1906"/>
        <w:gridCol w:w="2281"/>
      </w:tblGrid>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数字化工程财政补助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先进服务业先进单位等奖励资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国家电影事业发展专项资金管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理委员会补贴款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年度电子商务发展扶持资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158,169.00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中央补助文化产业发展专项资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年下城区居家养老硬件服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务设施补助市、区级补助资金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财政开拓市场、国内展会补贴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87,200.00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年度瑞安市文化产业发展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年度动漫游戏之战灵</w:t>
            </w:r>
            <w:r>
              <w:rPr>
                <w:rFonts w:ascii="宋体" w:hAnsi="宋体" w:cs="宋体" w:eastAsia="宋体" w:hint="default"/>
                <w:spacing w:val="-54"/>
                <w:sz w:val="21"/>
                <w:szCs w:val="21"/>
              </w:rPr>
              <w:t> </w:t>
            </w:r>
            <w:r>
              <w:rPr>
                <w:rFonts w:ascii="宋体" w:hAnsi="宋体" w:cs="宋体" w:eastAsia="宋体" w:hint="default"/>
                <w:sz w:val="21"/>
                <w:szCs w:val="21"/>
              </w:rPr>
              <w:t>3D</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虚拟现实电竞项目立项资助款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杭州市劳动和社会保障局和杭</w:t>
            </w:r>
          </w:p>
          <w:p>
            <w:pPr>
              <w:pStyle w:val="TableParagraph"/>
              <w:spacing w:line="272" w:lineRule="exact" w:before="27"/>
              <w:ind w:left="26" w:right="94"/>
              <w:jc w:val="left"/>
              <w:rPr>
                <w:rFonts w:ascii="宋体" w:hAnsi="宋体" w:cs="宋体" w:eastAsia="宋体" w:hint="default"/>
                <w:sz w:val="21"/>
                <w:szCs w:val="21"/>
              </w:rPr>
            </w:pPr>
            <w:r>
              <w:rPr>
                <w:rFonts w:ascii="宋体" w:hAnsi="宋体" w:cs="宋体" w:eastAsia="宋体" w:hint="default"/>
                <w:spacing w:val="-2"/>
                <w:sz w:val="21"/>
                <w:szCs w:val="21"/>
              </w:rPr>
              <w:t>州市财政局用工补助和社会保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险费补贴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70,200.00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292,600.00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年度科技工业功能区工业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优强企业等零星补助款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244,961.13</w:t>
            </w:r>
          </w:p>
        </w:tc>
        <w:tc>
          <w:tcPr>
            <w:tcW w:w="1906"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地方水利基金等税费返还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1,559,209.21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2,148,367.73</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8,416,644.64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7,123,701.09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9,780,300.60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3,905,718.82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与资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相关</w:t>
            </w:r>
            <w:r>
              <w:rPr>
                <w:rFonts w:ascii="宋体" w:hAnsi="宋体" w:cs="宋体" w:eastAsia="宋体" w:hint="default"/>
                <w:spacing w:val="-94"/>
                <w:w w:val="100"/>
                <w:sz w:val="21"/>
                <w:szCs w:val="21"/>
              </w:rPr>
              <w:t>、</w:t>
            </w:r>
            <w:r>
              <w:rPr>
                <w:rFonts w:ascii="宋体" w:hAnsi="宋体" w:cs="宋体" w:eastAsia="宋体" w:hint="default"/>
                <w:w w:val="100"/>
                <w:sz w:val="21"/>
                <w:szCs w:val="21"/>
              </w:rPr>
              <w:t>与</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年中央补助文化产业发展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杭州高新区战略合作展位费补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14,561,072.00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年文化事业建设费和宣传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文化发展专项资金补助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文化产业项目补助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高新区科技局加快信息化建设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手机报补助款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年度省级文化产业专项补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助资金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户外阅报栏等补助补贴款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547,768.64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潮博会优秀项目奖金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宁波市文化产业发展专项资金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即时报团队补助资金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其他文化事业建设专项资金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年研发中心补助款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商业服务专项资金经费补助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49,954,522.68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67,842,772.21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5"/>
          <w:szCs w:val="25"/>
        </w:rPr>
      </w:pPr>
    </w:p>
    <w:p>
      <w:pPr>
        <w:pStyle w:val="BodyText"/>
        <w:spacing w:line="240" w:lineRule="auto" w:before="36"/>
        <w:ind w:right="3067"/>
        <w:jc w:val="left"/>
      </w:pPr>
      <w:r>
        <w:rPr/>
        <w:t>其他说明：</w:t>
      </w:r>
    </w:p>
    <w:p>
      <w:pPr>
        <w:spacing w:line="240" w:lineRule="auto" w:before="2"/>
        <w:rPr>
          <w:rFonts w:ascii="宋体" w:hAnsi="宋体" w:cs="宋体" w:eastAsia="宋体" w:hint="default"/>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pStyle w:val="Heading3"/>
        <w:spacing w:line="240" w:lineRule="auto"/>
        <w:ind w:right="2940"/>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1805"/>
        <w:gridCol w:w="2317"/>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740,235.55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6,689,454.29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740,235.55</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740,235.55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321,070.13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740,235.55</w:t>
            </w: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其他非流动资产处置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6,368,384.16</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3,330,529.52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2,966,643.02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3,330,529.52</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62,200.00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355,564.00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罚款支出、滞纳金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661,462.01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118,645.70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661,462.01</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174,794.71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68,586.92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174,794.71</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4,969,221.79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10,413,893.93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4,969,221.79</w:t>
            </w:r>
          </w:p>
        </w:tc>
      </w:tr>
    </w:tbl>
    <w:p>
      <w:pPr>
        <w:pStyle w:val="BodyText"/>
        <w:spacing w:line="240" w:lineRule="auto" w:before="26"/>
        <w:ind w:left="218"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65,526,017.32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67,310,893.77</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2,297,514.42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-4,550,390.70</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67,823,531.74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62,760,503.07</w:t>
            </w:r>
          </w:p>
        </w:tc>
      </w:tr>
    </w:tbl>
    <w:p>
      <w:pPr>
        <w:spacing w:line="240" w:lineRule="auto" w:before="12"/>
        <w:rPr>
          <w:rFonts w:ascii="宋体" w:hAnsi="宋体" w:cs="宋体" w:eastAsia="宋体" w:hint="default"/>
          <w:sz w:val="19"/>
          <w:szCs w:val="19"/>
        </w:rPr>
      </w:pPr>
    </w:p>
    <w:p>
      <w:pPr>
        <w:pStyle w:val="Heading3"/>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950,272,425.18</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237,568,106.30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-107,090,555.30</w:t>
            </w:r>
          </w:p>
        </w:tc>
      </w:tr>
      <w:tr>
        <w:trPr>
          <w:trHeight w:val="28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-806,703.25</w:t>
            </w:r>
          </w:p>
        </w:tc>
      </w:tr>
      <w:tr>
        <w:trPr>
          <w:trHeight w:val="55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小型微利企业核定征收、外国公司适用当地税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收政策的影响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1,785,026.03</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-95,533,375.60</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研究开发费用加计扣除的影响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-5,512,562.38</w:t>
            </w:r>
          </w:p>
        </w:tc>
      </w:tr>
      <w:tr>
        <w:trPr>
          <w:trHeight w:val="286"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587,443.79</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冲销递延所得税资产</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601,444.35</w:t>
            </w:r>
          </w:p>
        </w:tc>
      </w:tr>
      <w:tr>
        <w:trPr>
          <w:trHeight w:val="559"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-403,908.05</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36,628,615.85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67,823,531.74</w:t>
            </w:r>
          </w:p>
        </w:tc>
      </w:tr>
    </w:tbl>
    <w:p>
      <w:pPr>
        <w:pStyle w:val="BodyText"/>
        <w:spacing w:line="240" w:lineRule="auto" w:before="26"/>
        <w:ind w:left="218"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640" w:right="1120"/>
        </w:sectPr>
      </w:pPr>
    </w:p>
    <w:p>
      <w:pPr>
        <w:pStyle w:val="Heading3"/>
        <w:spacing w:line="240" w:lineRule="auto"/>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3"/>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收到暂收款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52,797,914.23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65,973,620.50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35,910,668.73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36,356,226.73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37,562,368.23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69,576,317.37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20,542,899.60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14,204,381.02</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6,622,531.02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11,333,927.52</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1,897,548.60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6,977,082.79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155,333,930.41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204,421,555.93</w:t>
            </w:r>
          </w:p>
        </w:tc>
      </w:tr>
    </w:tbl>
    <w:p>
      <w:pPr>
        <w:pStyle w:val="BodyText"/>
        <w:spacing w:line="240" w:lineRule="auto" w:before="26"/>
        <w:ind w:left="158" w:right="0"/>
        <w:jc w:val="left"/>
      </w:pPr>
      <w:r>
        <w:rPr/>
        <w:t>收到的其他与经营活动有关的现金说明：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销售费用中的经营性付现支出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245,842,361.22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245,453,109.86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管理费用中的经营性付现支出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121,617,016.84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122,580,489.06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支付暂收款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32,355,938.03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95,844,819.93</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24,186,675.08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13,188,838.20</w:t>
            </w:r>
          </w:p>
        </w:tc>
      </w:tr>
      <w:tr>
        <w:trPr>
          <w:trHeight w:val="562"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支付因非经营性资产剥离和人员安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置成本等形成的款项</w:t>
            </w:r>
          </w:p>
        </w:tc>
        <w:tc>
          <w:tcPr>
            <w:tcW w:w="2760"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3,597,229.57</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tabs>
                <w:tab w:pos="446"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4,378,550.43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5,849,429.95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428,380,541.60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486,513,916.57</w:t>
            </w:r>
          </w:p>
        </w:tc>
      </w:tr>
    </w:tbl>
    <w:p>
      <w:pPr>
        <w:pStyle w:val="BodyText"/>
        <w:spacing w:line="240" w:lineRule="auto" w:before="26"/>
        <w:ind w:left="158" w:right="0"/>
        <w:jc w:val="left"/>
      </w:pPr>
      <w:r>
        <w:rPr/>
        <w:t>支付的其他与经营活动有关的现金说明：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Heading3"/>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9"/>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收回不能随时支取且初存目的为投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资的定期存款及利息</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62,861,592.72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96,211,891.82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收回与投资相关的保证金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32,675,000.00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收回影视拍摄投资款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653,800.00</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非同一控制合并子公司所取得的现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686,427.88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797,094.56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96,223,020.60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100,662,786.38</w:t>
            </w:r>
          </w:p>
        </w:tc>
      </w:tr>
    </w:tbl>
    <w:p>
      <w:pPr>
        <w:pStyle w:val="BodyText"/>
        <w:spacing w:line="240" w:lineRule="auto" w:before="26"/>
        <w:ind w:left="158" w:right="0"/>
        <w:jc w:val="left"/>
      </w:pPr>
      <w:r>
        <w:rPr/>
        <w:t>收到的其他与投资活动有关的现金说明：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Heading3"/>
        <w:tabs>
          <w:tab w:pos="945" w:val="left" w:leader="none"/>
        </w:tabs>
        <w:spacing w:line="240" w:lineRule="auto"/>
        <w:ind w:right="294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存入不能随时支取且初存目的为投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资的定期存款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43,263,690.65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58,663,217.13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支付与投资相关的保证金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32,675,000.00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处置子公司支付的现金净额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316,855.04</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支付影视拍摄投资款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16,100,000.00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76,255,545.69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74,763,217.13</w:t>
            </w:r>
          </w:p>
        </w:tc>
      </w:tr>
    </w:tbl>
    <w:p>
      <w:pPr>
        <w:pStyle w:val="BodyText"/>
        <w:spacing w:line="240" w:lineRule="auto" w:before="26"/>
        <w:ind w:left="218" w:right="2940"/>
        <w:jc w:val="left"/>
      </w:pPr>
      <w:r>
        <w:rPr/>
        <w:t>支付的其他与投资活动有关的现金说明：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tabs>
          <w:tab w:pos="1057" w:val="left" w:leader="none"/>
        </w:tabs>
        <w:spacing w:line="240" w:lineRule="auto"/>
        <w:ind w:right="294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收到浙江日报报业集团借款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收到浙江日报报业集团扶持资金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4,600,000.00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6,600,000.00</w:t>
            </w:r>
          </w:p>
        </w:tc>
      </w:tr>
    </w:tbl>
    <w:p>
      <w:pPr>
        <w:pStyle w:val="BodyText"/>
        <w:spacing w:line="240" w:lineRule="auto" w:before="26"/>
        <w:ind w:left="218" w:right="2940"/>
        <w:jc w:val="left"/>
      </w:pPr>
      <w:r>
        <w:rPr/>
        <w:t>收到的其他与筹资活动有关的现金说明：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1057" w:val="left" w:leader="none"/>
        </w:tabs>
        <w:spacing w:line="240" w:lineRule="auto"/>
        <w:ind w:right="294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购买子公司少数股权支付的款项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43,008,901.35</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清算子公司后归还给少数股东的款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838,846.49</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支付非公开发行</w:t>
            </w:r>
            <w:r>
              <w:rPr>
                <w:rFonts w:ascii="宋体" w:hAnsi="宋体" w:cs="宋体" w:eastAsia="宋体" w:hint="default"/>
                <w:sz w:val="21"/>
                <w:szCs w:val="21"/>
              </w:rPr>
              <w:t>A</w:t>
            </w:r>
            <w:r>
              <w:rPr>
                <w:rFonts w:ascii="宋体" w:hAnsi="宋体" w:cs="宋体" w:eastAsia="宋体" w:hint="default"/>
                <w:sz w:val="21"/>
                <w:szCs w:val="21"/>
              </w:rPr>
              <w:t>股股票相关费用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归还浙江日报报业集团借款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43,997,747.84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2,000,000.00</w:t>
            </w:r>
          </w:p>
        </w:tc>
      </w:tr>
    </w:tbl>
    <w:p>
      <w:pPr>
        <w:pStyle w:val="BodyText"/>
        <w:spacing w:line="240" w:lineRule="auto" w:before="26"/>
        <w:ind w:left="218" w:right="2940"/>
        <w:jc w:val="left"/>
      </w:pPr>
      <w:r>
        <w:rPr/>
        <w:t>支付的其他与筹资活动有关的现金说明：</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120" w:bottom="1380" w:left="1580" w:right="1040"/>
        </w:sectPr>
      </w:pPr>
    </w:p>
    <w:p>
      <w:pPr>
        <w:pStyle w:val="Heading3"/>
        <w:spacing w:line="290" w:lineRule="auto"/>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882,448,893.44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611,465,019.51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13,789,206.67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25,733,895.57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75,473,727.52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70,851,358.28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15,711,723.56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14,282,869.87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6,745,683.68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3,801,108.10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194,793.18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6,554,405.56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38,182,376.68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47,128,919.20</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-418,743,083.52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-75,472,404.08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2,297,514.42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31,807,036.20</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-1,051,160.49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-2,397,358.71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-62,538,239.27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-143,224,011.78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-105,150,270.37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-1,874,138.87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447,361,165.50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588,656,698.85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986,109,678.50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872,642,528.71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872,642,528.71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758,541,655.93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113,467,149.79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114,100,872.78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8"/>
          <w:pgSz w:w="11910" w:h="16840"/>
          <w:pgMar w:footer="1195" w:header="0"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95,495,738.25</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其中：爱阅读（北京）科技股份有限公司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95,495,738.25</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6,045,668.62</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其中：爱阅读（北京）科技股份有限公司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6,045,668.62</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89,450,069.63</w:t>
            </w:r>
          </w:p>
        </w:tc>
      </w:tr>
    </w:tbl>
    <w:p>
      <w:pPr>
        <w:pStyle w:val="BodyText"/>
        <w:spacing w:line="241" w:lineRule="exact"/>
        <w:ind w:left="218" w:right="2940"/>
        <w:jc w:val="left"/>
        <w:rPr>
          <w:rFonts w:ascii="宋体" w:hAnsi="宋体" w:cs="宋体" w:eastAsia="宋体" w:hint="default"/>
        </w:rPr>
      </w:pPr>
      <w:r>
        <w:rPr/>
        <w:t>其他说明</w:t>
      </w:r>
      <w:r>
        <w:rPr>
          <w:rFonts w:ascii="宋体" w:hAnsi="宋体" w:cs="宋体" w:eastAsia="宋体" w:hint="default"/>
        </w:rPr>
        <w:t>:</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9"/>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940"/>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62"/>
        <w:gridCol w:w="2734"/>
      </w:tblGrid>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986,109,678.50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872,642,528.71</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121,713.13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160,044.37</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982,061,620.78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872,482,484.34</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3,926,344.59</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986,109,678.50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872,642,528.71</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限制的现金和现金等价物</w:t>
            </w:r>
          </w:p>
        </w:tc>
        <w:tc>
          <w:tcPr>
            <w:tcW w:w="2662"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940"/>
        <w:jc w:val="left"/>
      </w:pPr>
      <w:r>
        <w:rPr/>
        <w:t>其他说明：</w:t>
      </w:r>
    </w:p>
    <w:p>
      <w:pPr>
        <w:pStyle w:val="BodyText"/>
        <w:spacing w:line="240" w:lineRule="auto" w:before="56"/>
        <w:ind w:left="638" w:right="204"/>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日合并现金流量表中现金及现金等价物期末数为</w:t>
      </w:r>
      <w:r>
        <w:rPr>
          <w:spacing w:val="-53"/>
        </w:rPr>
        <w:t> </w:t>
      </w:r>
      <w:r>
        <w:rPr>
          <w:rFonts w:ascii="宋体" w:hAnsi="宋体" w:cs="宋体" w:eastAsia="宋体" w:hint="default"/>
        </w:rPr>
        <w:t>986,109,678.50</w:t>
      </w:r>
      <w:r>
        <w:rPr>
          <w:rFonts w:ascii="宋体" w:hAnsi="宋体" w:cs="宋体" w:eastAsia="宋体" w:hint="default"/>
          <w:spacing w:val="-56"/>
        </w:rPr>
        <w:t> </w:t>
      </w:r>
      <w:r>
        <w:rPr/>
        <w:t>元，合并</w:t>
      </w:r>
    </w:p>
    <w:p>
      <w:pPr>
        <w:pStyle w:val="BodyText"/>
        <w:spacing w:line="357" w:lineRule="auto" w:before="133"/>
        <w:ind w:left="218" w:right="226"/>
        <w:jc w:val="left"/>
      </w:pPr>
      <w:r>
        <w:rPr>
          <w:spacing w:val="-2"/>
          <w:w w:val="100"/>
        </w:rPr>
        <w:t>资产负债表中货币资金期末数为</w:t>
      </w:r>
      <w:r>
        <w:rPr>
          <w:spacing w:val="-47"/>
          <w:w w:val="100"/>
        </w:rPr>
        <w:t> </w:t>
      </w:r>
      <w:r>
        <w:rPr>
          <w:rFonts w:ascii="宋体" w:hAnsi="宋体" w:cs="宋体" w:eastAsia="宋体" w:hint="default"/>
          <w:spacing w:val="-1"/>
          <w:w w:val="100"/>
        </w:rPr>
        <w:t>1,729,934,463.59</w:t>
      </w:r>
      <w:r>
        <w:rPr>
          <w:rFonts w:ascii="宋体" w:hAnsi="宋体" w:cs="宋体" w:eastAsia="宋体" w:hint="default"/>
          <w:spacing w:val="-49"/>
          <w:w w:val="100"/>
        </w:rPr>
        <w:t> </w:t>
      </w:r>
      <w:r>
        <w:rPr>
          <w:spacing w:val="-6"/>
          <w:w w:val="100"/>
        </w:rPr>
        <w:t>元，差额系合并现金流量表现金及现金等价物</w:t>
      </w:r>
      <w:r>
        <w:rPr>
          <w:spacing w:val="-103"/>
          <w:w w:val="100"/>
        </w:rPr>
        <w:t> </w:t>
      </w:r>
      <w:r>
        <w:rPr>
          <w:spacing w:val="-103"/>
          <w:w w:val="100"/>
        </w:rPr>
      </w:r>
      <w:r>
        <w:rPr/>
        <w:t>期末数中扣除了不符合现金及现金等价物标准的不能随时支取且初存目的为投资的定期存款</w:t>
      </w:r>
      <w:r>
        <w:rPr>
          <w:w w:val="100"/>
        </w:rPr>
        <w:t> </w:t>
      </w:r>
      <w:r>
        <w:rPr>
          <w:rFonts w:ascii="宋体" w:hAnsi="宋体" w:cs="宋体" w:eastAsia="宋体" w:hint="default"/>
        </w:rPr>
        <w:t>743,263,690.65</w:t>
      </w:r>
      <w:r>
        <w:rPr>
          <w:rFonts w:ascii="宋体" w:hAnsi="宋体" w:cs="宋体" w:eastAsia="宋体" w:hint="default"/>
          <w:spacing w:val="-54"/>
        </w:rPr>
        <w:t> </w:t>
      </w:r>
      <w:r>
        <w:rPr/>
        <w:t>元及保证金</w:t>
      </w:r>
      <w:r>
        <w:rPr>
          <w:spacing w:val="-53"/>
        </w:rPr>
        <w:t> </w:t>
      </w:r>
      <w:r>
        <w:rPr>
          <w:rFonts w:ascii="宋体" w:hAnsi="宋体" w:cs="宋体" w:eastAsia="宋体" w:hint="default"/>
        </w:rPr>
        <w:t>561,094.44</w:t>
      </w:r>
      <w:r>
        <w:rPr>
          <w:rFonts w:ascii="宋体" w:hAnsi="宋体" w:cs="宋体" w:eastAsia="宋体" w:hint="default"/>
          <w:spacing w:val="-56"/>
        </w:rPr>
        <w:t> </w:t>
      </w:r>
      <w:r>
        <w:rPr/>
        <w:t>元。</w:t>
      </w:r>
    </w:p>
    <w:p>
      <w:pPr>
        <w:pStyle w:val="BodyText"/>
        <w:spacing w:line="240" w:lineRule="auto" w:before="30"/>
        <w:ind w:left="638" w:right="204"/>
        <w:jc w:val="left"/>
      </w:pP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日合并现金流量表中现金及现金等价物期末数为</w:t>
      </w:r>
      <w:r>
        <w:rPr>
          <w:spacing w:val="-53"/>
        </w:rPr>
        <w:t> </w:t>
      </w:r>
      <w:r>
        <w:rPr>
          <w:rFonts w:ascii="宋体" w:hAnsi="宋体" w:cs="宋体" w:eastAsia="宋体" w:hint="default"/>
        </w:rPr>
        <w:t>872,642,528.71</w:t>
      </w:r>
      <w:r>
        <w:rPr>
          <w:rFonts w:ascii="宋体" w:hAnsi="宋体" w:cs="宋体" w:eastAsia="宋体" w:hint="default"/>
          <w:spacing w:val="-56"/>
        </w:rPr>
        <w:t> </w:t>
      </w:r>
      <w:r>
        <w:rPr/>
        <w:t>元，合并</w:t>
      </w:r>
    </w:p>
    <w:p>
      <w:pPr>
        <w:pStyle w:val="BodyText"/>
        <w:spacing w:line="357" w:lineRule="auto" w:before="133"/>
        <w:ind w:left="218" w:right="226"/>
        <w:jc w:val="left"/>
      </w:pPr>
      <w:r>
        <w:rPr>
          <w:spacing w:val="-2"/>
          <w:w w:val="100"/>
        </w:rPr>
        <w:t>资产负债表中货币资金期末数为</w:t>
      </w:r>
      <w:r>
        <w:rPr>
          <w:spacing w:val="-47"/>
          <w:w w:val="100"/>
        </w:rPr>
        <w:t> </w:t>
      </w:r>
      <w:r>
        <w:rPr>
          <w:rFonts w:ascii="宋体" w:hAnsi="宋体" w:cs="宋体" w:eastAsia="宋体" w:hint="default"/>
          <w:spacing w:val="-1"/>
          <w:w w:val="100"/>
        </w:rPr>
        <w:t>1,634,615,745.84</w:t>
      </w:r>
      <w:r>
        <w:rPr>
          <w:rFonts w:ascii="宋体" w:hAnsi="宋体" w:cs="宋体" w:eastAsia="宋体" w:hint="default"/>
          <w:spacing w:val="-49"/>
          <w:w w:val="100"/>
        </w:rPr>
        <w:t> </w:t>
      </w:r>
      <w:r>
        <w:rPr>
          <w:spacing w:val="-6"/>
          <w:w w:val="100"/>
        </w:rPr>
        <w:t>元，差额系合并现金流量表现金及现金等价物</w:t>
      </w:r>
      <w:r>
        <w:rPr>
          <w:spacing w:val="-103"/>
          <w:w w:val="100"/>
        </w:rPr>
        <w:t> </w:t>
      </w:r>
      <w:r>
        <w:rPr>
          <w:spacing w:val="-103"/>
          <w:w w:val="100"/>
        </w:rPr>
      </w:r>
      <w:r>
        <w:rPr/>
        <w:t>期末数中扣除了不符合现金及现金等价物标准的不能随时支取且初存目的为投资的定期存款</w:t>
      </w:r>
      <w:r>
        <w:rPr>
          <w:w w:val="100"/>
        </w:rPr>
        <w:t> </w:t>
      </w:r>
      <w:r>
        <w:rPr>
          <w:rFonts w:ascii="宋体" w:hAnsi="宋体" w:cs="宋体" w:eastAsia="宋体" w:hint="default"/>
        </w:rPr>
        <w:t>761,773,217.13</w:t>
      </w:r>
      <w:r>
        <w:rPr>
          <w:rFonts w:ascii="宋体" w:hAnsi="宋体" w:cs="宋体" w:eastAsia="宋体" w:hint="default"/>
          <w:spacing w:val="-54"/>
        </w:rPr>
        <w:t> </w:t>
      </w:r>
      <w:r>
        <w:rPr/>
        <w:t>元及保证金</w:t>
      </w:r>
      <w:r>
        <w:rPr>
          <w:spacing w:val="-53"/>
        </w:rPr>
        <w:t> </w:t>
      </w:r>
      <w:r>
        <w:rPr>
          <w:rFonts w:ascii="宋体" w:hAnsi="宋体" w:cs="宋体" w:eastAsia="宋体" w:hint="default"/>
        </w:rPr>
        <w:t>200,000.00</w:t>
      </w:r>
      <w:r>
        <w:rPr>
          <w:rFonts w:ascii="宋体" w:hAnsi="宋体" w:cs="宋体" w:eastAsia="宋体" w:hint="default"/>
          <w:spacing w:val="-56"/>
        </w:rPr>
        <w:t> </w:t>
      </w:r>
      <w:r>
        <w:rPr/>
        <w:t>元。</w:t>
      </w:r>
    </w:p>
    <w:p>
      <w:pPr>
        <w:spacing w:line="240" w:lineRule="auto" w:before="8"/>
        <w:rPr>
          <w:rFonts w:ascii="宋体" w:hAnsi="宋体" w:cs="宋体" w:eastAsia="宋体" w:hint="default"/>
          <w:sz w:val="27"/>
          <w:szCs w:val="27"/>
        </w:rPr>
      </w:pPr>
    </w:p>
    <w:p>
      <w:pPr>
        <w:spacing w:line="290" w:lineRule="auto" w:before="0"/>
        <w:ind w:left="218" w:right="204"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9"/>
          <w:pgSz w:w="11910" w:h="16840"/>
          <w:pgMar w:footer="1195" w:header="0" w:top="1120" w:bottom="1380" w:left="1580" w:right="1040"/>
        </w:sectPr>
      </w:pPr>
    </w:p>
    <w:p>
      <w:pPr>
        <w:pStyle w:val="Heading3"/>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561,094.44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561,094.44</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218" w:right="2940"/>
        <w:jc w:val="left"/>
      </w:pPr>
      <w:r>
        <w:rPr/>
        <w:t>其他说明：</w:t>
      </w:r>
    </w:p>
    <w:p>
      <w:pPr>
        <w:spacing w:line="240" w:lineRule="auto" w:before="11"/>
        <w:rPr>
          <w:rFonts w:ascii="宋体" w:hAnsi="宋体" w:cs="宋体" w:eastAsia="宋体" w:hint="default"/>
          <w:sz w:val="29"/>
          <w:szCs w:val="29"/>
        </w:rPr>
      </w:pPr>
    </w:p>
    <w:p>
      <w:pPr>
        <w:pStyle w:val="Heading3"/>
        <w:spacing w:line="240" w:lineRule="auto" w:before="0"/>
        <w:ind w:right="2940"/>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6"/>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tabs>
          <w:tab w:pos="938" w:val="left" w:leader="none"/>
        </w:tabs>
        <w:spacing w:line="240" w:lineRule="auto"/>
        <w:ind w:left="238" w:right="2523"/>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41,314,077.21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6,336,891.53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41,149,238.84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19,067.54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4.5872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87,466.62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92,353.30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77,371.75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5,649.43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5,649.43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40" w:lineRule="auto" w:before="36"/>
        <w:ind w:left="238" w:right="2523"/>
        <w:jc w:val="left"/>
      </w:pPr>
      <w:r>
        <w:rPr/>
        <w:t>其他说明：</w:t>
      </w:r>
    </w:p>
    <w:p>
      <w:pPr>
        <w:spacing w:line="240" w:lineRule="auto" w:before="6"/>
        <w:rPr>
          <w:rFonts w:ascii="宋体" w:hAnsi="宋体" w:cs="宋体" w:eastAsia="宋体" w:hint="default"/>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938" w:val="left" w:leader="none"/>
        </w:tabs>
        <w:spacing w:line="272" w:lineRule="exact" w:before="64"/>
        <w:ind w:left="65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left="238" w:right="2523"/>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934"/>
        <w:gridCol w:w="1385"/>
        <w:gridCol w:w="1262"/>
        <w:gridCol w:w="2482"/>
      </w:tblGrid>
      <w:tr>
        <w:trPr>
          <w:trHeight w:val="36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6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sz w:val="18"/>
              </w:rPr>
              <w:t>Bianfeng Entertainment</w:t>
            </w:r>
            <w:r>
              <w:rPr>
                <w:rFonts w:ascii="宋体"/>
                <w:spacing w:val="-7"/>
                <w:sz w:val="18"/>
              </w:rPr>
              <w:t> </w:t>
            </w:r>
            <w:r>
              <w:rPr>
                <w:rFonts w:ascii="宋体"/>
                <w:sz w:val="18"/>
              </w:rPr>
              <w:t>INC.</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美元</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公司经营地通用货币</w:t>
            </w:r>
          </w:p>
        </w:tc>
      </w:tr>
      <w:tr>
        <w:trPr>
          <w:trHeight w:val="361"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sz w:val="18"/>
              </w:rPr>
              <w:t>Bianfeng Entertainment Holding</w:t>
            </w:r>
            <w:r>
              <w:rPr>
                <w:rFonts w:ascii="宋体"/>
                <w:spacing w:val="-16"/>
                <w:sz w:val="18"/>
              </w:rPr>
              <w:t> </w:t>
            </w:r>
            <w:r>
              <w:rPr>
                <w:rFonts w:ascii="宋体"/>
                <w:sz w:val="18"/>
              </w:rPr>
              <w:t>PTE.LTD.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母公司通用货币</w:t>
            </w:r>
          </w:p>
        </w:tc>
      </w:tr>
      <w:tr>
        <w:trPr>
          <w:trHeight w:val="360" w:hRule="exact"/>
        </w:trPr>
        <w:tc>
          <w:tcPr>
            <w:tcW w:w="393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东方星空投资（香港）有限公司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港币</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公司经营地通用货币</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38" w:right="2523"/>
        <w:jc w:val="left"/>
        <w:rPr>
          <w:b w:val="0"/>
          <w:bCs w:val="0"/>
        </w:rPr>
      </w:pPr>
      <w:r>
        <w:rPr>
          <w:rFonts w:ascii="宋体" w:hAnsi="宋体" w:cs="宋体" w:eastAsia="宋体" w:hint="default"/>
        </w:rPr>
        <w:t>78</w:t>
      </w:r>
      <w:r>
        <w:rPr/>
        <w:t>、</w:t>
      </w:r>
      <w:r>
        <w:rPr>
          <w:spacing w:val="-26"/>
        </w:rPr>
        <w:t> </w:t>
      </w:r>
      <w:r>
        <w:rPr/>
        <w:t>套期</w:t>
      </w:r>
      <w:r>
        <w:rPr>
          <w:b w:val="0"/>
          <w:bCs w:val="0"/>
        </w:rPr>
      </w:r>
    </w:p>
    <w:p>
      <w:pPr>
        <w:spacing w:line="528" w:lineRule="auto" w:before="58"/>
        <w:ind w:left="23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left="238" w:right="2523"/>
        <w:jc w:val="left"/>
        <w:rPr>
          <w:b w:val="0"/>
          <w:bCs w:val="0"/>
        </w:rPr>
      </w:pPr>
      <w:r>
        <w:rPr/>
        <w:t>八、合并范围的变更</w:t>
      </w:r>
      <w:r>
        <w:rPr>
          <w:b w:val="0"/>
          <w:bCs w:val="0"/>
        </w:rPr>
      </w:r>
    </w:p>
    <w:p>
      <w:pPr>
        <w:pStyle w:val="Heading3"/>
        <w:spacing w:line="240" w:lineRule="auto" w:before="56"/>
        <w:ind w:left="238" w:right="252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38" w:right="2523"/>
        <w:jc w:val="left"/>
      </w:pPr>
      <w:r>
        <w:rPr/>
        <w:t>√适用</w:t>
      </w:r>
      <w:r>
        <w:rPr>
          <w:spacing w:val="-1"/>
        </w:rPr>
        <w:t> </w:t>
      </w:r>
      <w:r>
        <w:rPr/>
        <w:t>□不适用</w:t>
      </w:r>
    </w:p>
    <w:p>
      <w:pPr>
        <w:spacing w:after="0" w:line="240" w:lineRule="auto"/>
        <w:jc w:val="left"/>
        <w:sectPr>
          <w:footerReference w:type="default" r:id="rId90"/>
          <w:pgSz w:w="11910" w:h="16840"/>
          <w:pgMar w:footer="1195" w:header="0" w:top="1120" w:bottom="1380" w:left="1560" w:right="1040"/>
          <w:pgNumType w:start="152"/>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540" w:right="620"/>
        </w:sectPr>
      </w:pPr>
    </w:p>
    <w:p>
      <w:pPr>
        <w:pStyle w:val="Heading3"/>
        <w:tabs>
          <w:tab w:pos="1915" w:val="left" w:leader="none"/>
        </w:tabs>
        <w:spacing w:line="240" w:lineRule="auto"/>
        <w:ind w:left="125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125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620"/>
          <w:cols w:num="2" w:equalWidth="0">
            <w:col w:w="5079" w:space="1442"/>
            <w:col w:w="4229"/>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19"/>
        <w:gridCol w:w="900"/>
        <w:gridCol w:w="1585"/>
        <w:gridCol w:w="751"/>
        <w:gridCol w:w="1018"/>
        <w:gridCol w:w="852"/>
        <w:gridCol w:w="1133"/>
        <w:gridCol w:w="1585"/>
        <w:gridCol w:w="1265"/>
      </w:tblGrid>
      <w:tr>
        <w:trPr>
          <w:trHeight w:val="1104"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3"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122"/>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股权取得成本</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7"/>
              <w:ind w:left="156" w:right="15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4" w:right="182"/>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51" w:right="154"/>
              <w:jc w:val="center"/>
              <w:rPr>
                <w:rFonts w:ascii="宋体" w:hAnsi="宋体" w:cs="宋体" w:eastAsia="宋体" w:hint="default"/>
                <w:sz w:val="21"/>
                <w:szCs w:val="21"/>
              </w:rPr>
            </w:pPr>
            <w:r>
              <w:rPr>
                <w:rFonts w:ascii="宋体" w:hAnsi="宋体" w:cs="宋体" w:eastAsia="宋体" w:hint="default"/>
                <w:sz w:val="21"/>
                <w:szCs w:val="21"/>
              </w:rPr>
              <w:t>购买日至期末</w:t>
            </w:r>
            <w:r>
              <w:rPr>
                <w:rFonts w:ascii="宋体" w:hAnsi="宋体" w:cs="宋体" w:eastAsia="宋体" w:hint="default"/>
                <w:w w:val="100"/>
                <w:sz w:val="21"/>
                <w:szCs w:val="21"/>
              </w:rPr>
              <w:t> </w:t>
            </w:r>
            <w:r>
              <w:rPr>
                <w:rFonts w:ascii="宋体" w:hAnsi="宋体" w:cs="宋体" w:eastAsia="宋体" w:hint="default"/>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5"/>
              <w:ind w:left="98" w:right="98"/>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1104" w:hRule="exact"/>
        </w:trPr>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爱阅读（北</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京）科技股份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95,495,738.25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70.00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非同一</w:t>
            </w:r>
          </w:p>
          <w:p>
            <w:pPr>
              <w:pStyle w:val="TableParagraph"/>
              <w:spacing w:line="237" w:lineRule="auto" w:before="2"/>
              <w:ind w:left="100" w:right="266"/>
              <w:jc w:val="both"/>
              <w:rPr>
                <w:rFonts w:ascii="宋体" w:hAnsi="宋体" w:cs="宋体" w:eastAsia="宋体" w:hint="default"/>
                <w:sz w:val="21"/>
                <w:szCs w:val="21"/>
              </w:rPr>
            </w:pPr>
            <w:r>
              <w:rPr>
                <w:rFonts w:ascii="宋体" w:hAnsi="宋体" w:cs="宋体" w:eastAsia="宋体" w:hint="default"/>
                <w:sz w:val="21"/>
                <w:szCs w:val="21"/>
              </w:rPr>
              <w:t>控制下</w:t>
            </w:r>
            <w:r>
              <w:rPr>
                <w:rFonts w:ascii="宋体" w:hAnsi="宋体" w:cs="宋体" w:eastAsia="宋体" w:hint="default"/>
                <w:spacing w:val="-102"/>
                <w:sz w:val="21"/>
                <w:szCs w:val="21"/>
              </w:rPr>
              <w:t> </w:t>
            </w: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2015</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公司对其</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拥有实质</w:t>
            </w:r>
            <w:r>
              <w:rPr>
                <w:rFonts w:ascii="宋体" w:hAnsi="宋体" w:cs="宋体" w:eastAsia="宋体" w:hint="default"/>
                <w:w w:val="100"/>
                <w:sz w:val="21"/>
                <w:szCs w:val="21"/>
              </w:rPr>
              <w:t> </w:t>
            </w:r>
            <w:r>
              <w:rPr>
                <w:rFonts w:ascii="宋体" w:hAnsi="宋体" w:cs="宋体" w:eastAsia="宋体" w:hint="default"/>
                <w:sz w:val="21"/>
                <w:szCs w:val="21"/>
              </w:rPr>
              <w:t>控制权</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15,478,372.53</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sz w:val="21"/>
              </w:rPr>
              <w:t>871,160.09</w:t>
            </w:r>
          </w:p>
        </w:tc>
      </w:tr>
      <w:tr>
        <w:trPr>
          <w:trHeight w:val="1102" w:hRule="exact"/>
        </w:trPr>
        <w:tc>
          <w:tcPr>
            <w:tcW w:w="141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浙江《江南游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报》社有限责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任公司</w:t>
            </w:r>
          </w:p>
        </w:tc>
        <w:tc>
          <w:tcPr>
            <w:tcW w:w="90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9" w:right="0"/>
              <w:jc w:val="center"/>
              <w:rPr>
                <w:rFonts w:ascii="宋体" w:hAnsi="宋体" w:cs="宋体" w:eastAsia="宋体" w:hint="default"/>
                <w:sz w:val="21"/>
                <w:szCs w:val="21"/>
              </w:rPr>
            </w:pPr>
            <w:r>
              <w:rPr>
                <w:rFonts w:ascii="宋体"/>
                <w:sz w:val="21"/>
              </w:rPr>
              <w:t>3,570,000.00</w:t>
            </w:r>
          </w:p>
        </w:tc>
        <w:tc>
          <w:tcPr>
            <w:tcW w:w="7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101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非同一</w:t>
            </w:r>
          </w:p>
          <w:p>
            <w:pPr>
              <w:pStyle w:val="TableParagraph"/>
              <w:spacing w:line="237" w:lineRule="auto" w:before="2"/>
              <w:ind w:left="100" w:right="266"/>
              <w:jc w:val="both"/>
              <w:rPr>
                <w:rFonts w:ascii="宋体" w:hAnsi="宋体" w:cs="宋体" w:eastAsia="宋体" w:hint="default"/>
                <w:sz w:val="21"/>
                <w:szCs w:val="21"/>
              </w:rPr>
            </w:pPr>
            <w:r>
              <w:rPr>
                <w:rFonts w:ascii="宋体" w:hAnsi="宋体" w:cs="宋体" w:eastAsia="宋体" w:hint="default"/>
                <w:sz w:val="21"/>
                <w:szCs w:val="21"/>
              </w:rPr>
              <w:t>控制下</w:t>
            </w:r>
            <w:r>
              <w:rPr>
                <w:rFonts w:ascii="宋体" w:hAnsi="宋体" w:cs="宋体" w:eastAsia="宋体" w:hint="default"/>
                <w:spacing w:val="-102"/>
                <w:sz w:val="21"/>
                <w:szCs w:val="21"/>
              </w:rPr>
              <w:t> </w:t>
            </w: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2015</w:t>
            </w:r>
          </w:p>
          <w:p>
            <w:pPr>
              <w:pStyle w:val="TableParagraph"/>
              <w:spacing w:line="275" w:lineRule="exact"/>
              <w:ind w:left="9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公司对其</w:t>
            </w:r>
          </w:p>
          <w:p>
            <w:pPr>
              <w:pStyle w:val="TableParagraph"/>
              <w:spacing w:line="272" w:lineRule="exact" w:before="27"/>
              <w:ind w:left="100" w:right="173"/>
              <w:jc w:val="left"/>
              <w:rPr>
                <w:rFonts w:ascii="宋体" w:hAnsi="宋体" w:cs="宋体" w:eastAsia="宋体" w:hint="default"/>
                <w:sz w:val="21"/>
                <w:szCs w:val="21"/>
              </w:rPr>
            </w:pPr>
            <w:r>
              <w:rPr>
                <w:rFonts w:ascii="宋体" w:hAnsi="宋体" w:cs="宋体" w:eastAsia="宋体" w:hint="default"/>
                <w:sz w:val="21"/>
                <w:szCs w:val="21"/>
              </w:rPr>
              <w:t>拥有实质</w:t>
            </w:r>
            <w:r>
              <w:rPr>
                <w:rFonts w:ascii="宋体" w:hAnsi="宋体" w:cs="宋体" w:eastAsia="宋体" w:hint="default"/>
                <w:w w:val="100"/>
                <w:sz w:val="21"/>
                <w:szCs w:val="21"/>
              </w:rPr>
              <w:t> </w:t>
            </w:r>
            <w:r>
              <w:rPr>
                <w:rFonts w:ascii="宋体" w:hAnsi="宋体" w:cs="宋体" w:eastAsia="宋体" w:hint="default"/>
                <w:sz w:val="21"/>
                <w:szCs w:val="21"/>
              </w:rPr>
              <w:t>控制权</w:t>
            </w:r>
          </w:p>
        </w:tc>
        <w:tc>
          <w:tcPr>
            <w:tcW w:w="15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4,407,695.67</w:t>
            </w:r>
          </w:p>
        </w:tc>
        <w:tc>
          <w:tcPr>
            <w:tcW w:w="126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sz w:val="21"/>
              </w:rPr>
              <w:t>141,183.83</w:t>
            </w:r>
          </w:p>
        </w:tc>
      </w:tr>
    </w:tbl>
    <w:p>
      <w:pPr>
        <w:pStyle w:val="BodyText"/>
        <w:spacing w:line="240" w:lineRule="auto" w:before="26"/>
        <w:ind w:left="1258" w:right="0"/>
        <w:jc w:val="left"/>
      </w:pPr>
      <w:r>
        <w:rPr/>
        <w:t>其他说明：</w:t>
      </w:r>
    </w:p>
    <w:p>
      <w:pPr>
        <w:spacing w:line="240" w:lineRule="auto" w:before="6"/>
        <w:rPr>
          <w:rFonts w:ascii="宋体" w:hAnsi="宋体" w:cs="宋体" w:eastAsia="宋体" w:hint="default"/>
          <w:sz w:val="25"/>
          <w:szCs w:val="25"/>
        </w:rPr>
      </w:pPr>
    </w:p>
    <w:p>
      <w:pPr>
        <w:spacing w:line="20" w:lineRule="exact"/>
        <w:ind w:left="1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620"/>
        </w:sectPr>
      </w:pPr>
    </w:p>
    <w:p>
      <w:pPr>
        <w:pStyle w:val="Heading3"/>
        <w:tabs>
          <w:tab w:pos="1915" w:val="left" w:leader="none"/>
        </w:tabs>
        <w:spacing w:line="240" w:lineRule="auto"/>
        <w:ind w:left="125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1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620"/>
          <w:cols w:num="2" w:equalWidth="0">
            <w:col w:w="3395" w:space="3127"/>
            <w:col w:w="4228"/>
          </w:cols>
        </w:sectPr>
      </w:pPr>
    </w:p>
    <w:p>
      <w:pPr>
        <w:spacing w:line="240" w:lineRule="auto" w:before="4"/>
        <w:rPr>
          <w:rFonts w:ascii="宋体" w:hAnsi="宋体" w:cs="宋体" w:eastAsia="宋体" w:hint="default"/>
          <w:sz w:val="2"/>
          <w:szCs w:val="2"/>
        </w:rPr>
      </w:pPr>
    </w:p>
    <w:tbl>
      <w:tblPr>
        <w:tblW w:w="0" w:type="auto"/>
        <w:jc w:val="left"/>
        <w:tblInd w:w="1202" w:type="dxa"/>
        <w:tblLayout w:type="fixed"/>
        <w:tblCellMar>
          <w:top w:w="0" w:type="dxa"/>
          <w:left w:w="0" w:type="dxa"/>
          <w:bottom w:w="0" w:type="dxa"/>
          <w:right w:w="0" w:type="dxa"/>
        </w:tblCellMar>
        <w:tblLook w:val="01E0"/>
      </w:tblPr>
      <w:tblGrid>
        <w:gridCol w:w="3601"/>
        <w:gridCol w:w="2624"/>
        <w:gridCol w:w="2710"/>
      </w:tblGrid>
      <w:tr>
        <w:trPr>
          <w:trHeight w:val="562"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爱阅读（北京）科技股份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浙江《江南游报》社有限责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r>
      <w:tr>
        <w:trPr>
          <w:trHeight w:val="28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95,495,738.25</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3,570,000.00</w:t>
            </w: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624"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95,495,738.25</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3,570,000.00</w:t>
            </w:r>
          </w:p>
        </w:tc>
      </w:tr>
      <w:tr>
        <w:trPr>
          <w:trHeight w:val="55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16,021,447.51</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3,146,364.05</w:t>
            </w:r>
          </w:p>
        </w:tc>
      </w:tr>
      <w:tr>
        <w:trPr>
          <w:trHeight w:val="557" w:hRule="exact"/>
        </w:trPr>
        <w:tc>
          <w:tcPr>
            <w:tcW w:w="36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262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79,474,290.74</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423,635.95</w:t>
            </w:r>
          </w:p>
        </w:tc>
      </w:tr>
    </w:tbl>
    <w:p>
      <w:pPr>
        <w:pStyle w:val="BodyText"/>
        <w:spacing w:line="241" w:lineRule="exact"/>
        <w:ind w:left="1258" w:right="0"/>
        <w:jc w:val="left"/>
      </w:pPr>
      <w:r>
        <w:rPr/>
        <w:t>合并成本公允价值的确定方法、或有对价及其变动的说明：</w:t>
      </w:r>
    </w:p>
    <w:p>
      <w:pPr>
        <w:spacing w:line="240" w:lineRule="auto" w:before="11"/>
        <w:rPr>
          <w:rFonts w:ascii="宋体" w:hAnsi="宋体" w:cs="宋体" w:eastAsia="宋体" w:hint="default"/>
          <w:sz w:val="20"/>
          <w:szCs w:val="20"/>
        </w:rPr>
      </w:pPr>
    </w:p>
    <w:p>
      <w:pPr>
        <w:spacing w:line="20" w:lineRule="exact"/>
        <w:ind w:left="1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1258" w:right="0"/>
        <w:jc w:val="left"/>
      </w:pPr>
      <w:r>
        <w:rPr/>
        <w:t>大额商誉形成的主要原因：</w:t>
      </w:r>
    </w:p>
    <w:p>
      <w:pPr>
        <w:spacing w:line="240" w:lineRule="auto" w:before="9"/>
        <w:rPr>
          <w:rFonts w:ascii="宋体" w:hAnsi="宋体" w:cs="宋体" w:eastAsia="宋体" w:hint="default"/>
          <w:sz w:val="20"/>
          <w:szCs w:val="20"/>
        </w:rPr>
      </w:pPr>
    </w:p>
    <w:p>
      <w:pPr>
        <w:spacing w:line="20" w:lineRule="exact"/>
        <w:ind w:left="1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left="1258" w:right="0"/>
        <w:jc w:val="left"/>
      </w:pPr>
      <w:r>
        <w:rPr/>
        <w:t>其他说明：</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540" w:right="620"/>
        </w:sectPr>
      </w:pPr>
    </w:p>
    <w:p>
      <w:pPr>
        <w:pStyle w:val="Heading3"/>
        <w:tabs>
          <w:tab w:pos="1915" w:val="left" w:leader="none"/>
        </w:tabs>
        <w:spacing w:line="240" w:lineRule="auto"/>
        <w:ind w:left="125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9"/>
        <w:ind w:left="12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620"/>
          <w:cols w:num="2" w:equalWidth="0">
            <w:col w:w="5291" w:space="1230"/>
            <w:col w:w="422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816"/>
        <w:gridCol w:w="4033"/>
        <w:gridCol w:w="4201"/>
      </w:tblGrid>
      <w:tr>
        <w:trPr>
          <w:trHeight w:val="288" w:hRule="exact"/>
        </w:trPr>
        <w:tc>
          <w:tcPr>
            <w:tcW w:w="816" w:type="dxa"/>
            <w:tcBorders>
              <w:top w:val="single" w:sz="6" w:space="0" w:color="000000"/>
              <w:left w:val="single" w:sz="4" w:space="0" w:color="000000"/>
              <w:bottom w:val="single" w:sz="4" w:space="0" w:color="000000"/>
              <w:right w:val="single" w:sz="6" w:space="0" w:color="000000"/>
            </w:tcBorders>
          </w:tcPr>
          <w:p>
            <w:pP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爱阅读（北京）科技股份有限公司</w:t>
            </w:r>
          </w:p>
        </w:tc>
        <w:tc>
          <w:tcPr>
            <w:tcW w:w="42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r>
    </w:tbl>
    <w:p>
      <w:pPr>
        <w:spacing w:after="0" w:line="241" w:lineRule="exact"/>
        <w:jc w:val="left"/>
        <w:rPr>
          <w:rFonts w:ascii="宋体" w:hAnsi="宋体" w:cs="宋体" w:eastAsia="宋体" w:hint="default"/>
          <w:sz w:val="21"/>
          <w:szCs w:val="21"/>
        </w:rPr>
        <w:sectPr>
          <w:type w:val="continuous"/>
          <w:pgSz w:w="11910" w:h="16840"/>
          <w:pgMar w:top="1120" w:bottom="1380" w:left="54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16"/>
        <w:gridCol w:w="1993"/>
        <w:gridCol w:w="2122"/>
        <w:gridCol w:w="2266"/>
        <w:gridCol w:w="1853"/>
      </w:tblGrid>
      <w:tr>
        <w:trPr>
          <w:trHeight w:val="293" w:hRule="exact"/>
        </w:trPr>
        <w:tc>
          <w:tcPr>
            <w:tcW w:w="816" w:type="dxa"/>
            <w:tcBorders>
              <w:top w:val="single" w:sz="4"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5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82"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6"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26,790,739.11</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17,335,204.01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7,466,880.85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7,466,880.85</w:t>
            </w:r>
          </w:p>
        </w:tc>
      </w:tr>
      <w:tr>
        <w:trPr>
          <w:trHeight w:val="562"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6,045,668.62</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6,045,668.62</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4,304,104.52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4,304,104.52</w:t>
            </w: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7,287,144.66</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7,287,144.66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2,699,408.42</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2,699,408.42</w:t>
            </w: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2,271,409.11</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2,271,409.11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106,128.25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106,128.25</w:t>
            </w:r>
          </w:p>
        </w:tc>
      </w:tr>
      <w:tr>
        <w:trPr>
          <w:trHeight w:val="833"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333,573.01</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201,414.83</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123,291.21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123,291.21</w:t>
            </w:r>
          </w:p>
        </w:tc>
      </w:tr>
      <w:tr>
        <w:trPr>
          <w:trHeight w:val="327"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9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03" w:right="27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49,169.81</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181,327.99</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15,915.41</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15,915.41</w:t>
            </w: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1,348,238.80</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1,348,238.80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143,671.95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143,671.95</w:t>
            </w:r>
          </w:p>
        </w:tc>
      </w:tr>
      <w:tr>
        <w:trPr>
          <w:trHeight w:val="562"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9,455,535.10</w:t>
            </w: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16,027.64</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16,027.64</w:t>
            </w:r>
          </w:p>
        </w:tc>
      </w:tr>
      <w:tr>
        <w:trPr>
          <w:trHeight w:val="830"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40" w:lineRule="auto"/>
              <w:ind w:left="103" w:right="276"/>
              <w:jc w:val="left"/>
              <w:rPr>
                <w:rFonts w:ascii="宋体" w:hAnsi="宋体" w:cs="宋体" w:eastAsia="宋体" w:hint="default"/>
                <w:sz w:val="21"/>
                <w:szCs w:val="21"/>
              </w:rPr>
            </w:pPr>
            <w:r>
              <w:rPr>
                <w:rFonts w:ascii="宋体" w:hAnsi="宋体" w:cs="宋体" w:eastAsia="宋体" w:hint="default"/>
                <w:sz w:val="21"/>
                <w:szCs w:val="21"/>
              </w:rPr>
              <w:t>待摊</w:t>
            </w:r>
            <w:r>
              <w:rPr>
                <w:rFonts w:ascii="宋体" w:hAnsi="宋体" w:cs="宋体" w:eastAsia="宋体" w:hint="default"/>
                <w:spacing w:val="-103"/>
                <w:sz w:val="21"/>
                <w:szCs w:val="21"/>
              </w:rPr>
              <w:t> </w:t>
            </w:r>
            <w:r>
              <w:rPr>
                <w:rFonts w:ascii="宋体" w:hAnsi="宋体" w:cs="宋体" w:eastAsia="宋体" w:hint="default"/>
                <w:sz w:val="21"/>
                <w:szCs w:val="21"/>
              </w:rPr>
              <w:t>费用</w:t>
            </w:r>
          </w:p>
        </w:tc>
        <w:tc>
          <w:tcPr>
            <w:tcW w:w="199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58,333.45</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58,333.45</w:t>
            </w:r>
          </w:p>
        </w:tc>
      </w:tr>
      <w:tr>
        <w:trPr>
          <w:trHeight w:val="288"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3,902,956.95</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3,902,956.95</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1,297,539.58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1,297,539.58</w:t>
            </w:r>
          </w:p>
        </w:tc>
      </w:tr>
      <w:tr>
        <w:trPr>
          <w:trHeight w:val="32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9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3,409,560.76</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3,409,560.76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181,599.08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181,599.08</w:t>
            </w: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9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498,132.76</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498,132.76</w:t>
            </w:r>
          </w:p>
        </w:tc>
      </w:tr>
      <w:tr>
        <w:trPr>
          <w:trHeight w:val="833"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薪酬</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79,057.58</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79,057.58</w:t>
            </w: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260,591.71</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260,591.71</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120,521.97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120,521.97</w:t>
            </w:r>
          </w:p>
        </w:tc>
      </w:tr>
      <w:tr>
        <w:trPr>
          <w:trHeight w:val="833"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172,804.48</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172,804.48</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418,228.19</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418,228.19</w:t>
            </w:r>
          </w:p>
        </w:tc>
      </w:tr>
      <w:tr>
        <w:trPr>
          <w:trHeight w:val="1104"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199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22,887,782.16</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13,432,247.06</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6,169,341.27</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6,169,341.27</w:t>
            </w:r>
          </w:p>
        </w:tc>
      </w:tr>
      <w:tr>
        <w:trPr>
          <w:trHeight w:val="1104"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12"/>
                <w:sz w:val="21"/>
                <w:szCs w:val="21"/>
              </w:rPr>
              <w:t>减：少</w:t>
            </w:r>
          </w:p>
          <w:p>
            <w:pPr>
              <w:pStyle w:val="TableParagraph"/>
              <w:spacing w:line="237" w:lineRule="auto" w:before="2"/>
              <w:ind w:left="105" w:right="273"/>
              <w:jc w:val="both"/>
              <w:rPr>
                <w:rFonts w:ascii="宋体" w:hAnsi="宋体" w:cs="宋体" w:eastAsia="宋体" w:hint="default"/>
                <w:sz w:val="21"/>
                <w:szCs w:val="21"/>
              </w:rPr>
            </w:pP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东权</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6,866,334.65</w:t>
            </w:r>
          </w:p>
        </w:tc>
        <w:tc>
          <w:tcPr>
            <w:tcW w:w="2122"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3,022,977.22</w:t>
            </w:r>
          </w:p>
        </w:tc>
        <w:tc>
          <w:tcPr>
            <w:tcW w:w="1853"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8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2" w:lineRule="exact" w:before="27"/>
              <w:ind w:left="105" w:right="273"/>
              <w:jc w:val="left"/>
              <w:rPr>
                <w:rFonts w:ascii="宋体" w:hAnsi="宋体" w:cs="宋体" w:eastAsia="宋体" w:hint="default"/>
                <w:sz w:val="21"/>
                <w:szCs w:val="21"/>
              </w:rPr>
            </w:pPr>
            <w:r>
              <w:rPr>
                <w:rFonts w:ascii="宋体" w:hAnsi="宋体" w:cs="宋体" w:eastAsia="宋体" w:hint="default"/>
                <w:sz w:val="21"/>
                <w:szCs w:val="21"/>
              </w:rPr>
              <w:t>的净</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199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16,021,447.51</w:t>
            </w:r>
          </w:p>
        </w:tc>
        <w:tc>
          <w:tcPr>
            <w:tcW w:w="2122" w:type="dxa"/>
            <w:tcBorders>
              <w:top w:val="single" w:sz="6" w:space="0" w:color="000000"/>
              <w:left w:val="single" w:sz="6"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3,146,364.05</w:t>
            </w:r>
          </w:p>
        </w:tc>
        <w:tc>
          <w:tcPr>
            <w:tcW w:w="1853"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40" w:lineRule="auto" w:before="36"/>
        <w:ind w:right="0"/>
        <w:jc w:val="both"/>
      </w:pPr>
      <w:r>
        <w:rPr/>
        <w:t>可辨认资产、负债公允价值的确定方法：</w:t>
      </w:r>
    </w:p>
    <w:p>
      <w:pPr>
        <w:pStyle w:val="BodyText"/>
        <w:spacing w:line="237" w:lineRule="auto" w:before="59"/>
        <w:ind w:right="128"/>
        <w:jc w:val="both"/>
      </w:pPr>
      <w:r>
        <w:rPr>
          <w:spacing w:val="-2"/>
        </w:rPr>
        <w:t>爱阅读（北京）科技股份有限公司购买日可辨认资产、负债公允价值系根据北京中企华资产评估</w:t>
      </w:r>
      <w:r>
        <w:rPr>
          <w:spacing w:val="-25"/>
        </w:rPr>
        <w:t> </w:t>
      </w:r>
      <w:r>
        <w:rPr>
          <w:spacing w:val="-25"/>
        </w:rPr>
      </w:r>
      <w:r>
        <w:rPr>
          <w:spacing w:val="-4"/>
        </w:rPr>
        <w:t>有限公司出具的《评估报告》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2015</w:t>
      </w:r>
      <w:r>
        <w:rPr>
          <w:spacing w:val="-4"/>
        </w:rPr>
        <w:t>〕第</w:t>
      </w:r>
      <w:r>
        <w:rPr>
          <w:spacing w:val="-26"/>
        </w:rPr>
        <w:t> </w:t>
      </w:r>
      <w:r>
        <w:rPr>
          <w:rFonts w:ascii="宋体" w:hAnsi="宋体" w:cs="宋体" w:eastAsia="宋体" w:hint="default"/>
        </w:rPr>
        <w:t>3161</w:t>
      </w:r>
      <w:r>
        <w:rPr>
          <w:rFonts w:ascii="宋体" w:hAnsi="宋体" w:cs="宋体" w:eastAsia="宋体" w:hint="default"/>
          <w:spacing w:val="-26"/>
        </w:rPr>
        <w:t> </w:t>
      </w:r>
      <w:r>
        <w:rPr>
          <w:spacing w:val="-4"/>
        </w:rPr>
        <w:t>号</w:t>
      </w:r>
      <w:r>
        <w:rPr>
          <w:rFonts w:ascii="宋体" w:hAnsi="宋体" w:cs="宋体" w:eastAsia="宋体" w:hint="default"/>
          <w:spacing w:val="-4"/>
        </w:rPr>
        <w:t>)</w:t>
      </w:r>
      <w:r>
        <w:rPr>
          <w:spacing w:val="-4"/>
        </w:rPr>
        <w:t>进行确定；浙江《江南游报》社</w:t>
      </w:r>
      <w:r>
        <w:rPr>
          <w:spacing w:val="-93"/>
        </w:rPr>
        <w:t> </w:t>
      </w:r>
      <w:r>
        <w:rPr>
          <w:spacing w:val="-93"/>
        </w:rPr>
      </w:r>
      <w:r>
        <w:rPr>
          <w:spacing w:val="-6"/>
          <w:w w:val="100"/>
        </w:rPr>
        <w:t>有限责任公司购买日可辨认资产、负债公允价值系根据浙江中瑞江南资产评估有限公司出具的《评</w:t>
      </w:r>
      <w:r>
        <w:rPr>
          <w:spacing w:val="-104"/>
          <w:w w:val="100"/>
        </w:rPr>
        <w:t> </w:t>
      </w:r>
      <w:r>
        <w:rPr>
          <w:spacing w:val="-104"/>
          <w:w w:val="100"/>
        </w:rPr>
      </w:r>
      <w:r>
        <w:rPr/>
        <w:t>估报告》</w:t>
      </w:r>
      <w:r>
        <w:rPr>
          <w:rFonts w:ascii="宋体" w:hAnsi="宋体" w:cs="宋体" w:eastAsia="宋体" w:hint="default"/>
        </w:rPr>
        <w:t>(</w:t>
      </w:r>
      <w:r>
        <w:rPr/>
        <w:t>中瑞江南评字〔</w:t>
      </w:r>
      <w:r>
        <w:rPr>
          <w:rFonts w:ascii="宋体" w:hAnsi="宋体" w:cs="宋体" w:eastAsia="宋体" w:hint="default"/>
        </w:rPr>
        <w:t>2014</w:t>
      </w:r>
      <w:r>
        <w:rPr/>
        <w:t>〕第</w:t>
      </w:r>
      <w:r>
        <w:rPr>
          <w:spacing w:val="-57"/>
        </w:rPr>
        <w:t> </w:t>
      </w:r>
      <w:r>
        <w:rPr>
          <w:rFonts w:ascii="宋体" w:hAnsi="宋体" w:cs="宋体" w:eastAsia="宋体" w:hint="default"/>
        </w:rPr>
        <w:t>55</w:t>
      </w:r>
      <w:r>
        <w:rPr>
          <w:rFonts w:ascii="宋体" w:hAnsi="宋体" w:cs="宋体" w:eastAsia="宋体" w:hint="default"/>
          <w:spacing w:val="-57"/>
        </w:rPr>
        <w:t> </w:t>
      </w:r>
      <w:r>
        <w:rPr/>
        <w:t>号</w:t>
      </w:r>
      <w:r>
        <w:rPr>
          <w:rFonts w:ascii="宋体" w:hAnsi="宋体" w:cs="宋体" w:eastAsia="宋体" w:hint="default"/>
        </w:rPr>
        <w:t>)</w:t>
      </w:r>
      <w:r>
        <w:rPr/>
        <w:t>进行确定。</w:t>
      </w:r>
    </w:p>
    <w:p>
      <w:pPr>
        <w:pStyle w:val="BodyText"/>
        <w:spacing w:line="240" w:lineRule="auto" w:before="56"/>
        <w:ind w:right="0"/>
        <w:jc w:val="both"/>
      </w:pPr>
      <w:r>
        <w:rPr/>
        <w:t>企业合并中承担的被购买方的或有负债：</w:t>
      </w:r>
    </w:p>
    <w:p>
      <w:pPr>
        <w:spacing w:line="240" w:lineRule="auto" w:before="6"/>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pStyle w:val="BodyText"/>
        <w:spacing w:line="240" w:lineRule="auto" w:before="37"/>
        <w:ind w:right="0"/>
        <w:jc w:val="left"/>
      </w:pPr>
      <w:r>
        <w:rPr/>
        <w:t>其他说明：</w:t>
      </w:r>
    </w:p>
    <w:p>
      <w:pPr>
        <w:spacing w:line="240" w:lineRule="auto" w:before="6"/>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795" w:val="left" w:leader="none"/>
        </w:tabs>
        <w:spacing w:line="290" w:lineRule="auto" w:before="36"/>
        <w:ind w:left="138" w:right="22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795" w:val="left" w:leader="none"/>
        </w:tabs>
        <w:spacing w:line="240" w:lineRule="auto" w:before="0"/>
        <w:ind w:left="138" w:right="1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795" w:val="left" w:leader="none"/>
        </w:tabs>
        <w:spacing w:line="240" w:lineRule="auto"/>
        <w:ind w:left="138" w:right="0"/>
        <w:jc w:val="left"/>
        <w:rPr>
          <w:b w:val="0"/>
          <w:bCs w:val="0"/>
        </w:rPr>
      </w:pPr>
      <w:r>
        <w:rPr>
          <w:rFonts w:ascii="宋体" w:hAnsi="宋体" w:cs="宋体" w:eastAsia="宋体" w:hint="default"/>
          <w:w w:val="95"/>
        </w:rPr>
        <w:t>(6).</w:t>
        <w:tab/>
      </w:r>
      <w:r>
        <w:rPr/>
        <w:t>其他说明：</w:t>
      </w:r>
      <w:r>
        <w:rPr>
          <w:b w:val="0"/>
          <w:bCs w:val="0"/>
        </w:rPr>
      </w:r>
    </w:p>
    <w:p>
      <w:pPr>
        <w:spacing w:line="240" w:lineRule="auto" w:before="4"/>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pStyle w:val="Heading3"/>
        <w:spacing w:line="240" w:lineRule="auto" w:before="39"/>
        <w:ind w:left="138"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5291" w:right="5306"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1"/>
          <w:footerReference w:type="default" r:id="rId92"/>
          <w:pgSz w:w="16840" w:h="11910" w:orient="landscape"/>
          <w:pgMar w:header="0" w:footer="0" w:top="800" w:bottom="280" w:left="1380" w:right="1300"/>
        </w:sectPr>
      </w:pPr>
    </w:p>
    <w:p>
      <w:pPr>
        <w:spacing w:line="240" w:lineRule="auto" w:before="11"/>
        <w:rPr>
          <w:rFonts w:ascii="宋体" w:hAnsi="宋体" w:cs="宋体" w:eastAsia="宋体" w:hint="default"/>
          <w:sz w:val="13"/>
          <w:szCs w:val="13"/>
        </w:rPr>
      </w:pPr>
    </w:p>
    <w:p>
      <w:pPr>
        <w:spacing w:line="290" w:lineRule="auto" w:before="0"/>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00"/>
          <w:cols w:num="2" w:equalWidth="0">
            <w:col w:w="4979" w:space="6795"/>
            <w:col w:w="2386"/>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929"/>
        <w:gridCol w:w="1061"/>
        <w:gridCol w:w="991"/>
        <w:gridCol w:w="994"/>
        <w:gridCol w:w="1135"/>
        <w:gridCol w:w="1130"/>
        <w:gridCol w:w="1560"/>
        <w:gridCol w:w="994"/>
        <w:gridCol w:w="994"/>
        <w:gridCol w:w="989"/>
        <w:gridCol w:w="1277"/>
        <w:gridCol w:w="996"/>
        <w:gridCol w:w="852"/>
      </w:tblGrid>
      <w:tr>
        <w:trPr>
          <w:trHeight w:val="1918"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53" w:right="36"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419" w:right="-3"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9" w:right="12" w:firstLine="5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83" w:right="65"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47" w:right="31"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6" w:right="2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0" w:right="34"/>
              <w:jc w:val="both"/>
              <w:rPr>
                <w:rFonts w:ascii="宋体" w:hAnsi="宋体" w:cs="宋体" w:eastAsia="宋体" w:hint="default"/>
                <w:sz w:val="21"/>
                <w:szCs w:val="21"/>
              </w:rPr>
            </w:pPr>
            <w:r>
              <w:rPr>
                <w:rFonts w:ascii="宋体" w:hAnsi="宋体" w:cs="宋体" w:eastAsia="宋体" w:hint="default"/>
                <w:sz w:val="21"/>
                <w:szCs w:val="21"/>
              </w:rPr>
              <w:t>处置价款与处置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投资对应的合并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财务报表层面享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有该子公司净资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产份额的差额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4" w:right="65"/>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4" w:right="65"/>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9" w:right="65"/>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 w:right="-1"/>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丧失控制</w:t>
            </w:r>
          </w:p>
          <w:p>
            <w:pPr>
              <w:pStyle w:val="TableParagraph"/>
              <w:spacing w:line="237" w:lineRule="auto" w:before="2"/>
              <w:ind w:left="71" w:right="69"/>
              <w:jc w:val="center"/>
              <w:rPr>
                <w:rFonts w:ascii="宋体" w:hAnsi="宋体" w:cs="宋体" w:eastAsia="宋体" w:hint="default"/>
                <w:sz w:val="21"/>
                <w:szCs w:val="21"/>
              </w:rPr>
            </w:pP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余股权公</w:t>
            </w:r>
            <w:r>
              <w:rPr>
                <w:rFonts w:ascii="宋体" w:hAnsi="宋体" w:cs="宋体" w:eastAsia="宋体" w:hint="default"/>
                <w:w w:val="100"/>
                <w:sz w:val="21"/>
                <w:szCs w:val="21"/>
              </w:rPr>
              <w:t> </w:t>
            </w:r>
            <w:r>
              <w:rPr>
                <w:rFonts w:ascii="宋体" w:hAnsi="宋体" w:cs="宋体" w:eastAsia="宋体" w:hint="default"/>
                <w:sz w:val="21"/>
                <w:szCs w:val="21"/>
              </w:rPr>
              <w:t>允价值的</w:t>
            </w:r>
            <w:r>
              <w:rPr>
                <w:rFonts w:ascii="宋体" w:hAnsi="宋体" w:cs="宋体" w:eastAsia="宋体" w:hint="default"/>
                <w:w w:val="100"/>
                <w:sz w:val="21"/>
                <w:szCs w:val="21"/>
              </w:rPr>
              <w:t> </w:t>
            </w:r>
            <w:r>
              <w:rPr>
                <w:rFonts w:ascii="宋体" w:hAnsi="宋体" w:cs="宋体" w:eastAsia="宋体" w:hint="default"/>
                <w:sz w:val="21"/>
                <w:szCs w:val="21"/>
              </w:rPr>
              <w:t>确定方法</w:t>
            </w:r>
            <w:r>
              <w:rPr>
                <w:rFonts w:ascii="宋体" w:hAnsi="宋体" w:cs="宋体" w:eastAsia="宋体" w:hint="default"/>
                <w:w w:val="100"/>
                <w:sz w:val="21"/>
                <w:szCs w:val="21"/>
              </w:rPr>
              <w:t> </w:t>
            </w:r>
            <w:r>
              <w:rPr>
                <w:rFonts w:ascii="宋体" w:hAnsi="宋体" w:cs="宋体" w:eastAsia="宋体" w:hint="default"/>
                <w:sz w:val="21"/>
                <w:szCs w:val="21"/>
              </w:rPr>
              <w:t>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2"/>
              <w:ind w:left="2" w:right="-3"/>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1099"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7"/>
                <w:sz w:val="21"/>
                <w:szCs w:val="21"/>
              </w:rPr>
              <w:t> </w:t>
            </w:r>
            <w:r>
              <w:rPr>
                <w:rFonts w:ascii="宋体" w:hAnsi="宋体" w:cs="宋体" w:eastAsia="宋体" w:hint="default"/>
                <w:spacing w:val="11"/>
                <w:sz w:val="21"/>
                <w:szCs w:val="21"/>
              </w:rPr>
              <w:t>州聚</w:t>
            </w:r>
            <w:r>
              <w:rPr>
                <w:rFonts w:ascii="宋体" w:hAnsi="宋体" w:cs="宋体" w:eastAsia="宋体" w:hint="default"/>
                <w:spacing w:val="-77"/>
                <w:sz w:val="21"/>
                <w:szCs w:val="21"/>
              </w:rPr>
              <w:t> </w:t>
            </w:r>
            <w:r>
              <w:rPr>
                <w:rFonts w:ascii="宋体" w:hAnsi="宋体" w:cs="宋体" w:eastAsia="宋体" w:hint="default"/>
                <w:sz w:val="21"/>
                <w:szCs w:val="21"/>
              </w:rPr>
              <w:t>格</w:t>
            </w:r>
          </w:p>
          <w:p>
            <w:pPr>
              <w:pStyle w:val="TableParagraph"/>
              <w:spacing w:line="237" w:lineRule="auto"/>
              <w:ind w:left="-1" w:right="-2"/>
              <w:jc w:val="both"/>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77"/>
                <w:sz w:val="21"/>
                <w:szCs w:val="21"/>
              </w:rPr>
              <w:t> </w:t>
            </w:r>
            <w:r>
              <w:rPr>
                <w:rFonts w:ascii="宋体" w:hAnsi="宋体" w:cs="宋体" w:eastAsia="宋体" w:hint="default"/>
                <w:spacing w:val="11"/>
                <w:sz w:val="21"/>
                <w:szCs w:val="21"/>
              </w:rPr>
              <w:t>化艺</w:t>
            </w:r>
            <w:r>
              <w:rPr>
                <w:rFonts w:ascii="宋体" w:hAnsi="宋体" w:cs="宋体" w:eastAsia="宋体" w:hint="default"/>
                <w:spacing w:val="-7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策</w:t>
            </w:r>
            <w:r>
              <w:rPr>
                <w:rFonts w:ascii="宋体" w:hAnsi="宋体" w:cs="宋体" w:eastAsia="宋体" w:hint="default"/>
                <w:spacing w:val="-77"/>
                <w:sz w:val="21"/>
                <w:szCs w:val="21"/>
              </w:rPr>
              <w:t> </w:t>
            </w:r>
            <w:r>
              <w:rPr>
                <w:rFonts w:ascii="宋体" w:hAnsi="宋体" w:cs="宋体" w:eastAsia="宋体" w:hint="default"/>
                <w:spacing w:val="11"/>
                <w:sz w:val="21"/>
                <w:szCs w:val="21"/>
              </w:rPr>
              <w:t>划有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3"/>
              <w:jc w:val="center"/>
              <w:rPr>
                <w:rFonts w:ascii="宋体" w:hAnsi="宋体" w:cs="宋体" w:eastAsia="宋体" w:hint="default"/>
                <w:sz w:val="21"/>
                <w:szCs w:val="21"/>
              </w:rPr>
            </w:pPr>
            <w:r>
              <w:rPr>
                <w:rFonts w:ascii="宋体"/>
                <w:sz w:val="21"/>
              </w:rPr>
              <w:t>298,300.00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出售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left"/>
              <w:rPr>
                <w:rFonts w:ascii="宋体" w:hAnsi="宋体" w:cs="宋体" w:eastAsia="宋体" w:hint="default"/>
                <w:sz w:val="21"/>
                <w:szCs w:val="21"/>
              </w:rPr>
            </w:pPr>
            <w:r>
              <w:rPr>
                <w:rFonts w:ascii="宋体" w:hAnsi="宋体" w:cs="宋体" w:eastAsia="宋体" w:hint="default"/>
                <w:spacing w:val="12"/>
                <w:sz w:val="21"/>
                <w:szCs w:val="21"/>
              </w:rPr>
              <w:t>公司对其失</w:t>
            </w:r>
          </w:p>
          <w:p>
            <w:pPr>
              <w:pStyle w:val="TableParagraph"/>
              <w:spacing w:line="240" w:lineRule="auto"/>
              <w:ind w:right="-5"/>
              <w:jc w:val="left"/>
              <w:rPr>
                <w:rFonts w:ascii="宋体" w:hAnsi="宋体" w:cs="宋体" w:eastAsia="宋体" w:hint="default"/>
                <w:sz w:val="21"/>
                <w:szCs w:val="21"/>
              </w:rPr>
            </w:pPr>
            <w:r>
              <w:rPr>
                <w:rFonts w:ascii="宋体" w:hAnsi="宋体" w:cs="宋体" w:eastAsia="宋体" w:hint="default"/>
                <w:spacing w:val="12"/>
                <w:sz w:val="21"/>
                <w:szCs w:val="21"/>
              </w:rPr>
              <w:t>去实质控制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530,882.16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2"/>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pacing w:val="11"/>
                <w:sz w:val="21"/>
                <w:szCs w:val="21"/>
              </w:rPr>
              <w:t>海锋</w:t>
            </w:r>
            <w:r>
              <w:rPr>
                <w:rFonts w:ascii="宋体" w:hAnsi="宋体" w:cs="宋体" w:eastAsia="宋体" w:hint="default"/>
                <w:spacing w:val="-77"/>
                <w:sz w:val="21"/>
                <w:szCs w:val="21"/>
              </w:rPr>
              <w:t> </w:t>
            </w:r>
            <w:r>
              <w:rPr>
                <w:rFonts w:ascii="宋体" w:hAnsi="宋体" w:cs="宋体" w:eastAsia="宋体" w:hint="default"/>
                <w:sz w:val="21"/>
                <w:szCs w:val="21"/>
              </w:rPr>
              <w:t>趣</w:t>
            </w:r>
          </w:p>
          <w:p>
            <w:pPr>
              <w:pStyle w:val="TableParagraph"/>
              <w:spacing w:line="240" w:lineRule="auto"/>
              <w:ind w:left="-1" w:right="-2"/>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7"/>
                <w:sz w:val="21"/>
                <w:szCs w:val="21"/>
              </w:rPr>
              <w:t> </w:t>
            </w:r>
            <w:r>
              <w:rPr>
                <w:rFonts w:ascii="宋体" w:hAnsi="宋体" w:cs="宋体" w:eastAsia="宋体" w:hint="default"/>
                <w:spacing w:val="11"/>
                <w:sz w:val="21"/>
                <w:szCs w:val="21"/>
              </w:rPr>
              <w:t>络科</w:t>
            </w:r>
            <w:r>
              <w:rPr>
                <w:rFonts w:ascii="宋体" w:hAnsi="宋体" w:cs="宋体" w:eastAsia="宋体" w:hint="default"/>
                <w:spacing w:val="-7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3"/>
              <w:jc w:val="center"/>
              <w:rPr>
                <w:rFonts w:ascii="宋体" w:hAnsi="宋体" w:cs="宋体" w:eastAsia="宋体" w:hint="default"/>
                <w:sz w:val="21"/>
                <w:szCs w:val="21"/>
              </w:rPr>
            </w:pPr>
            <w:r>
              <w:rPr>
                <w:rFonts w:ascii="宋体"/>
                <w:sz w:val="21"/>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z w:val="21"/>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出售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left"/>
              <w:rPr>
                <w:rFonts w:ascii="宋体" w:hAnsi="宋体" w:cs="宋体" w:eastAsia="宋体" w:hint="default"/>
                <w:sz w:val="21"/>
                <w:szCs w:val="21"/>
              </w:rPr>
            </w:pPr>
            <w:r>
              <w:rPr>
                <w:rFonts w:ascii="宋体" w:hAnsi="宋体" w:cs="宋体" w:eastAsia="宋体" w:hint="default"/>
                <w:spacing w:val="12"/>
                <w:sz w:val="21"/>
                <w:szCs w:val="21"/>
              </w:rPr>
              <w:t>公司对其失</w:t>
            </w:r>
          </w:p>
          <w:p>
            <w:pPr>
              <w:pStyle w:val="TableParagraph"/>
              <w:spacing w:line="240" w:lineRule="auto"/>
              <w:ind w:right="-5"/>
              <w:jc w:val="left"/>
              <w:rPr>
                <w:rFonts w:ascii="宋体" w:hAnsi="宋体" w:cs="宋体" w:eastAsia="宋体" w:hint="default"/>
                <w:sz w:val="21"/>
                <w:szCs w:val="21"/>
              </w:rPr>
            </w:pPr>
            <w:r>
              <w:rPr>
                <w:rFonts w:ascii="宋体" w:hAnsi="宋体" w:cs="宋体" w:eastAsia="宋体" w:hint="default"/>
                <w:spacing w:val="12"/>
                <w:sz w:val="21"/>
                <w:szCs w:val="21"/>
              </w:rPr>
              <w:t>去实质控制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7,857,768.36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44" w:right="0"/>
        <w:jc w:val="left"/>
      </w:pPr>
      <w:r>
        <w:rPr/>
        <w:t>其他说明：</w:t>
      </w:r>
    </w:p>
    <w:p>
      <w:pPr>
        <w:spacing w:line="240" w:lineRule="auto" w:before="8"/>
        <w:rPr>
          <w:rFonts w:ascii="宋体" w:hAnsi="宋体" w:cs="宋体" w:eastAsia="宋体" w:hint="default"/>
          <w:sz w:val="20"/>
          <w:szCs w:val="20"/>
        </w:rPr>
      </w:pPr>
    </w:p>
    <w:p>
      <w:pPr>
        <w:pStyle w:val="BodyText"/>
        <w:spacing w:line="274" w:lineRule="exact"/>
        <w:ind w:left="144" w:right="0"/>
        <w:jc w:val="left"/>
      </w:pPr>
      <w:r>
        <w:rPr/>
        <w:t>是否存在通过多次交易分步处置对子公司投资且在本期丧失控制权的情形</w:t>
      </w:r>
    </w:p>
    <w:p>
      <w:pPr>
        <w:pStyle w:val="BodyText"/>
        <w:spacing w:line="274" w:lineRule="exact"/>
        <w:ind w:left="144"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63"/>
        <w:ind w:left="5291" w:right="5290"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00"/>
        </w:sectPr>
      </w:pPr>
    </w:p>
    <w:p>
      <w:pPr>
        <w:spacing w:before="28"/>
        <w:ind w:left="3245"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6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2"/>
          <w:szCs w:val="22"/>
        </w:rPr>
      </w:pPr>
    </w:p>
    <w:p>
      <w:pPr>
        <w:spacing w:line="290" w:lineRule="auto" w:before="36"/>
        <w:ind w:left="597"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0" w:lineRule="exact"/>
        <w:ind w:left="597" w:right="0"/>
        <w:jc w:val="left"/>
      </w:pPr>
      <w:r>
        <w:rPr/>
        <w:t>（</w:t>
      </w:r>
      <w:r>
        <w:rPr>
          <w:rFonts w:ascii="宋体" w:hAnsi="宋体" w:cs="宋体" w:eastAsia="宋体" w:hint="default"/>
        </w:rPr>
        <w:t>1</w:t>
      </w:r>
      <w:r>
        <w:rPr/>
        <w:t>）合并范围增加</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42"/>
        <w:gridCol w:w="1418"/>
        <w:gridCol w:w="2127"/>
        <w:gridCol w:w="1561"/>
        <w:gridCol w:w="1558"/>
      </w:tblGrid>
      <w:tr>
        <w:trPr>
          <w:trHeight w:val="828"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股权取得方</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418"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杭州养安享保健食品有限公司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r>
      <w:tr>
        <w:trPr>
          <w:trHeight w:val="42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嘉兴养安享养老产业有限公司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75.00%</w:t>
            </w:r>
          </w:p>
        </w:tc>
      </w:tr>
      <w:tr>
        <w:trPr>
          <w:trHeight w:val="826"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乐清市保利乐立方影院有限公</w:t>
            </w:r>
          </w:p>
          <w:p>
            <w:pPr>
              <w:pStyle w:val="TableParagraph"/>
              <w:spacing w:line="240" w:lineRule="auto" w:before="133"/>
              <w:ind w:left="12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60.00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60.00%</w:t>
            </w:r>
          </w:p>
        </w:tc>
      </w:tr>
      <w:tr>
        <w:trPr>
          <w:trHeight w:val="421"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0"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1,020.00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51.00%</w:t>
            </w:r>
          </w:p>
        </w:tc>
      </w:tr>
      <w:tr>
        <w:trPr>
          <w:trHeight w:val="418"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义乌广阔传媒有限公司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w:t>
            </w:r>
          </w:p>
        </w:tc>
      </w:tr>
      <w:tr>
        <w:trPr>
          <w:trHeight w:val="828"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东方星空投资（香港）有限公</w:t>
            </w:r>
          </w:p>
          <w:p>
            <w:pPr>
              <w:pStyle w:val="TableParagraph"/>
              <w:spacing w:line="240" w:lineRule="auto" w:before="135"/>
              <w:ind w:left="12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100.00%</w:t>
            </w:r>
          </w:p>
        </w:tc>
      </w:tr>
      <w:tr>
        <w:trPr>
          <w:trHeight w:val="418"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杭州锋游网络科技有限公司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r>
      <w:tr>
        <w:trPr>
          <w:trHeight w:val="420"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杭州幻游网络技术有限公司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r>
      <w:tr>
        <w:trPr>
          <w:trHeight w:val="826" w:hRule="exact"/>
        </w:trPr>
        <w:tc>
          <w:tcPr>
            <w:tcW w:w="30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浙江浙报美术投资管理有限公</w:t>
            </w:r>
          </w:p>
          <w:p>
            <w:pPr>
              <w:pStyle w:val="TableParagraph"/>
              <w:spacing w:line="240" w:lineRule="auto" w:before="133"/>
              <w:ind w:left="12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500.00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103" w:right="0"/>
              <w:jc w:val="left"/>
              <w:rPr>
                <w:rFonts w:ascii="宋体" w:hAnsi="宋体" w:cs="宋体" w:eastAsia="宋体" w:hint="default"/>
                <w:sz w:val="21"/>
                <w:szCs w:val="21"/>
              </w:rPr>
            </w:pPr>
            <w:r>
              <w:rPr>
                <w:rFonts w:ascii="宋体"/>
                <w:sz w:val="21"/>
              </w:rPr>
              <w:t>100.00%</w:t>
            </w:r>
          </w:p>
        </w:tc>
      </w:tr>
    </w:tbl>
    <w:p>
      <w:pPr>
        <w:pStyle w:val="BodyText"/>
        <w:spacing w:line="241" w:lineRule="exact"/>
        <w:ind w:left="597" w:right="0"/>
        <w:jc w:val="left"/>
      </w:pPr>
      <w:r>
        <w:rPr/>
        <w:t>（</w:t>
      </w:r>
      <w:r>
        <w:rPr>
          <w:rFonts w:ascii="宋体" w:hAnsi="宋体" w:cs="宋体" w:eastAsia="宋体" w:hint="default"/>
        </w:rPr>
        <w:t>2</w:t>
      </w:r>
      <w:r>
        <w:rPr/>
        <w:t>）合并范围减少</w:t>
      </w:r>
    </w:p>
    <w:p>
      <w:pPr>
        <w:spacing w:line="240" w:lineRule="auto" w:before="1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001"/>
        <w:gridCol w:w="1418"/>
        <w:gridCol w:w="2127"/>
        <w:gridCol w:w="1561"/>
        <w:gridCol w:w="1608"/>
      </w:tblGrid>
      <w:tr>
        <w:trPr>
          <w:trHeight w:val="828" w:hRule="exact"/>
        </w:trPr>
        <w:tc>
          <w:tcPr>
            <w:tcW w:w="30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股权处置方</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股权处置时点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18" w:hRule="exact"/>
        </w:trPr>
        <w:tc>
          <w:tcPr>
            <w:tcW w:w="30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浙江浙报文化艺术有限公司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1,699,347.69</w:t>
            </w:r>
          </w:p>
        </w:tc>
        <w:tc>
          <w:tcPr>
            <w:tcW w:w="1608"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00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海宁市演出有限公司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清算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176,157.56</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-2,073.55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ind w:left="597" w:right="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591"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63"/>
        <w:ind w:left="38" w:right="0" w:firstLine="0"/>
        <w:jc w:val="center"/>
        <w:rPr>
          <w:rFonts w:ascii="Calibri" w:hAnsi="Calibri" w:cs="Calibri" w:eastAsia="Calibri" w:hint="default"/>
          <w:sz w:val="18"/>
          <w:szCs w:val="18"/>
        </w:rPr>
      </w:pPr>
      <w:r>
        <w:rPr>
          <w:rFonts w:ascii="Calibri"/>
          <w:b/>
          <w:sz w:val="18"/>
        </w:rPr>
        <w:t>157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headerReference w:type="default" r:id="rId93"/>
          <w:footerReference w:type="default" r:id="rId94"/>
          <w:pgSz w:w="11910" w:h="16840"/>
          <w:pgMar w:header="0" w:footer="0" w:top="780" w:bottom="280" w:left="680" w:right="12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3"/>
        <w:spacing w:line="290" w:lineRule="auto" w:before="0"/>
        <w:ind w:left="818" w:right="728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818" w:right="7289"/>
        <w:jc w:val="left"/>
      </w:pPr>
      <w:r>
        <w:rPr/>
        <w:t>√适用</w:t>
      </w:r>
      <w:r>
        <w:rPr>
          <w:spacing w:val="-1"/>
        </w:rPr>
        <w:t> </w:t>
      </w:r>
      <w:r>
        <w:rPr/>
        <w:t>□不适用</w:t>
      </w:r>
    </w:p>
    <w:p>
      <w:pPr>
        <w:pStyle w:val="Heading3"/>
        <w:tabs>
          <w:tab w:pos="1461" w:val="left" w:leader="none"/>
        </w:tabs>
        <w:spacing w:line="240" w:lineRule="auto" w:before="56"/>
        <w:ind w:left="818" w:right="7289"/>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2696"/>
        <w:gridCol w:w="1419"/>
        <w:gridCol w:w="1275"/>
        <w:gridCol w:w="1274"/>
        <w:gridCol w:w="1136"/>
        <w:gridCol w:w="910"/>
        <w:gridCol w:w="1500"/>
      </w:tblGrid>
      <w:tr>
        <w:trPr>
          <w:trHeight w:val="283" w:hRule="exact"/>
        </w:trPr>
        <w:tc>
          <w:tcPr>
            <w:tcW w:w="2696" w:type="dxa"/>
            <w:vMerge w:val="restart"/>
            <w:tcBorders>
              <w:top w:val="single" w:sz="4" w:space="0" w:color="000000"/>
              <w:left w:val="single" w:sz="4" w:space="0" w:color="000000"/>
              <w:right w:val="single" w:sz="6" w:space="0" w:color="000000"/>
            </w:tcBorders>
          </w:tcPr>
          <w:p>
            <w:pPr>
              <w:pStyle w:val="TableParagraph"/>
              <w:spacing w:line="274" w:lineRule="exact" w:before="1"/>
              <w:ind w:left="1025" w:right="1022"/>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19" w:type="dxa"/>
            <w:vMerge w:val="restart"/>
            <w:tcBorders>
              <w:top w:val="single" w:sz="4" w:space="0" w:color="000000"/>
              <w:left w:val="single" w:sz="6" w:space="0" w:color="000000"/>
              <w:right w:val="single" w:sz="6" w:space="0" w:color="000000"/>
            </w:tcBorders>
          </w:tcPr>
          <w:p>
            <w:pPr>
              <w:pStyle w:val="TableParagraph"/>
              <w:spacing w:line="240" w:lineRule="auto" w:before="112"/>
              <w:ind w:left="17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5" w:type="dxa"/>
            <w:vMerge w:val="restart"/>
            <w:tcBorders>
              <w:top w:val="single" w:sz="4" w:space="0" w:color="000000"/>
              <w:left w:val="single" w:sz="6" w:space="0" w:color="000000"/>
              <w:right w:val="single" w:sz="6" w:space="0" w:color="000000"/>
            </w:tcBorders>
          </w:tcPr>
          <w:p>
            <w:pPr>
              <w:pStyle w:val="TableParagraph"/>
              <w:spacing w:line="240" w:lineRule="auto" w:before="112"/>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4" w:type="dxa"/>
            <w:vMerge w:val="restart"/>
            <w:tcBorders>
              <w:top w:val="single" w:sz="4" w:space="0" w:color="000000"/>
              <w:left w:val="single" w:sz="6" w:space="0" w:color="000000"/>
              <w:right w:val="single" w:sz="6" w:space="0" w:color="000000"/>
            </w:tcBorders>
          </w:tcPr>
          <w:p>
            <w:pPr>
              <w:pStyle w:val="TableParagraph"/>
              <w:spacing w:line="240" w:lineRule="auto" w:before="112"/>
              <w:ind w:left="20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4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00" w:type="dxa"/>
            <w:vMerge w:val="restart"/>
            <w:tcBorders>
              <w:top w:val="single" w:sz="4" w:space="0" w:color="000000"/>
              <w:left w:val="single" w:sz="6" w:space="0" w:color="000000"/>
              <w:right w:val="single" w:sz="4" w:space="0" w:color="000000"/>
            </w:tcBorders>
          </w:tcPr>
          <w:p>
            <w:pPr>
              <w:pStyle w:val="TableParagraph"/>
              <w:spacing w:line="274" w:lineRule="exact" w:before="1"/>
              <w:ind w:left="530" w:right="533"/>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2696" w:type="dxa"/>
            <w:vMerge/>
            <w:tcBorders>
              <w:left w:val="single" w:sz="4"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5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00" w:type="dxa"/>
            <w:vMerge/>
            <w:tcBorders>
              <w:left w:val="single" w:sz="6" w:space="0" w:color="000000"/>
              <w:bottom w:val="single" w:sz="6" w:space="0" w:color="000000"/>
              <w:right w:val="single" w:sz="4" w:space="0" w:color="000000"/>
            </w:tcBorders>
          </w:tcPr>
          <w:p>
            <w:pP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浙江日报新闻发展有限公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浙江今日早报有限公司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钱报速递有限公司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金华钱报文化传播有限公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宁波钱报文化传播有限公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浙江钱广传媒有限公司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杭州钱报今日下沙文化传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firstLine="106"/>
              <w:jc w:val="left"/>
              <w:rPr>
                <w:rFonts w:ascii="宋体" w:hAnsi="宋体" w:cs="宋体" w:eastAsia="宋体" w:hint="default"/>
                <w:sz w:val="21"/>
                <w:szCs w:val="21"/>
              </w:rPr>
            </w:pPr>
            <w:r>
              <w:rPr>
                <w:rFonts w:ascii="宋体" w:hAnsi="宋体" w:cs="宋体" w:eastAsia="宋体" w:hint="default"/>
                <w:sz w:val="21"/>
                <w:szCs w:val="21"/>
              </w:rPr>
              <w:t>浙江纽狮新媒体服务有限</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5"/>
                <w:sz w:val="21"/>
                <w:szCs w:val="21"/>
              </w:rPr>
              <w:t>公司（原杭州纽狮整合文化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传媒有限公司）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浙江钱报有礼电子商有限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97.05</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桐乡市今日桐乡文化传媒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浙江嘉兴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浙江嘉兴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杭州钱报地产营销策有限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pacing w:val="-6"/>
                <w:sz w:val="21"/>
                <w:szCs w:val="21"/>
              </w:rPr>
              <w:t>浙江《美术报》有限公司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浙江美术传媒拍卖有限公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浙江老年报报业有限公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浙江养安享养老产业有限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杭州养安享保健食品有限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批发零售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嘉兴养安享养老产业有限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浙江嘉兴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浙江嘉兴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75.00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浙江浙报修正健康科有限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69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910" w:type="dxa"/>
            <w:tcBorders>
              <w:top w:val="single" w:sz="6" w:space="0" w:color="000000"/>
              <w:left w:val="single" w:sz="6" w:space="0" w:color="000000"/>
              <w:bottom w:val="single" w:sz="4" w:space="0" w:color="000000"/>
              <w:right w:val="single" w:sz="6" w:space="0" w:color="000000"/>
            </w:tcBorders>
          </w:tcPr>
          <w:p>
            <w:pPr/>
          </w:p>
        </w:tc>
        <w:tc>
          <w:tcPr>
            <w:tcW w:w="150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after="0" w:line="274" w:lineRule="exact"/>
        <w:jc w:val="left"/>
        <w:rPr>
          <w:rFonts w:ascii="宋体" w:hAnsi="宋体" w:cs="宋体" w:eastAsia="宋体" w:hint="default"/>
          <w:sz w:val="21"/>
          <w:szCs w:val="21"/>
        </w:rPr>
        <w:sectPr>
          <w:headerReference w:type="default" r:id="rId95"/>
          <w:footerReference w:type="default" r:id="rId96"/>
          <w:pgSz w:w="11910" w:h="16840"/>
          <w:pgMar w:header="882" w:footer="1195" w:top="1120" w:bottom="1380" w:left="980" w:right="480"/>
          <w:pgNumType w:start="158"/>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696"/>
        <w:gridCol w:w="1419"/>
        <w:gridCol w:w="1275"/>
        <w:gridCol w:w="1274"/>
        <w:gridCol w:w="1136"/>
        <w:gridCol w:w="910"/>
        <w:gridCol w:w="1500"/>
      </w:tblGrid>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206" w:right="0"/>
              <w:jc w:val="left"/>
              <w:rPr>
                <w:rFonts w:ascii="宋体" w:hAnsi="宋体" w:cs="宋体" w:eastAsia="宋体" w:hint="default"/>
                <w:sz w:val="21"/>
                <w:szCs w:val="21"/>
              </w:rPr>
            </w:pPr>
            <w:r>
              <w:rPr>
                <w:rFonts w:ascii="宋体" w:hAnsi="宋体" w:cs="宋体" w:eastAsia="宋体" w:hint="default"/>
                <w:sz w:val="21"/>
                <w:szCs w:val="21"/>
              </w:rPr>
              <w:t>浙江浙商天下旅游有限公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浙江永康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浙江永康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乐清市新闻印务有限公司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98.65</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乐清市新报文化发展有限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乐清市德网文化传媒有限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乐清市保利乐立方影院有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文化艺术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浙江温岭</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浙江温岭</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绍兴市柯桥日报有限公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8"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绍兴同城网络有限公司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浙江诸暨</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206"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浙江上虞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浙江上虞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浙江省东阳市光大拍卖有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贸易经纪与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代理业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浙江海宁</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浙江海宁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浙江日报报业集团印务有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浙江信和报业印务有限公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温州浙报文化有限公司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70.60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8"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台州浙报文化有限公司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85.30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浙江至美包装彩印有限公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印刷业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浙江在线新闻网站有限公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信息传播</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70.51</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浙江新互动文化传媒有限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宁波在线视业广告有限公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69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义乌广阔传媒有限公司</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浙江义乌</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浙江义乌</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4" w:space="0" w:color="000000"/>
              <w:right w:val="single" w:sz="6" w:space="0" w:color="000000"/>
            </w:tcBorders>
          </w:tcPr>
          <w:p>
            <w:pP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50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pgSz w:w="11910" w:h="16840"/>
          <w:pgMar w:header="882"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696"/>
        <w:gridCol w:w="1419"/>
        <w:gridCol w:w="1275"/>
        <w:gridCol w:w="1274"/>
        <w:gridCol w:w="1136"/>
        <w:gridCol w:w="910"/>
        <w:gridCol w:w="1500"/>
      </w:tblGrid>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东方星空创业投资有限公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13"/>
              <w:jc w:val="center"/>
              <w:rPr>
                <w:rFonts w:ascii="宋体" w:hAnsi="宋体" w:cs="宋体" w:eastAsia="宋体" w:hint="default"/>
                <w:sz w:val="21"/>
                <w:szCs w:val="21"/>
              </w:rPr>
            </w:pPr>
            <w:r>
              <w:rPr>
                <w:rFonts w:ascii="宋体" w:hAnsi="宋体" w:cs="宋体" w:eastAsia="宋体" w:hint="default"/>
                <w:sz w:val="21"/>
                <w:szCs w:val="21"/>
              </w:rPr>
              <w:t>投资业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44.00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204"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东方星空投资（香港）有限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投资业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杭州边锋网络技术有限公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杭州边锋软件技术有限公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上饶市云网科技有限公司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苏州金游数码科技有限责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苏州尚游网络科技有限公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北京游卡桌游文化发展有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北京卓尚时空网络科技有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淮安世博数码科技有限公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江苏淮安</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江苏淮安</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杭州启梦文化创意有限公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杭州锋奇光动贸易有限公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杭州摩比科技有限公司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上海锋浩网络技术有限公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Bianfeng Entertainment</w:t>
            </w:r>
          </w:p>
          <w:p>
            <w:pPr>
              <w:pStyle w:val="TableParagraph"/>
              <w:spacing w:line="274" w:lineRule="exact"/>
              <w:ind w:left="100" w:right="0"/>
              <w:jc w:val="left"/>
              <w:rPr>
                <w:rFonts w:ascii="宋体" w:hAnsi="宋体" w:cs="宋体" w:eastAsia="宋体" w:hint="default"/>
                <w:sz w:val="21"/>
                <w:szCs w:val="21"/>
              </w:rPr>
            </w:pPr>
            <w:r>
              <w:rPr>
                <w:rFonts w:ascii="宋体"/>
                <w:sz w:val="21"/>
              </w:rPr>
              <w:t>INC.</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Bianfeng</w:t>
            </w:r>
          </w:p>
          <w:p>
            <w:pPr>
              <w:pStyle w:val="TableParagraph"/>
              <w:spacing w:line="272" w:lineRule="exact" w:before="27"/>
              <w:ind w:left="100" w:right="478"/>
              <w:jc w:val="left"/>
              <w:rPr>
                <w:rFonts w:ascii="宋体" w:hAnsi="宋体" w:cs="宋体" w:eastAsia="宋体" w:hint="default"/>
                <w:sz w:val="21"/>
                <w:szCs w:val="21"/>
              </w:rPr>
            </w:pPr>
            <w:r>
              <w:rPr>
                <w:rFonts w:ascii="宋体"/>
                <w:spacing w:val="-1"/>
                <w:sz w:val="21"/>
              </w:rPr>
              <w:t>EntertainmentHolding</w:t>
            </w:r>
            <w:r>
              <w:rPr>
                <w:rFonts w:ascii="宋体"/>
                <w:spacing w:val="-85"/>
                <w:sz w:val="21"/>
              </w:rPr>
              <w:t> </w:t>
            </w:r>
            <w:r>
              <w:rPr>
                <w:rFonts w:ascii="宋体"/>
                <w:spacing w:val="-85"/>
                <w:sz w:val="21"/>
              </w:rPr>
            </w:r>
            <w:r>
              <w:rPr>
                <w:rFonts w:ascii="宋体"/>
                <w:sz w:val="21"/>
              </w:rPr>
              <w:t>PTE.LTD.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杭州锋游网络科技有限公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杭州幻游网络技术有限公</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上海浩方在线信息技术有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2"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浙江智慧网络医院管理有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浙江东彩网络科技有限公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杭州翰墨投资管理有限公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
              <w:jc w:val="center"/>
              <w:rPr>
                <w:rFonts w:ascii="宋体" w:hAnsi="宋体" w:cs="宋体" w:eastAsia="宋体" w:hint="default"/>
                <w:sz w:val="21"/>
                <w:szCs w:val="21"/>
              </w:rPr>
            </w:pPr>
            <w:r>
              <w:rPr>
                <w:rFonts w:ascii="宋体" w:hAnsi="宋体" w:cs="宋体" w:eastAsia="宋体" w:hint="default"/>
                <w:sz w:val="21"/>
                <w:szCs w:val="21"/>
              </w:rPr>
              <w:t>投资业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97.56</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6" w:hRule="exact"/>
        </w:trPr>
        <w:tc>
          <w:tcPr>
            <w:tcW w:w="269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浙江浙报美术投资管理有</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213"/>
              <w:jc w:val="center"/>
              <w:rPr>
                <w:rFonts w:ascii="宋体" w:hAnsi="宋体" w:cs="宋体" w:eastAsia="宋体" w:hint="default"/>
                <w:sz w:val="21"/>
                <w:szCs w:val="21"/>
              </w:rPr>
            </w:pPr>
            <w:r>
              <w:rPr>
                <w:rFonts w:ascii="宋体" w:hAnsi="宋体" w:cs="宋体" w:eastAsia="宋体" w:hint="default"/>
                <w:sz w:val="21"/>
                <w:szCs w:val="21"/>
              </w:rPr>
              <w:t>美术投资</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c>
          <w:tcPr>
            <w:tcW w:w="150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left"/>
        <w:rPr>
          <w:rFonts w:ascii="宋体" w:hAnsi="宋体" w:cs="宋体" w:eastAsia="宋体" w:hint="default"/>
          <w:sz w:val="21"/>
          <w:szCs w:val="21"/>
        </w:rPr>
        <w:sectPr>
          <w:footerReference w:type="default" r:id="rId97"/>
          <w:pgSz w:w="11910" w:h="16840"/>
          <w:pgMar w:footer="1195" w:header="882"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696"/>
        <w:gridCol w:w="1419"/>
        <w:gridCol w:w="1275"/>
        <w:gridCol w:w="1274"/>
        <w:gridCol w:w="1136"/>
        <w:gridCol w:w="910"/>
        <w:gridCol w:w="1500"/>
      </w:tblGrid>
      <w:tr>
        <w:trPr>
          <w:trHeight w:val="288"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6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爱阅读（北京）科技股份有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91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9" w:hRule="exact"/>
        </w:trPr>
        <w:tc>
          <w:tcPr>
            <w:tcW w:w="269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浙江《江南游报》社有限责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910" w:type="dxa"/>
            <w:tcBorders>
              <w:top w:val="single" w:sz="6" w:space="0" w:color="000000"/>
              <w:left w:val="single" w:sz="6" w:space="0" w:color="000000"/>
              <w:bottom w:val="single" w:sz="4" w:space="0" w:color="000000"/>
              <w:right w:val="single" w:sz="6" w:space="0" w:color="000000"/>
            </w:tcBorders>
          </w:tcPr>
          <w:p>
            <w:pPr/>
          </w:p>
        </w:tc>
        <w:tc>
          <w:tcPr>
            <w:tcW w:w="150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pStyle w:val="BodyText"/>
        <w:spacing w:line="241" w:lineRule="exact"/>
        <w:ind w:left="818" w:right="492"/>
        <w:jc w:val="left"/>
      </w:pPr>
      <w:r>
        <w:rPr/>
        <w:t>在子公司的持股比例不同于表决权比例的说明：</w:t>
      </w:r>
    </w:p>
    <w:p>
      <w:pPr>
        <w:spacing w:line="240" w:lineRule="auto" w:before="9"/>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818" w:right="492"/>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357" w:lineRule="auto"/>
        <w:ind w:left="818" w:right="787" w:firstLine="419"/>
        <w:jc w:val="both"/>
      </w:pPr>
      <w:r>
        <w:rPr>
          <w:spacing w:val="-2"/>
        </w:rPr>
        <w:t>本公司对浙江浙商传媒有限公司、浙江信和报业印务有限公司和东方星空创业投资有限公司</w:t>
      </w:r>
      <w:r>
        <w:rPr>
          <w:w w:val="100"/>
        </w:rPr>
        <w:t> </w:t>
      </w:r>
      <w:r>
        <w:rPr>
          <w:spacing w:val="-1"/>
        </w:rPr>
        <w:t>的财务和经营决策拥有实质性权利，且公司有能力运用该实质性权利影响其回报金额，故将其纳</w:t>
      </w:r>
      <w:r>
        <w:rPr>
          <w:spacing w:val="-54"/>
        </w:rPr>
        <w:t> </w:t>
      </w:r>
      <w:r>
        <w:rPr>
          <w:spacing w:val="-54"/>
        </w:rPr>
      </w:r>
      <w:r>
        <w:rPr/>
        <w:t>入合并财务报表范围。</w:t>
      </w:r>
    </w:p>
    <w:p>
      <w:pPr>
        <w:spacing w:line="240" w:lineRule="auto" w:before="1"/>
        <w:rPr>
          <w:rFonts w:ascii="宋体" w:hAnsi="宋体" w:cs="宋体" w:eastAsia="宋体" w:hint="default"/>
          <w:sz w:val="23"/>
          <w:szCs w:val="23"/>
        </w:rPr>
      </w:pPr>
    </w:p>
    <w:p>
      <w:pPr>
        <w:pStyle w:val="BodyText"/>
        <w:spacing w:line="240" w:lineRule="auto"/>
        <w:ind w:left="818" w:right="492"/>
        <w:jc w:val="left"/>
      </w:pPr>
      <w:r>
        <w:rPr/>
        <w:t>对于纳入合并范围的重要的结构化主体，控制的依据：</w:t>
      </w:r>
    </w:p>
    <w:p>
      <w:pPr>
        <w:spacing w:line="240" w:lineRule="auto" w:before="11"/>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818" w:right="492"/>
        <w:jc w:val="left"/>
      </w:pPr>
      <w:r>
        <w:rPr/>
        <w:t>确定公司是代理人还是委托人的依据：</w:t>
      </w:r>
    </w:p>
    <w:p>
      <w:pPr>
        <w:spacing w:line="240" w:lineRule="auto" w:before="9"/>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818" w:right="7289"/>
        <w:jc w:val="left"/>
      </w:pPr>
      <w:r>
        <w:rPr/>
        <w:t>其他说明：</w:t>
      </w:r>
    </w:p>
    <w:p>
      <w:pPr>
        <w:spacing w:line="240" w:lineRule="auto" w:before="11"/>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tabs>
          <w:tab w:pos="1461" w:val="left" w:leader="none"/>
        </w:tabs>
        <w:spacing w:line="240" w:lineRule="auto"/>
        <w:ind w:left="818" w:right="492"/>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7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3687"/>
        <w:gridCol w:w="1104"/>
        <w:gridCol w:w="1688"/>
        <w:gridCol w:w="1750"/>
        <w:gridCol w:w="1738"/>
      </w:tblGrid>
      <w:tr>
        <w:trPr>
          <w:trHeight w:val="559" w:hRule="exact"/>
        </w:trPr>
        <w:tc>
          <w:tcPr>
            <w:tcW w:w="368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1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股东的损益</w:t>
            </w:r>
          </w:p>
        </w:tc>
        <w:tc>
          <w:tcPr>
            <w:tcW w:w="175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738"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4,662,045.71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4,900,000.00</w:t>
            </w: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10,723,051.34</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51.00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5,161,544.61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5,100,000.00</w:t>
            </w: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12,204,996.57</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6,560,968.11</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57,763,473.50</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2,168,561.83</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26,323,294.87</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1,512,685.51</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16,785,288.38</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709,909.04</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12,937,448.65</w:t>
            </w:r>
          </w:p>
        </w:tc>
      </w:tr>
      <w:tr>
        <w:trPr>
          <w:trHeight w:val="289"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5,814,755.56</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30,093,409.45</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6,384,236.99</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34,298,582.90</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441,265.44</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10,070,487.05</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5,064,965.16</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40,547,698.12</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4,741,459.90</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30,408,003.13</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29.49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3,377,782.74</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30,654,334.40</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56.00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213,940,906.85</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820,241,784.25</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3,276,146.45</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10,980,342.07</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2,808,810.62</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18,870,123.20</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2.44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5,248.12</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1,004,657.65</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爱阅读（北京）科技股份有限公司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261,348.03</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7,127,682.68</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浙江《江南游报》社有限责任公司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59,933.35</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3,082,910.57</w:t>
            </w:r>
          </w:p>
        </w:tc>
      </w:tr>
      <w:tr>
        <w:trPr>
          <w:trHeight w:val="286"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义务广阔传媒有限公司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-466,761.68</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11,533,238.32</w:t>
            </w:r>
          </w:p>
        </w:tc>
      </w:tr>
      <w:tr>
        <w:trPr>
          <w:trHeight w:val="286" w:hRule="exact"/>
        </w:trPr>
        <w:tc>
          <w:tcPr>
            <w:tcW w:w="368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浙江钱广传媒有限公司</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2,178,557.81</w:t>
            </w:r>
          </w:p>
        </w:tc>
        <w:tc>
          <w:tcPr>
            <w:tcW w:w="175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1,960,000.00</w:t>
            </w:r>
          </w:p>
        </w:tc>
        <w:tc>
          <w:tcPr>
            <w:tcW w:w="1738"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2,532,188.94</w:t>
            </w:r>
          </w:p>
        </w:tc>
      </w:tr>
    </w:tbl>
    <w:p>
      <w:pPr>
        <w:spacing w:after="0" w:line="243" w:lineRule="exact"/>
        <w:jc w:val="right"/>
        <w:rPr>
          <w:rFonts w:ascii="宋体" w:hAnsi="宋体" w:cs="宋体" w:eastAsia="宋体" w:hint="default"/>
          <w:sz w:val="21"/>
          <w:szCs w:val="21"/>
        </w:rPr>
        <w:sectPr>
          <w:footerReference w:type="default" r:id="rId98"/>
          <w:pgSz w:w="11910" w:h="16840"/>
          <w:pgMar w:footer="1195" w:header="882" w:top="1120" w:bottom="1380" w:left="980" w:right="480"/>
          <w:pgNumType w:start="1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687"/>
        <w:gridCol w:w="1104"/>
        <w:gridCol w:w="1688"/>
        <w:gridCol w:w="1750"/>
        <w:gridCol w:w="1738"/>
      </w:tblGrid>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209"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40.00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1,087,284.31</w:t>
            </w:r>
          </w:p>
        </w:tc>
        <w:tc>
          <w:tcPr>
            <w:tcW w:w="1750"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18,577,762.72</w:t>
            </w:r>
          </w:p>
        </w:tc>
      </w:tr>
      <w:tr>
        <w:trPr>
          <w:trHeight w:val="288" w:hRule="exact"/>
        </w:trPr>
        <w:tc>
          <w:tcPr>
            <w:tcW w:w="36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浙江信和报业印务有限公司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55.00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4,976,487.11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6,600,000.00</w:t>
            </w:r>
          </w:p>
        </w:tc>
        <w:tc>
          <w:tcPr>
            <w:tcW w:w="173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13,640,824.36</w:t>
            </w:r>
          </w:p>
        </w:tc>
      </w:tr>
      <w:tr>
        <w:trPr>
          <w:trHeight w:val="286" w:hRule="exact"/>
        </w:trPr>
        <w:tc>
          <w:tcPr>
            <w:tcW w:w="368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49.00</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121,867.65</w:t>
            </w:r>
          </w:p>
        </w:tc>
        <w:tc>
          <w:tcPr>
            <w:tcW w:w="1750" w:type="dxa"/>
            <w:tcBorders>
              <w:top w:val="single" w:sz="6" w:space="0" w:color="000000"/>
              <w:left w:val="single" w:sz="6" w:space="0" w:color="000000"/>
              <w:bottom w:val="single" w:sz="4" w:space="0" w:color="000000"/>
              <w:right w:val="single" w:sz="6" w:space="0" w:color="000000"/>
            </w:tcBorders>
          </w:tcPr>
          <w:p>
            <w:pPr/>
          </w:p>
        </w:tc>
        <w:tc>
          <w:tcPr>
            <w:tcW w:w="173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9,921,867.65</w:t>
            </w:r>
          </w:p>
        </w:tc>
      </w:tr>
    </w:tbl>
    <w:p>
      <w:pPr>
        <w:pStyle w:val="BodyText"/>
        <w:spacing w:line="241" w:lineRule="exact"/>
        <w:ind w:left="678" w:right="0"/>
        <w:jc w:val="left"/>
      </w:pPr>
      <w:r>
        <w:rPr/>
        <w:t>子公司少数股东的持股比例不同于表决权比例的说明：</w:t>
      </w:r>
    </w:p>
    <w:p>
      <w:pPr>
        <w:spacing w:line="240" w:lineRule="auto" w:before="9"/>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678" w:right="0"/>
        <w:jc w:val="left"/>
      </w:pPr>
      <w:r>
        <w:rPr/>
        <w:t>其他说明：</w:t>
      </w:r>
    </w:p>
    <w:p>
      <w:pPr>
        <w:spacing w:line="240" w:lineRule="auto" w:before="11"/>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12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323" w:val="left" w:leader="none"/>
        </w:tabs>
        <w:spacing w:line="240" w:lineRule="auto" w:before="175"/>
        <w:ind w:left="68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1156" w:val="left" w:leader="none"/>
        </w:tabs>
        <w:spacing w:line="240" w:lineRule="auto" w:before="56"/>
        <w:ind w:left="0" w:right="659"/>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58"/>
        <w:gridCol w:w="1162"/>
        <w:gridCol w:w="1162"/>
        <w:gridCol w:w="1265"/>
        <w:gridCol w:w="1162"/>
        <w:gridCol w:w="847"/>
        <w:gridCol w:w="1164"/>
        <w:gridCol w:w="1162"/>
        <w:gridCol w:w="1162"/>
        <w:gridCol w:w="1162"/>
        <w:gridCol w:w="1162"/>
        <w:gridCol w:w="848"/>
        <w:gridCol w:w="1162"/>
      </w:tblGrid>
      <w:tr>
        <w:trPr>
          <w:trHeight w:val="283" w:hRule="exact"/>
        </w:trPr>
        <w:tc>
          <w:tcPr>
            <w:tcW w:w="1558" w:type="dxa"/>
            <w:vMerge w:val="restart"/>
            <w:tcBorders>
              <w:top w:val="single" w:sz="4" w:space="0" w:color="000000"/>
              <w:left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762"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656"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2" w:hRule="exact"/>
        </w:trPr>
        <w:tc>
          <w:tcPr>
            <w:tcW w:w="1558" w:type="dxa"/>
            <w:vMerge/>
            <w:tcBorders>
              <w:left w:val="single" w:sz="4"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55"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59"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1"/>
                <w:sz w:val="21"/>
                <w:szCs w:val="21"/>
              </w:rPr>
              <w:t>负债合计</w:t>
            </w:r>
          </w:p>
        </w:tc>
      </w:tr>
      <w:tr>
        <w:trPr>
          <w:trHeight w:val="560"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4"/>
                <w:sz w:val="21"/>
                <w:szCs w:val="21"/>
              </w:rPr>
              <w:t>浙江《美术报》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5,238.36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322.04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5,560.40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2,324.85</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2,324.85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4,914.02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5,000.44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2,222.47</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2,222.47</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6,004.62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75.25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6,079.87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3,381.84</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3,381.84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5,835.77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5,915.00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3,391.18</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3,391.18</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8,520.61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5,379.26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13,899.87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1,977.56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133.85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2,111.41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9,403.73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2,824.20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12,227.93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1,631.78</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146.66</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1,778.44</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1,214.26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6,839.66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8,053.92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2,162.74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77.33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1,376.06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6,918.17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8,294.23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2,788.59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106.33</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2,894.92</w:t>
            </w:r>
          </w:p>
        </w:tc>
      </w:tr>
      <w:tr>
        <w:trPr>
          <w:trHeight w:val="562"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1,564.60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4,276.52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5,841.12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2,415.55</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2,415.55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2,633.75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2,881.03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5,514.78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2,397.92</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2,397.92</w:t>
            </w:r>
          </w:p>
        </w:tc>
      </w:tr>
      <w:tr>
        <w:trPr>
          <w:trHeight w:val="560"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2,452.14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989.92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3,442.06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801.77</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801.77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2,267.10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1,065.57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3,332.67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837.25</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837.25</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8,646.94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528.81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9,175.75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3,034.24</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3,034.24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7,937.15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562.66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8,499.81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3,544.97</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3,544.97</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977.08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16,466.40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17,443.48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10,443.77</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10,443.77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1,254.17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16,917.94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18,172.11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12,475.30</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12,475.30</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1,823.24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1,421.21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3,244.45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1,189.25</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1,189.25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1,808.71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1,477.42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3,286.13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1,320.98</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1,320.98</w:t>
            </w:r>
          </w:p>
        </w:tc>
      </w:tr>
      <w:tr>
        <w:trPr>
          <w:trHeight w:val="562"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4,125.75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5,339.84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9,465.59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1,190.56</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1,190.56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3,311.99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5,581.01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8,893.00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1,651.63</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1,651.63</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4,821.72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3,895.93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8,717.65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2,511.94</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2,511.94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4,669.61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1,182.96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5,852.57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2,614.50</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2,614.50</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网站有限公司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17,667.07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3,704.73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21,371.80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9,712.12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50.00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9,762.12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14,783.19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3,066.14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17,849.33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8,052.94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450.00</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8,502.94</w:t>
            </w:r>
          </w:p>
        </w:tc>
      </w:tr>
      <w:tr>
        <w:trPr>
          <w:trHeight w:val="286" w:hRule="exact"/>
        </w:trPr>
        <w:tc>
          <w:tcPr>
            <w:tcW w:w="155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55,877.61</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93,671.70</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149,549.31</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3,077.56</w:t>
            </w:r>
          </w:p>
        </w:tc>
        <w:tc>
          <w:tcPr>
            <w:tcW w:w="847" w:type="dxa"/>
            <w:tcBorders>
              <w:top w:val="single" w:sz="6" w:space="0" w:color="000000"/>
              <w:left w:val="single" w:sz="6" w:space="0" w:color="000000"/>
              <w:bottom w:val="single" w:sz="4" w:space="0" w:color="000000"/>
              <w:right w:val="single" w:sz="6" w:space="0" w:color="000000"/>
            </w:tcBorders>
          </w:tcPr>
          <w:p>
            <w:pPr/>
          </w:p>
        </w:tc>
        <w:tc>
          <w:tcPr>
            <w:tcW w:w="116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3,077.56</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26,583.73</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63,774.39</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90,358.12</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278.78</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500.00</w:t>
            </w:r>
          </w:p>
        </w:tc>
        <w:tc>
          <w:tcPr>
            <w:tcW w:w="116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778.78</w:t>
            </w:r>
          </w:p>
        </w:tc>
      </w:tr>
    </w:tbl>
    <w:p>
      <w:pPr>
        <w:spacing w:after="0" w:line="241" w:lineRule="exact"/>
        <w:jc w:val="right"/>
        <w:rPr>
          <w:rFonts w:ascii="宋体" w:hAnsi="宋体" w:cs="宋体" w:eastAsia="宋体" w:hint="default"/>
          <w:sz w:val="21"/>
          <w:szCs w:val="21"/>
        </w:rPr>
        <w:sectPr>
          <w:headerReference w:type="default" r:id="rId99"/>
          <w:footerReference w:type="default" r:id="rId100"/>
          <w:pgSz w:w="16840" w:h="11910" w:orient="landscape"/>
          <w:pgMar w:header="882" w:footer="1195" w:top="1120" w:bottom="1380" w:left="760" w:right="860"/>
          <w:pgNumType w:start="16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58"/>
        <w:gridCol w:w="1162"/>
        <w:gridCol w:w="1162"/>
        <w:gridCol w:w="1265"/>
        <w:gridCol w:w="1162"/>
        <w:gridCol w:w="847"/>
        <w:gridCol w:w="1164"/>
        <w:gridCol w:w="1162"/>
        <w:gridCol w:w="1162"/>
        <w:gridCol w:w="1162"/>
        <w:gridCol w:w="1162"/>
        <w:gridCol w:w="848"/>
        <w:gridCol w:w="1162"/>
      </w:tblGrid>
      <w:tr>
        <w:trPr>
          <w:trHeight w:val="286"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
        </w:tc>
      </w:tr>
      <w:tr>
        <w:trPr>
          <w:trHeight w:val="562"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7,999.93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22.55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8,022.48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5,781.60</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5,781.60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5,373.09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5,392.56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3,820.28</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3,820.28</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5,443.01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220.49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5,663.50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1,812.46</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1,812.46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6,202.65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131.84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6,334.49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3,056.68</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3,056.68</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4,103.29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4,123.29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4.15</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4,077.62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4,097.62</w:t>
            </w:r>
          </w:p>
        </w:tc>
        <w:tc>
          <w:tcPr>
            <w:tcW w:w="116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10"/>
              <w:jc w:val="left"/>
              <w:rPr>
                <w:rFonts w:ascii="宋体" w:hAnsi="宋体" w:cs="宋体" w:eastAsia="宋体" w:hint="default"/>
                <w:sz w:val="21"/>
                <w:szCs w:val="21"/>
              </w:rPr>
            </w:pPr>
            <w:r>
              <w:rPr>
                <w:rFonts w:ascii="宋体" w:hAnsi="宋体" w:cs="宋体" w:eastAsia="宋体" w:hint="default"/>
                <w:spacing w:val="-4"/>
                <w:sz w:val="21"/>
                <w:szCs w:val="21"/>
              </w:rPr>
              <w:t>爱阅读（北京）</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1,720.30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994.77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2,715.07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339.18</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339.18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1,744.33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148.88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1,893.21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449.74</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449.74</w:t>
            </w:r>
          </w:p>
        </w:tc>
      </w:tr>
      <w:tr>
        <w:trPr>
          <w:trHeight w:val="830"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z w:val="21"/>
                <w:szCs w:val="21"/>
              </w:rPr>
              <w:t>报》社有限责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851.70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20.31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872.01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242.84</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242.84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628.53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645.23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83.42</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83.42</w:t>
            </w:r>
          </w:p>
        </w:tc>
      </w:tr>
      <w:tr>
        <w:trPr>
          <w:trHeight w:val="562"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义务广阔传媒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2,907.85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49.76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2,957.61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74.30</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74.30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浙江钱广传媒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1,428.95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1,433.88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917.10</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917.10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1,308.70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842.31</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842.31</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宁波三江印务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2,132.30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3,197.89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5,330.19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685.75</w:t>
            </w:r>
          </w:p>
        </w:tc>
        <w:tc>
          <w:tcPr>
            <w:tcW w:w="847"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685.75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3,556.32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5,126.79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754.17</w:t>
            </w:r>
          </w:p>
        </w:tc>
        <w:tc>
          <w:tcPr>
            <w:tcW w:w="84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754.17</w:t>
            </w:r>
          </w:p>
        </w:tc>
      </w:tr>
      <w:tr>
        <w:trPr>
          <w:trHeight w:val="559" w:hRule="exact"/>
        </w:trPr>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浙江信和报业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印务有限公司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2,833.17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4,108.36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1,602.95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25.27</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1,628.22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3,244.35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1,433.59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4,677.94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1,869.74</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32.86</w:t>
            </w:r>
          </w:p>
        </w:tc>
        <w:tc>
          <w:tcPr>
            <w:tcW w:w="11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1,902.60</w:t>
            </w:r>
          </w:p>
        </w:tc>
      </w:tr>
      <w:tr>
        <w:trPr>
          <w:trHeight w:val="559" w:hRule="exact"/>
        </w:trPr>
        <w:tc>
          <w:tcPr>
            <w:tcW w:w="155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浙江至美包装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彩印有限公司</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2,090.71</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1,164.60</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pacing w:val="-1"/>
                <w:sz w:val="21"/>
              </w:rPr>
              <w:t>3,255.31</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1,230.43</w:t>
            </w:r>
          </w:p>
        </w:tc>
        <w:tc>
          <w:tcPr>
            <w:tcW w:w="847" w:type="dxa"/>
            <w:tcBorders>
              <w:top w:val="single" w:sz="6" w:space="0" w:color="000000"/>
              <w:left w:val="single" w:sz="6" w:space="0" w:color="000000"/>
              <w:bottom w:val="single" w:sz="4" w:space="0" w:color="000000"/>
              <w:right w:val="single" w:sz="6" w:space="0" w:color="000000"/>
            </w:tcBorders>
          </w:tcPr>
          <w:p>
            <w:pPr/>
          </w:p>
        </w:tc>
        <w:tc>
          <w:tcPr>
            <w:tcW w:w="116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1,230.43</w:t>
            </w:r>
          </w:p>
        </w:tc>
        <w:tc>
          <w:tcPr>
            <w:tcW w:w="1162" w:type="dxa"/>
            <w:tcBorders>
              <w:top w:val="single" w:sz="6" w:space="0" w:color="000000"/>
              <w:left w:val="single" w:sz="6" w:space="0" w:color="000000"/>
              <w:bottom w:val="single" w:sz="4" w:space="0" w:color="000000"/>
              <w:right w:val="single" w:sz="6" w:space="0" w:color="000000"/>
            </w:tcBorders>
          </w:tcPr>
          <w:p>
            <w:pPr/>
          </w:p>
        </w:tc>
        <w:tc>
          <w:tcPr>
            <w:tcW w:w="1162" w:type="dxa"/>
            <w:tcBorders>
              <w:top w:val="single" w:sz="6" w:space="0" w:color="000000"/>
              <w:left w:val="single" w:sz="6" w:space="0" w:color="000000"/>
              <w:bottom w:val="single" w:sz="4" w:space="0" w:color="000000"/>
              <w:right w:val="single" w:sz="6" w:space="0" w:color="000000"/>
            </w:tcBorders>
          </w:tcPr>
          <w:p>
            <w:pPr/>
          </w:p>
        </w:tc>
        <w:tc>
          <w:tcPr>
            <w:tcW w:w="1162" w:type="dxa"/>
            <w:tcBorders>
              <w:top w:val="single" w:sz="6" w:space="0" w:color="000000"/>
              <w:left w:val="single" w:sz="6" w:space="0" w:color="000000"/>
              <w:bottom w:val="single" w:sz="4" w:space="0" w:color="000000"/>
              <w:right w:val="single" w:sz="6" w:space="0" w:color="000000"/>
            </w:tcBorders>
          </w:tcPr>
          <w:p>
            <w:pPr/>
          </w:p>
        </w:tc>
        <w:tc>
          <w:tcPr>
            <w:tcW w:w="1162" w:type="dxa"/>
            <w:tcBorders>
              <w:top w:val="single" w:sz="6" w:space="0" w:color="000000"/>
              <w:left w:val="single" w:sz="6" w:space="0" w:color="000000"/>
              <w:bottom w:val="single" w:sz="4" w:space="0" w:color="000000"/>
              <w:right w:val="single" w:sz="6" w:space="0" w:color="000000"/>
            </w:tcBorders>
          </w:tcPr>
          <w:p>
            <w:pPr/>
          </w:p>
        </w:tc>
        <w:tc>
          <w:tcPr>
            <w:tcW w:w="848" w:type="dxa"/>
            <w:tcBorders>
              <w:top w:val="single" w:sz="6" w:space="0" w:color="000000"/>
              <w:left w:val="single" w:sz="6" w:space="0" w:color="000000"/>
              <w:bottom w:val="single" w:sz="4" w:space="0" w:color="000000"/>
              <w:right w:val="single" w:sz="6" w:space="0" w:color="000000"/>
            </w:tcBorders>
          </w:tcPr>
          <w:p>
            <w:pPr/>
          </w:p>
        </w:tc>
        <w:tc>
          <w:tcPr>
            <w:tcW w:w="116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3"/>
          <w:szCs w:val="23"/>
        </w:rPr>
      </w:pPr>
    </w:p>
    <w:tbl>
      <w:tblPr>
        <w:tblW w:w="0" w:type="auto"/>
        <w:jc w:val="left"/>
        <w:tblInd w:w="567" w:type="dxa"/>
        <w:tblLayout w:type="fixed"/>
        <w:tblCellMar>
          <w:top w:w="0" w:type="dxa"/>
          <w:left w:w="0" w:type="dxa"/>
          <w:bottom w:w="0" w:type="dxa"/>
          <w:right w:w="0" w:type="dxa"/>
        </w:tblCellMar>
        <w:tblLook w:val="01E0"/>
      </w:tblPr>
      <w:tblGrid>
        <w:gridCol w:w="2804"/>
        <w:gridCol w:w="1402"/>
        <w:gridCol w:w="1339"/>
        <w:gridCol w:w="1488"/>
        <w:gridCol w:w="1644"/>
        <w:gridCol w:w="1405"/>
        <w:gridCol w:w="1337"/>
        <w:gridCol w:w="1486"/>
        <w:gridCol w:w="1642"/>
      </w:tblGrid>
      <w:tr>
        <w:trPr>
          <w:trHeight w:val="326" w:hRule="exact"/>
        </w:trPr>
        <w:tc>
          <w:tcPr>
            <w:tcW w:w="2804" w:type="dxa"/>
            <w:vMerge w:val="restart"/>
            <w:tcBorders>
              <w:top w:val="single" w:sz="4" w:space="0" w:color="000000"/>
              <w:left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4"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69"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2804" w:type="dxa"/>
            <w:vMerge/>
            <w:tcBorders>
              <w:left w:val="single" w:sz="4"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4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03"/>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4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4,837.69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1,457.58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1,457.58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817.63</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4,287.21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652.85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652.85</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-1,114.21</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9,000.64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1,007.18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1,007.18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127.33</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9,058.69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1,194.95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1,194.95</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1,206.02</w:t>
            </w:r>
          </w:p>
        </w:tc>
      </w:tr>
      <w:tr>
        <w:trPr>
          <w:trHeight w:val="324" w:hRule="exact"/>
        </w:trPr>
        <w:tc>
          <w:tcPr>
            <w:tcW w:w="28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4,349.64</w:t>
            </w:r>
          </w:p>
        </w:tc>
        <w:tc>
          <w:tcPr>
            <w:tcW w:w="133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1,338.97</w:t>
            </w:r>
          </w:p>
        </w:tc>
        <w:tc>
          <w:tcPr>
            <w:tcW w:w="14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1,338.97</w:t>
            </w:r>
          </w:p>
        </w:tc>
        <w:tc>
          <w:tcPr>
            <w:tcW w:w="164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1,482.54</w:t>
            </w:r>
          </w:p>
        </w:tc>
        <w:tc>
          <w:tcPr>
            <w:tcW w:w="140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3,896.30</w:t>
            </w:r>
          </w:p>
        </w:tc>
        <w:tc>
          <w:tcPr>
            <w:tcW w:w="13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1,329.73</w:t>
            </w:r>
          </w:p>
        </w:tc>
        <w:tc>
          <w:tcPr>
            <w:tcW w:w="14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1,329.73</w:t>
            </w:r>
          </w:p>
        </w:tc>
        <w:tc>
          <w:tcPr>
            <w:tcW w:w="16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-1,811.40</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76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04"/>
        <w:gridCol w:w="1402"/>
        <w:gridCol w:w="1339"/>
        <w:gridCol w:w="1488"/>
        <w:gridCol w:w="1644"/>
        <w:gridCol w:w="1405"/>
        <w:gridCol w:w="1337"/>
        <w:gridCol w:w="1486"/>
        <w:gridCol w:w="1642"/>
      </w:tblGrid>
      <w:tr>
        <w:trPr>
          <w:trHeight w:val="326"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4,497.92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374.55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374.55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40.28</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4,435.39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303.73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303.73</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680.90</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4,018.78</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308.71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308.71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1,564.59</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4,516.79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556.60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556.60</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431.18</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2,408.72</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144.88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144.88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148.85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2,384.42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219.81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219.81</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-200.15</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4,355.33</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1,186.68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1,186.68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-4,667.61</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4,520.79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1,121.87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1,121.87</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1,357.95</w:t>
            </w:r>
          </w:p>
        </w:tc>
      </w:tr>
      <w:tr>
        <w:trPr>
          <w:trHeight w:val="326"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5,790.89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1,302.91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1,302.91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191.60</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5,886.15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1,223.86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1,223.86</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2,790.13</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2,236.64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90.05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90.05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-270.47</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2,721.94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297.44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297.44</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128.22</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5,079.49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1,033.67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1,033.67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485.42</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5,153.44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1,081.20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1,081.20</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-1,621.57</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4,818.64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967.64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967.64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-297.95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4,394.85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714.05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714.05</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226.80</w:t>
            </w:r>
          </w:p>
        </w:tc>
      </w:tr>
      <w:tr>
        <w:trPr>
          <w:trHeight w:val="326"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24,352.41</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1,040.93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1,040.93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958.62</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20,377.94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528.70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528.70</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-1,579.80</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60.75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38,203.73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38,250.58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-527.24</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31.87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7,634.12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7,634.12</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-577.02</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5,409.04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668.60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668.60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1,282.45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4,718.89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556.80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556.80</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-2,453.17</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7,581.94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573.23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573.23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334.16</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8,414.09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-305.25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-305.25</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792.20</w:t>
            </w:r>
          </w:p>
        </w:tc>
      </w:tr>
      <w:tr>
        <w:trPr>
          <w:trHeight w:val="326"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c>
          <w:tcPr>
            <w:tcW w:w="1402"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21.52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21.52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-3,974.33</w:t>
            </w:r>
          </w:p>
        </w:tc>
        <w:tc>
          <w:tcPr>
            <w:tcW w:w="140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-0.09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-0.09</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w:t>
            </w:r>
          </w:p>
        </w:tc>
      </w:tr>
      <w:tr>
        <w:trPr>
          <w:trHeight w:val="644"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爱阅读（北京）科技股份有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1,547.84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87.12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87.12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465.05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3,787.65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397.36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397.36</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890.14</w:t>
            </w:r>
          </w:p>
        </w:tc>
      </w:tr>
      <w:tr>
        <w:trPr>
          <w:trHeight w:val="641"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浙江《江南游报》社有限责</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440.77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12.23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12.23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79.02</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403.00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29.68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29.68</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义务广阔传媒有限公司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78.37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-116.69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-116.69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-1,018.49</w:t>
            </w:r>
          </w:p>
        </w:tc>
        <w:tc>
          <w:tcPr>
            <w:tcW w:w="140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浙江钱广传媒有限公司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2,161.40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444.60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444.60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4,223.68</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2,014.19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391.63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391.63</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363.43</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3,089.18</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271.82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271.82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478.04</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3,632.70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336.93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336.93</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110.16</w:t>
            </w:r>
          </w:p>
        </w:tc>
      </w:tr>
      <w:tr>
        <w:trPr>
          <w:trHeight w:val="329" w:hRule="exact"/>
        </w:trPr>
        <w:tc>
          <w:tcPr>
            <w:tcW w:w="28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浙江信和报业印务有限公司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3,324.90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904.82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904.82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1,175.06</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4,037.12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1,048.62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1,048.62</w:t>
            </w:r>
          </w:p>
        </w:tc>
        <w:tc>
          <w:tcPr>
            <w:tcW w:w="16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1,454.67</w:t>
            </w:r>
          </w:p>
        </w:tc>
      </w:tr>
      <w:tr>
        <w:trPr>
          <w:trHeight w:val="327" w:hRule="exact"/>
        </w:trPr>
        <w:tc>
          <w:tcPr>
            <w:tcW w:w="28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浙江至美包装彩印有限公司</w:t>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2,333.68</w:t>
            </w:r>
          </w:p>
        </w:tc>
        <w:tc>
          <w:tcPr>
            <w:tcW w:w="133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24.87</w:t>
            </w:r>
          </w:p>
        </w:tc>
        <w:tc>
          <w:tcPr>
            <w:tcW w:w="14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24.87</w:t>
            </w:r>
          </w:p>
        </w:tc>
        <w:tc>
          <w:tcPr>
            <w:tcW w:w="164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-531.06</w:t>
            </w:r>
          </w:p>
        </w:tc>
        <w:tc>
          <w:tcPr>
            <w:tcW w:w="1405" w:type="dxa"/>
            <w:tcBorders>
              <w:top w:val="single" w:sz="6" w:space="0" w:color="000000"/>
              <w:left w:val="single" w:sz="6" w:space="0" w:color="000000"/>
              <w:bottom w:val="single" w:sz="4" w:space="0" w:color="000000"/>
              <w:right w:val="single" w:sz="6" w:space="0" w:color="000000"/>
            </w:tcBorders>
          </w:tcPr>
          <w:p>
            <w:pPr/>
          </w:p>
        </w:tc>
        <w:tc>
          <w:tcPr>
            <w:tcW w:w="1337" w:type="dxa"/>
            <w:tcBorders>
              <w:top w:val="single" w:sz="6" w:space="0" w:color="000000"/>
              <w:left w:val="single" w:sz="6" w:space="0" w:color="000000"/>
              <w:bottom w:val="single" w:sz="4" w:space="0" w:color="000000"/>
              <w:right w:val="single" w:sz="6" w:space="0" w:color="000000"/>
            </w:tcBorders>
          </w:tcPr>
          <w:p>
            <w:pPr/>
          </w:p>
        </w:tc>
        <w:tc>
          <w:tcPr>
            <w:tcW w:w="1486" w:type="dxa"/>
            <w:tcBorders>
              <w:top w:val="single" w:sz="6" w:space="0" w:color="000000"/>
              <w:left w:val="single" w:sz="6" w:space="0" w:color="000000"/>
              <w:bottom w:val="single" w:sz="4" w:space="0" w:color="000000"/>
              <w:right w:val="single" w:sz="6" w:space="0" w:color="000000"/>
            </w:tcBorders>
          </w:tcPr>
          <w:p>
            <w:pPr/>
          </w:p>
        </w:tc>
        <w:tc>
          <w:tcPr>
            <w:tcW w:w="164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220" w:right="0"/>
        <w:jc w:val="left"/>
      </w:pPr>
      <w:r>
        <w:rPr/>
        <w:t>其他说明：</w:t>
      </w:r>
    </w:p>
    <w:p>
      <w:pPr>
        <w:spacing w:line="240" w:lineRule="auto" w:before="9"/>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1220" w:right="840"/>
        </w:sectPr>
      </w:pPr>
    </w:p>
    <w:p>
      <w:pPr>
        <w:spacing w:line="240" w:lineRule="auto" w:before="9"/>
        <w:rPr>
          <w:rFonts w:ascii="宋体" w:hAnsi="宋体" w:cs="宋体" w:eastAsia="宋体" w:hint="default"/>
          <w:sz w:val="29"/>
          <w:szCs w:val="29"/>
        </w:rPr>
      </w:pPr>
    </w:p>
    <w:p>
      <w:pPr>
        <w:pStyle w:val="Heading3"/>
        <w:tabs>
          <w:tab w:pos="901" w:val="left" w:leader="none"/>
        </w:tabs>
        <w:spacing w:line="240" w:lineRule="auto"/>
        <w:ind w:left="25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6"/>
        <w:rPr>
          <w:rFonts w:ascii="宋体" w:hAnsi="宋体" w:cs="宋体" w:eastAsia="宋体" w:hint="default"/>
          <w:b/>
          <w:bCs/>
          <w:sz w:val="25"/>
          <w:szCs w:val="25"/>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901" w:val="left" w:leader="none"/>
        </w:tabs>
        <w:spacing w:line="240" w:lineRule="auto"/>
        <w:ind w:left="25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58" w:right="0"/>
        <w:jc w:val="left"/>
      </w:pPr>
      <w:r>
        <w:rPr/>
        <w:t>其他说明：</w:t>
      </w:r>
    </w:p>
    <w:p>
      <w:pPr>
        <w:spacing w:line="240" w:lineRule="auto" w:before="11"/>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2" w:lineRule="auto" w:before="56"/>
        <w:ind w:left="25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2153"/>
        <w:gridCol w:w="2139"/>
        <w:gridCol w:w="2139"/>
        <w:gridCol w:w="2139"/>
      </w:tblGrid>
      <w:tr>
        <w:trPr>
          <w:trHeight w:val="360"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变动前持股比例</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475"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杭州钱报今日下沙文化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传播有限公司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60.00%</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100.00%</w:t>
            </w:r>
          </w:p>
        </w:tc>
      </w:tr>
      <w:tr>
        <w:trPr>
          <w:trHeight w:val="478"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苏州金游数码科技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sz w:val="18"/>
              </w:rPr>
              <w:t>70.00%</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100.00%</w:t>
            </w:r>
          </w:p>
        </w:tc>
      </w:tr>
      <w:tr>
        <w:trPr>
          <w:trHeight w:val="360"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杭州摩比科技有限公司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sz w:val="18"/>
              </w:rPr>
              <w:t>51.00%</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b/>
          <w:bCs/>
          <w:sz w:val="20"/>
          <w:szCs w:val="20"/>
        </w:rPr>
      </w:pPr>
    </w:p>
    <w:p>
      <w:pPr>
        <w:pStyle w:val="Heading3"/>
        <w:spacing w:line="240" w:lineRule="auto"/>
        <w:ind w:left="25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98"/>
        <w:gridCol w:w="2744"/>
        <w:gridCol w:w="2343"/>
        <w:gridCol w:w="1265"/>
      </w:tblGrid>
      <w:tr>
        <w:trPr>
          <w:trHeight w:val="559" w:hRule="exact"/>
        </w:trPr>
        <w:tc>
          <w:tcPr>
            <w:tcW w:w="2698" w:type="dxa"/>
            <w:tcBorders>
              <w:top w:val="single" w:sz="6" w:space="0" w:color="000000"/>
              <w:left w:val="single" w:sz="4" w:space="0" w:color="000000"/>
              <w:bottom w:val="single" w:sz="6" w:space="0" w:color="000000"/>
              <w:right w:val="single" w:sz="6" w:space="0" w:color="000000"/>
            </w:tcBorders>
          </w:tcPr>
          <w:p>
            <w:pP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杭州钱报今日下沙文化传播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苏州金游数码科技有限</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责任公司</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杭州摩比科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r>
      <w:tr>
        <w:trPr>
          <w:trHeight w:val="288"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852,211.35</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42,156,690.00</w:t>
            </w: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852,211.35</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42,156,690.00</w:t>
            </w: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744"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852,211.35</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42,156,690.00</w:t>
            </w: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w:t>
            </w:r>
          </w:p>
          <w:p>
            <w:pPr>
              <w:pStyle w:val="TableParagraph"/>
              <w:spacing w:line="272" w:lineRule="exact" w:before="27"/>
              <w:ind w:left="103" w:right="267"/>
              <w:jc w:val="left"/>
              <w:rPr>
                <w:rFonts w:ascii="宋体" w:hAnsi="宋体" w:cs="宋体" w:eastAsia="宋体" w:hint="default"/>
                <w:sz w:val="21"/>
                <w:szCs w:val="21"/>
              </w:rPr>
            </w:pPr>
            <w:r>
              <w:rPr>
                <w:rFonts w:ascii="宋体" w:hAnsi="宋体" w:cs="宋体" w:eastAsia="宋体" w:hint="default"/>
                <w:spacing w:val="-2"/>
                <w:sz w:val="21"/>
                <w:szCs w:val="21"/>
              </w:rPr>
              <w:t>例计算的子公司净资产份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599,545.01</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21,036,463.20</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37,119.36</w:t>
            </w:r>
          </w:p>
        </w:tc>
      </w:tr>
      <w:tr>
        <w:trPr>
          <w:trHeight w:val="286"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252,666.34</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21,120,226.80</w:t>
            </w:r>
          </w:p>
        </w:tc>
        <w:tc>
          <w:tcPr>
            <w:tcW w:w="126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-37,119.36</w:t>
            </w:r>
          </w:p>
        </w:tc>
      </w:tr>
      <w:tr>
        <w:trPr>
          <w:trHeight w:val="288"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252,666.34</w:t>
            </w:r>
          </w:p>
        </w:tc>
        <w:tc>
          <w:tcPr>
            <w:tcW w:w="234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289" w:hRule="exact"/>
        </w:trPr>
        <w:tc>
          <w:tcPr>
            <w:tcW w:w="26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744"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69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744" w:type="dxa"/>
            <w:tcBorders>
              <w:top w:val="single" w:sz="6" w:space="0" w:color="000000"/>
              <w:left w:val="single" w:sz="6" w:space="0" w:color="000000"/>
              <w:bottom w:val="single" w:sz="4" w:space="0" w:color="000000"/>
              <w:right w:val="single" w:sz="6" w:space="0" w:color="000000"/>
            </w:tcBorders>
          </w:tcPr>
          <w:p>
            <w:pPr/>
          </w:p>
        </w:tc>
        <w:tc>
          <w:tcPr>
            <w:tcW w:w="234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21,120,226.80</w:t>
            </w:r>
          </w:p>
        </w:tc>
        <w:tc>
          <w:tcPr>
            <w:tcW w:w="126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-37,119.36</w:t>
            </w:r>
          </w:p>
        </w:tc>
      </w:tr>
    </w:tbl>
    <w:p>
      <w:pPr>
        <w:pStyle w:val="BodyText"/>
        <w:spacing w:line="241" w:lineRule="exact"/>
        <w:ind w:left="258" w:right="0"/>
        <w:jc w:val="left"/>
      </w:pPr>
      <w:r>
        <w:rPr/>
        <w:t>其他说明</w:t>
      </w:r>
    </w:p>
    <w:p>
      <w:pPr>
        <w:spacing w:line="240" w:lineRule="auto" w:before="9"/>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1"/>
          <w:footerReference w:type="default" r:id="rId102"/>
          <w:pgSz w:w="11910" w:h="16840"/>
          <w:pgMar w:header="882" w:footer="1195" w:top="1120" w:bottom="1380" w:left="1540" w:right="1040"/>
          <w:pgNumType w:start="166"/>
        </w:sectPr>
      </w:pPr>
    </w:p>
    <w:p>
      <w:pPr>
        <w:pStyle w:val="Heading3"/>
        <w:spacing w:line="240" w:lineRule="auto"/>
        <w:ind w:left="25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58" w:right="-18"/>
        <w:jc w:val="left"/>
      </w:pPr>
      <w:r>
        <w:rPr/>
        <w:t>√适用</w:t>
      </w:r>
      <w:r>
        <w:rPr>
          <w:spacing w:val="-1"/>
        </w:rPr>
        <w:t> </w:t>
      </w:r>
      <w:r>
        <w:rPr/>
        <w:t>□不适用</w:t>
      </w:r>
    </w:p>
    <w:p>
      <w:pPr>
        <w:pStyle w:val="Heading3"/>
        <w:tabs>
          <w:tab w:pos="889" w:val="left" w:leader="none"/>
        </w:tabs>
        <w:spacing w:line="240" w:lineRule="auto" w:before="56"/>
        <w:ind w:left="258"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04" w:val="left" w:leader="none"/>
        </w:tabs>
        <w:spacing w:line="240" w:lineRule="auto"/>
        <w:ind w:left="2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40" w:right="1040"/>
          <w:cols w:num="2" w:equalWidth="0">
            <w:col w:w="3631" w:space="3102"/>
            <w:col w:w="2597"/>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37" w:lineRule="auto" w:before="105"/>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before="2"/>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p>
        </w:tc>
      </w:tr>
      <w:tr>
        <w:trPr>
          <w:trHeight w:val="639"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291" w:hRule="exact"/>
        </w:trPr>
        <w:tc>
          <w:tcPr>
            <w:tcW w:w="1222" w:type="dxa"/>
            <w:tcBorders>
              <w:top w:val="single" w:sz="4" w:space="0" w:color="000000"/>
              <w:left w:val="single" w:sz="4" w:space="0" w:color="000000"/>
              <w:bottom w:val="single" w:sz="6" w:space="0" w:color="000000"/>
              <w:right w:val="single" w:sz="6" w:space="0" w:color="000000"/>
            </w:tcBorders>
          </w:tcPr>
          <w:p>
            <w:pPr/>
          </w:p>
        </w:tc>
        <w:tc>
          <w:tcPr>
            <w:tcW w:w="1345" w:type="dxa"/>
            <w:tcBorders>
              <w:top w:val="single" w:sz="4" w:space="0" w:color="000000"/>
              <w:left w:val="single" w:sz="6" w:space="0" w:color="000000"/>
              <w:bottom w:val="single" w:sz="6" w:space="0" w:color="000000"/>
              <w:right w:val="single" w:sz="6" w:space="0" w:color="000000"/>
            </w:tcBorders>
          </w:tcPr>
          <w:p>
            <w:pPr/>
          </w:p>
        </w:tc>
        <w:tc>
          <w:tcPr>
            <w:tcW w:w="1267" w:type="dxa"/>
            <w:tcBorders>
              <w:top w:val="single" w:sz="4" w:space="0" w:color="000000"/>
              <w:left w:val="single" w:sz="6" w:space="0" w:color="000000"/>
              <w:bottom w:val="single" w:sz="6" w:space="0" w:color="000000"/>
              <w:right w:val="single" w:sz="6" w:space="0" w:color="000000"/>
            </w:tcBorders>
          </w:tcPr>
          <w:p>
            <w:pPr/>
          </w:p>
        </w:tc>
        <w:tc>
          <w:tcPr>
            <w:tcW w:w="1308" w:type="dxa"/>
            <w:tcBorders>
              <w:top w:val="single" w:sz="4" w:space="0" w:color="000000"/>
              <w:left w:val="single" w:sz="6" w:space="0" w:color="000000"/>
              <w:bottom w:val="single" w:sz="6" w:space="0" w:color="000000"/>
              <w:right w:val="single" w:sz="6" w:space="0" w:color="000000"/>
            </w:tcBorders>
          </w:tcPr>
          <w:p>
            <w:pPr/>
          </w:p>
        </w:tc>
        <w:tc>
          <w:tcPr>
            <w:tcW w:w="1322" w:type="dxa"/>
            <w:tcBorders>
              <w:top w:val="single" w:sz="4" w:space="0" w:color="000000"/>
              <w:left w:val="single" w:sz="6" w:space="0" w:color="000000"/>
              <w:bottom w:val="single" w:sz="6" w:space="0" w:color="000000"/>
              <w:right w:val="single" w:sz="6" w:space="0" w:color="000000"/>
            </w:tcBorders>
          </w:tcPr>
          <w:p>
            <w:pPr/>
          </w:p>
        </w:tc>
        <w:tc>
          <w:tcPr>
            <w:tcW w:w="1335" w:type="dxa"/>
            <w:tcBorders>
              <w:top w:val="single" w:sz="4" w:space="0" w:color="000000"/>
              <w:left w:val="single" w:sz="6" w:space="0" w:color="000000"/>
              <w:bottom w:val="single" w:sz="6" w:space="0" w:color="000000"/>
              <w:right w:val="single" w:sz="6" w:space="0" w:color="000000"/>
            </w:tcBorders>
          </w:tcPr>
          <w:p>
            <w:pPr/>
          </w:p>
        </w:tc>
        <w:tc>
          <w:tcPr>
            <w:tcW w:w="1250"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302" w:right="0"/>
              <w:jc w:val="left"/>
              <w:rPr>
                <w:rFonts w:ascii="宋体" w:hAnsi="宋体" w:cs="宋体" w:eastAsia="宋体" w:hint="default"/>
                <w:sz w:val="21"/>
                <w:szCs w:val="21"/>
              </w:rPr>
            </w:pPr>
            <w:r>
              <w:rPr>
                <w:rFonts w:ascii="宋体" w:hAnsi="宋体" w:cs="宋体" w:eastAsia="宋体" w:hint="default"/>
                <w:sz w:val="21"/>
                <w:szCs w:val="21"/>
              </w:rPr>
              <w:t>理方法</w:t>
            </w:r>
          </w:p>
        </w:tc>
      </w:tr>
      <w:tr>
        <w:trPr>
          <w:trHeight w:val="830"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w:t>
            </w:r>
          </w:p>
          <w:p>
            <w:pPr>
              <w:pStyle w:val="TableParagraph"/>
              <w:spacing w:line="240" w:lineRule="auto"/>
              <w:ind w:left="103" w:right="261"/>
              <w:jc w:val="left"/>
              <w:rPr>
                <w:rFonts w:ascii="宋体" w:hAnsi="宋体" w:cs="宋体" w:eastAsia="宋体" w:hint="default"/>
                <w:sz w:val="21"/>
                <w:szCs w:val="21"/>
              </w:rPr>
            </w:pPr>
            <w:r>
              <w:rPr>
                <w:rFonts w:ascii="宋体" w:hAnsi="宋体" w:cs="宋体" w:eastAsia="宋体" w:hint="default"/>
                <w:sz w:val="21"/>
                <w:szCs w:val="21"/>
              </w:rPr>
              <w:t>控股股份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文化传媒业</w:t>
            </w: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587" w:right="0"/>
              <w:jc w:val="left"/>
              <w:rPr>
                <w:rFonts w:ascii="宋体" w:hAnsi="宋体" w:cs="宋体" w:eastAsia="宋体" w:hint="default"/>
                <w:sz w:val="21"/>
                <w:szCs w:val="21"/>
              </w:rPr>
            </w:pPr>
            <w:r>
              <w:rPr>
                <w:rFonts w:ascii="宋体"/>
                <w:sz w:val="21"/>
              </w:rPr>
              <w:t>3.3163</w:t>
            </w: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算</w:t>
            </w:r>
          </w:p>
        </w:tc>
      </w:tr>
    </w:tbl>
    <w:p>
      <w:pPr>
        <w:pStyle w:val="BodyText"/>
        <w:spacing w:line="241" w:lineRule="exact"/>
        <w:ind w:left="218" w:right="2940"/>
        <w:jc w:val="left"/>
      </w:pPr>
      <w:r>
        <w:rPr/>
        <w:t>在合营企业或联营企业的持股比例不同于表决权比例的说明：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37" w:lineRule="auto" w:before="38"/>
        <w:ind w:left="218" w:right="204"/>
        <w:jc w:val="left"/>
      </w:pPr>
      <w:r>
        <w:rPr/>
        <w:t>持有</w:t>
      </w:r>
      <w:r>
        <w:rPr>
          <w:spacing w:val="-55"/>
        </w:rPr>
        <w:t> </w:t>
      </w:r>
      <w:r>
        <w:rPr>
          <w:rFonts w:ascii="宋体" w:hAnsi="宋体" w:cs="宋体" w:eastAsia="宋体" w:hint="default"/>
        </w:rPr>
        <w:t>20%</w:t>
      </w:r>
      <w:r>
        <w:rPr/>
        <w:t>以下表决权但具有重大影响，或者持有</w:t>
      </w:r>
      <w:r>
        <w:rPr>
          <w:spacing w:val="-55"/>
        </w:rPr>
        <w:t> </w:t>
      </w:r>
      <w:r>
        <w:rPr>
          <w:rFonts w:ascii="宋体" w:hAnsi="宋体" w:cs="宋体" w:eastAsia="宋体" w:hint="default"/>
        </w:rPr>
        <w:t>20%</w:t>
      </w:r>
      <w:r>
        <w:rPr/>
        <w:t>或以上表决权但不具有重大影响的依据：</w:t>
      </w:r>
      <w:r>
        <w:rPr>
          <w:w w:val="100"/>
        </w:rPr>
        <w:t> </w:t>
      </w:r>
      <w:r>
        <w:rPr/>
        <w:t>子公司东方星空创业投资有限公司持有华数传媒控股股份有限公司</w:t>
      </w:r>
      <w:r>
        <w:rPr>
          <w:spacing w:val="-55"/>
        </w:rPr>
        <w:t> </w:t>
      </w:r>
      <w:r>
        <w:rPr>
          <w:rFonts w:ascii="宋体" w:hAnsi="宋体" w:cs="宋体" w:eastAsia="宋体" w:hint="default"/>
        </w:rPr>
        <w:t>3.3163%</w:t>
      </w:r>
      <w:r>
        <w:rPr/>
        <w:t>的股权，在该公司董</w:t>
      </w:r>
      <w:r>
        <w:rPr>
          <w:w w:val="100"/>
        </w:rPr>
        <w:t> </w:t>
      </w:r>
      <w:r>
        <w:rPr>
          <w:spacing w:val="-2"/>
        </w:rPr>
        <w:t>事会中派有代表，并享有相应的实质性参与决策权，通过该代表参与其经营政策的制定，达到对</w:t>
      </w:r>
      <w:r>
        <w:rPr>
          <w:spacing w:val="-25"/>
        </w:rPr>
        <w:t> </w:t>
      </w:r>
      <w:r>
        <w:rPr>
          <w:spacing w:val="-25"/>
        </w:rPr>
      </w:r>
      <w:r>
        <w:rPr/>
        <w:t>其施加重大影响，故采用权益法核算。</w:t>
      </w:r>
    </w:p>
    <w:p>
      <w:pPr>
        <w:spacing w:line="240" w:lineRule="auto" w:before="7"/>
        <w:rPr>
          <w:rFonts w:ascii="宋体" w:hAnsi="宋体" w:cs="宋体" w:eastAsia="宋体" w:hint="default"/>
          <w:sz w:val="22"/>
          <w:szCs w:val="22"/>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9"/>
        <w:gridCol w:w="1419"/>
        <w:gridCol w:w="1418"/>
        <w:gridCol w:w="1419"/>
        <w:gridCol w:w="1284"/>
      </w:tblGrid>
      <w:tr>
        <w:trPr>
          <w:trHeight w:val="286" w:hRule="exact"/>
        </w:trPr>
        <w:tc>
          <w:tcPr>
            <w:tcW w:w="3509" w:type="dxa"/>
            <w:vMerge w:val="restart"/>
            <w:tcBorders>
              <w:top w:val="single" w:sz="4" w:space="0" w:color="000000"/>
              <w:left w:val="single" w:sz="4" w:space="0" w:color="000000"/>
              <w:right w:val="single" w:sz="6" w:space="0" w:color="000000"/>
            </w:tcBorders>
          </w:tcPr>
          <w:p>
            <w:pPr/>
          </w:p>
        </w:tc>
        <w:tc>
          <w:tcPr>
            <w:tcW w:w="283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70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6" w:hRule="exact"/>
        </w:trPr>
        <w:tc>
          <w:tcPr>
            <w:tcW w:w="3509" w:type="dxa"/>
            <w:vMerge/>
            <w:tcBorders>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1419" w:type="dxa"/>
            <w:tcBorders>
              <w:top w:val="single" w:sz="6" w:space="0" w:color="000000"/>
              <w:left w:val="single" w:sz="6" w:space="0" w:color="000000"/>
              <w:bottom w:val="single" w:sz="4" w:space="0" w:color="000000"/>
              <w:right w:val="single" w:sz="6" w:space="0" w:color="000000"/>
            </w:tcBorders>
          </w:tcPr>
          <w:p>
            <w:pPr/>
          </w:p>
        </w:tc>
        <w:tc>
          <w:tcPr>
            <w:tcW w:w="1418" w:type="dxa"/>
            <w:tcBorders>
              <w:top w:val="single" w:sz="6" w:space="0" w:color="000000"/>
              <w:left w:val="single" w:sz="6" w:space="0" w:color="000000"/>
              <w:bottom w:val="single" w:sz="4" w:space="0" w:color="000000"/>
              <w:right w:val="single" w:sz="6" w:space="0" w:color="000000"/>
            </w:tcBorders>
          </w:tcPr>
          <w:p>
            <w:pPr/>
          </w:p>
        </w:tc>
        <w:tc>
          <w:tcPr>
            <w:tcW w:w="1419" w:type="dxa"/>
            <w:tcBorders>
              <w:top w:val="single" w:sz="6" w:space="0" w:color="000000"/>
              <w:left w:val="single" w:sz="6" w:space="0" w:color="000000"/>
              <w:bottom w:val="single" w:sz="4" w:space="0" w:color="000000"/>
              <w:right w:val="single" w:sz="6" w:space="0" w:color="000000"/>
            </w:tcBorders>
          </w:tcPr>
          <w:p>
            <w:pPr/>
          </w:p>
        </w:tc>
        <w:tc>
          <w:tcPr>
            <w:tcW w:w="128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218" w:right="2940"/>
        <w:jc w:val="left"/>
      </w:pPr>
      <w:r>
        <w:rPr/>
        <w:t>其他说明</w:t>
      </w:r>
    </w:p>
    <w:p>
      <w:pPr>
        <w:spacing w:after="0" w:line="241" w:lineRule="exact"/>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48"/>
        <w:gridCol w:w="2002"/>
        <w:gridCol w:w="1253"/>
        <w:gridCol w:w="1897"/>
        <w:gridCol w:w="1250"/>
      </w:tblGrid>
      <w:tr>
        <w:trPr>
          <w:trHeight w:val="286" w:hRule="exact"/>
        </w:trPr>
        <w:tc>
          <w:tcPr>
            <w:tcW w:w="2648" w:type="dxa"/>
            <w:vMerge w:val="restart"/>
            <w:tcBorders>
              <w:top w:val="single" w:sz="4" w:space="0" w:color="000000"/>
              <w:left w:val="single" w:sz="4" w:space="0" w:color="000000"/>
              <w:right w:val="single" w:sz="6" w:space="0" w:color="000000"/>
            </w:tcBorders>
          </w:tcPr>
          <w:p>
            <w:pPr/>
          </w:p>
        </w:tc>
        <w:tc>
          <w:tcPr>
            <w:tcW w:w="325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4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2648" w:type="dxa"/>
            <w:vMerge/>
            <w:tcBorders>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华数传媒控股股份</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华数传媒控股股份</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7,602,697,728.53</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1,491,048,757.55</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5,072,536,828.31</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4,067,128,499.74</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12,675,234,556.84</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5,558,177,257.29</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2,201,887,656.14</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2,255,252,511.36</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1,215,077,847.91</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1,095,867,909.80</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3,416,965,504.05</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3,351,120,421.16</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8,729,215.21</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9,706,221.24</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9,249,539,837.58</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2,197,350,614.89</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评估增值</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484,467,827.32</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491,757,617.99</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322,811,747.59</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133,842,520.44</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153,716,845.99</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184,560,770.36</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153,716,845.99</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184,560,770.36</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476,528,593.58</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318,403,290.80</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1,559,137,143.20</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1,415,402,910.40</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2,858,572,085.19</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2,411,616,085.86</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532,935,020.51</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383,868,234.21</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11,678,396.15</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544,613,416.66</w:t>
            </w: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383,868,234.21</w:t>
            </w: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648" w:type="dxa"/>
            <w:tcBorders>
              <w:top w:val="single" w:sz="6" w:space="0" w:color="000000"/>
              <w:left w:val="single" w:sz="4"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648"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2002" w:type="dxa"/>
            <w:tcBorders>
              <w:top w:val="single" w:sz="6" w:space="0" w:color="000000"/>
              <w:left w:val="single" w:sz="6" w:space="0" w:color="000000"/>
              <w:bottom w:val="single" w:sz="4" w:space="0" w:color="000000"/>
              <w:right w:val="single" w:sz="6" w:space="0" w:color="000000"/>
            </w:tcBorders>
          </w:tcPr>
          <w:p>
            <w:pPr/>
          </w:p>
        </w:tc>
        <w:tc>
          <w:tcPr>
            <w:tcW w:w="1253"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6"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8" w:right="0"/>
              <w:jc w:val="left"/>
              <w:rPr>
                <w:rFonts w:ascii="宋体" w:hAnsi="宋体" w:cs="宋体" w:eastAsia="宋体" w:hint="default"/>
                <w:sz w:val="21"/>
                <w:szCs w:val="21"/>
              </w:rPr>
            </w:pPr>
            <w:r>
              <w:rPr>
                <w:rFonts w:ascii="宋体"/>
                <w:sz w:val="21"/>
              </w:rPr>
              <w:t>26,814,368.26</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594" w:right="0"/>
              <w:jc w:val="left"/>
              <w:rPr>
                <w:rFonts w:ascii="宋体" w:hAnsi="宋体" w:cs="宋体" w:eastAsia="宋体" w:hint="default"/>
                <w:sz w:val="21"/>
                <w:szCs w:val="21"/>
              </w:rPr>
            </w:pPr>
            <w:r>
              <w:rPr>
                <w:rFonts w:ascii="宋体"/>
                <w:sz w:val="21"/>
              </w:rPr>
              <w:t>27,487,296.00</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-672,927.74</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-12,704.00</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-672,927.74</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-12,704.00</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293,502,534.40</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164,738,954.30</w:t>
            </w: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8,801,109.68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-1,757,912.90</w:t>
            </w:r>
          </w:p>
        </w:tc>
      </w:tr>
      <w:tr>
        <w:trPr>
          <w:trHeight w:val="28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3,402.05</w:t>
            </w: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8,804,511.73</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-1,757,912.90</w:t>
            </w:r>
          </w:p>
        </w:tc>
      </w:tr>
    </w:tbl>
    <w:p>
      <w:pPr>
        <w:pStyle w:val="BodyText"/>
        <w:spacing w:line="241" w:lineRule="exact"/>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49" w:val="left" w:leader="none"/>
        </w:tabs>
        <w:spacing w:line="240" w:lineRule="auto"/>
        <w:ind w:right="204"/>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6"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218"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849" w:val="left" w:leader="none"/>
        </w:tabs>
        <w:spacing w:line="240" w:lineRule="auto"/>
        <w:ind w:right="294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3"/>
        <w:spacing w:line="240" w:lineRule="auto"/>
        <w:ind w:right="294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Heading3"/>
        <w:spacing w:line="240" w:lineRule="auto" w:before="37"/>
        <w:ind w:right="2940"/>
        <w:jc w:val="left"/>
        <w:rPr>
          <w:b w:val="0"/>
          <w:bCs w:val="0"/>
        </w:rPr>
      </w:pPr>
      <w:r>
        <w:rPr/>
        <w:t>十、与金融工具相关的风险</w:t>
      </w:r>
      <w:r>
        <w:rPr>
          <w:b w:val="0"/>
          <w:bCs w:val="0"/>
        </w:rPr>
      </w:r>
    </w:p>
    <w:p>
      <w:pPr>
        <w:pStyle w:val="BodyText"/>
        <w:spacing w:line="240" w:lineRule="auto" w:before="58"/>
        <w:ind w:left="218" w:right="2940"/>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238" w:right="85"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w w:val="100"/>
        </w:rPr>
        <w:t> </w:t>
      </w:r>
      <w:r>
        <w:rPr>
          <w:spacing w:val="-6"/>
          <w:w w:val="100"/>
        </w:rPr>
        <w:t>本公司在日常活动中面临各种与金融工具相关的风险，主要包括信用风险、流动风险及市场风险。</w:t>
      </w:r>
      <w:r>
        <w:rPr>
          <w:w w:val="100"/>
        </w:rPr>
        <w:t> </w:t>
      </w:r>
      <w:r>
        <w:rPr/>
        <w:t>管理层已审议并批准管理这些风险的政策，概括如下。</w:t>
      </w:r>
    </w:p>
    <w:p>
      <w:pPr>
        <w:pStyle w:val="BodyText"/>
        <w:spacing w:line="237" w:lineRule="auto"/>
        <w:ind w:left="238" w:right="204"/>
        <w:jc w:val="left"/>
      </w:pPr>
      <w:r>
        <w:rPr>
          <w:rFonts w:ascii="宋体" w:hAnsi="宋体" w:cs="宋体" w:eastAsia="宋体" w:hint="default"/>
        </w:rPr>
        <w:t>(</w:t>
      </w:r>
      <w:r>
        <w:rPr/>
        <w:t>一</w:t>
      </w:r>
      <w:r>
        <w:rPr>
          <w:rFonts w:ascii="宋体" w:hAnsi="宋体" w:cs="宋体" w:eastAsia="宋体" w:hint="default"/>
        </w:rPr>
        <w:t>) </w:t>
      </w:r>
      <w:r>
        <w:rPr/>
        <w:t>信用风险</w:t>
      </w:r>
      <w:r>
        <w:rPr>
          <w:spacing w:val="-104"/>
        </w:rPr>
        <w:t> </w:t>
      </w:r>
      <w:r>
        <w:rPr>
          <w:spacing w:val="-104"/>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本公司的信用风险主要来自银行存款和应收款项。为控制上述相关风险，本公司分别采取了以下</w:t>
      </w:r>
      <w:r>
        <w:rPr>
          <w:spacing w:val="-25"/>
        </w:rPr>
        <w:t> </w:t>
      </w:r>
      <w:r>
        <w:rPr>
          <w:spacing w:val="-25"/>
        </w:rPr>
      </w:r>
      <w:r>
        <w:rPr/>
        <w:t>措施。</w:t>
      </w:r>
    </w:p>
    <w:p>
      <w:pPr>
        <w:pStyle w:val="BodyText"/>
        <w:spacing w:line="237" w:lineRule="auto"/>
        <w:ind w:left="238" w:right="220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237" w:lineRule="auto" w:before="1"/>
        <w:ind w:left="238" w:right="204"/>
        <w:jc w:val="left"/>
      </w:pPr>
      <w:r>
        <w:rPr>
          <w:spacing w:val="-2"/>
        </w:rPr>
        <w:t>本公司定期对采用信用方式交易的客户进行信用评估。根据信用评估结果，本公司选择与经认可</w:t>
      </w:r>
      <w:r>
        <w:rPr>
          <w:spacing w:val="-25"/>
        </w:rPr>
        <w:t> </w:t>
      </w:r>
      <w:r>
        <w:rPr>
          <w:spacing w:val="-25"/>
        </w:rPr>
      </w:r>
      <w:r>
        <w:rPr>
          <w:spacing w:val="-2"/>
        </w:rPr>
        <w:t>的且信用良好的客户进行交易，并对其应收款项余额进行监控，以确保本公司不会面临重大坏账</w:t>
      </w:r>
      <w:r>
        <w:rPr>
          <w:spacing w:val="-25"/>
        </w:rPr>
        <w:t> </w:t>
      </w:r>
      <w:r>
        <w:rPr>
          <w:spacing w:val="-25"/>
        </w:rPr>
      </w:r>
      <w:r>
        <w:rPr/>
        <w:t>风险。</w:t>
      </w:r>
      <w:r>
        <w:rPr>
          <w:spacing w:val="-102"/>
        </w:rPr>
        <w:t> </w:t>
      </w:r>
      <w:r>
        <w:rPr>
          <w:spacing w:val="-2"/>
        </w:rPr>
        <w:t>由于本公司仅与经认可的且信用良好的第三方进行交易，所以无需担保物。信用风险集中按照客</w:t>
      </w:r>
      <w:r>
        <w:rPr>
          <w:spacing w:val="-25"/>
        </w:rPr>
        <w:t> </w:t>
      </w:r>
      <w:r>
        <w:rPr>
          <w:spacing w:val="-25"/>
        </w:rPr>
      </w:r>
      <w:r>
        <w:rPr/>
        <w:t>户进行管理。截至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日，本公司具有特定信用风险集中，本公司应收账款的</w:t>
      </w:r>
    </w:p>
    <w:p>
      <w:pPr>
        <w:pStyle w:val="BodyText"/>
        <w:spacing w:line="272" w:lineRule="exact" w:before="24"/>
        <w:ind w:left="238" w:right="269"/>
        <w:jc w:val="left"/>
      </w:pPr>
      <w:r>
        <w:rPr>
          <w:rFonts w:ascii="宋体" w:hAnsi="宋体" w:cs="宋体" w:eastAsia="宋体" w:hint="default"/>
        </w:rPr>
        <w:t>22.18%(2014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25.12</w:t>
      </w:r>
      <w:r>
        <w:rPr>
          <w:rFonts w:ascii="宋体" w:hAnsi="宋体" w:cs="宋体" w:eastAsia="宋体" w:hint="default"/>
          <w:spacing w:val="-1"/>
        </w:rPr>
        <w:t> </w:t>
      </w:r>
      <w:r>
        <w:rPr>
          <w:rFonts w:ascii="宋体" w:hAnsi="宋体" w:cs="宋体" w:eastAsia="宋体" w:hint="default"/>
        </w:rPr>
        <w:t>%)</w:t>
      </w:r>
      <w:r>
        <w:rPr/>
        <w:t>源于余额前五名客户。本公司对应收账款余额未持有任何</w:t>
      </w:r>
      <w:r>
        <w:rPr>
          <w:w w:val="100"/>
        </w:rPr>
        <w:t> </w:t>
      </w:r>
      <w:r>
        <w:rPr/>
        <w:t>担保物或其他信用增级。</w:t>
      </w:r>
    </w:p>
    <w:p>
      <w:pPr>
        <w:pStyle w:val="BodyText"/>
        <w:spacing w:line="272" w:lineRule="exact" w:before="1"/>
        <w:ind w:left="238" w:right="207" w:firstLine="105"/>
        <w:jc w:val="left"/>
      </w:pPr>
      <w:r>
        <w:rPr>
          <w:rFonts w:ascii="宋体" w:hAnsi="宋体" w:cs="宋体" w:eastAsia="宋体" w:hint="default"/>
          <w:w w:val="100"/>
        </w:rPr>
        <w:t>(1)</w:t>
      </w:r>
      <w:r>
        <w:rPr>
          <w:rFonts w:ascii="宋体" w:hAnsi="宋体" w:cs="宋体" w:eastAsia="宋体" w:hint="default"/>
          <w:spacing w:val="6"/>
          <w:w w:val="100"/>
        </w:rPr>
        <w:t> </w:t>
      </w:r>
      <w:r>
        <w:rPr>
          <w:spacing w:val="-4"/>
          <w:w w:val="100"/>
        </w:rPr>
        <w:t>本公司的应收款项中未逾期且未减值的金额，以及虽已逾期但未减值的金额和逾期账龄分析</w:t>
      </w:r>
      <w:r>
        <w:rPr>
          <w:w w:val="100"/>
        </w:rPr>
        <w:t> </w:t>
      </w:r>
      <w:r>
        <w:rPr/>
        <w:t>如下：</w:t>
      </w:r>
    </w:p>
    <w:tbl>
      <w:tblPr>
        <w:tblW w:w="0" w:type="auto"/>
        <w:jc w:val="left"/>
        <w:tblInd w:w="110" w:type="dxa"/>
        <w:tblLayout w:type="fixed"/>
        <w:tblCellMar>
          <w:top w:w="0" w:type="dxa"/>
          <w:left w:w="0" w:type="dxa"/>
          <w:bottom w:w="0" w:type="dxa"/>
          <w:right w:w="0" w:type="dxa"/>
        </w:tblCellMar>
        <w:tblLook w:val="01E0"/>
      </w:tblPr>
      <w:tblGrid>
        <w:gridCol w:w="1435"/>
        <w:gridCol w:w="1808"/>
        <w:gridCol w:w="1488"/>
        <w:gridCol w:w="1205"/>
        <w:gridCol w:w="1323"/>
        <w:gridCol w:w="1421"/>
        <w:gridCol w:w="375"/>
      </w:tblGrid>
      <w:tr>
        <w:trPr>
          <w:trHeight w:val="28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45"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75" w:type="dxa"/>
            <w:vMerge w:val="restart"/>
            <w:tcBorders>
              <w:top w:val="nil" w:sz="6" w:space="0" w:color="auto"/>
              <w:left w:val="nil" w:sz="6" w:space="0" w:color="auto"/>
              <w:right w:val="nil" w:sz="6" w:space="0" w:color="auto"/>
            </w:tcBorders>
          </w:tcPr>
          <w:p>
            <w:pPr/>
          </w:p>
        </w:tc>
      </w:tr>
      <w:tr>
        <w:trPr>
          <w:trHeight w:val="281" w:hRule="exact"/>
        </w:trPr>
        <w:tc>
          <w:tcPr>
            <w:tcW w:w="1435" w:type="dxa"/>
            <w:vMerge/>
            <w:tcBorders>
              <w:left w:val="nil" w:sz="6" w:space="0" w:color="auto"/>
              <w:right w:val="single" w:sz="4" w:space="0" w:color="000000"/>
            </w:tcBorders>
          </w:tcPr>
          <w:p>
            <w:pP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75" w:type="dxa"/>
            <w:vMerge/>
            <w:tcBorders>
              <w:left w:val="nil" w:sz="6" w:space="0" w:color="auto"/>
              <w:right w:val="nil" w:sz="6" w:space="0" w:color="auto"/>
            </w:tcBorders>
          </w:tcPr>
          <w:p>
            <w:pPr/>
          </w:p>
        </w:tc>
      </w:tr>
      <w:tr>
        <w:trPr>
          <w:trHeight w:val="284" w:hRule="exact"/>
        </w:trPr>
        <w:tc>
          <w:tcPr>
            <w:tcW w:w="1435" w:type="dxa"/>
            <w:vMerge/>
            <w:tcBorders>
              <w:left w:val="nil" w:sz="6" w:space="0" w:color="auto"/>
              <w:bottom w:val="single" w:sz="4" w:space="0" w:color="000000"/>
              <w:right w:val="single" w:sz="4" w:space="0" w:color="000000"/>
            </w:tcBorders>
          </w:tcPr>
          <w:p>
            <w:pPr/>
          </w:p>
        </w:tc>
        <w:tc>
          <w:tcPr>
            <w:tcW w:w="1808"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21" w:type="dxa"/>
            <w:vMerge/>
            <w:tcBorders>
              <w:left w:val="single" w:sz="4" w:space="0" w:color="000000"/>
              <w:bottom w:val="single" w:sz="4" w:space="0" w:color="000000"/>
              <w:right w:val="nil" w:sz="6" w:space="0" w:color="auto"/>
            </w:tcBorders>
          </w:tcPr>
          <w:p>
            <w:pPr/>
          </w:p>
        </w:tc>
        <w:tc>
          <w:tcPr>
            <w:tcW w:w="375" w:type="dxa"/>
            <w:vMerge/>
            <w:tcBorders>
              <w:left w:val="nil" w:sz="6" w:space="0" w:color="auto"/>
              <w:bottom w:val="single" w:sz="4" w:space="0" w:color="000000"/>
              <w:right w:val="nil" w:sz="6" w:space="0" w:color="auto"/>
            </w:tcBorders>
          </w:tcPr>
          <w:p>
            <w:pPr/>
          </w:p>
        </w:tc>
      </w:tr>
      <w:tr>
        <w:trPr>
          <w:trHeight w:val="28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126,120,683.52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9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126,120,683.52</w:t>
            </w:r>
          </w:p>
        </w:tc>
      </w:tr>
      <w:tr>
        <w:trPr>
          <w:trHeight w:val="28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57,988,194.45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95"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57,988,194.45</w:t>
            </w:r>
          </w:p>
        </w:tc>
      </w:tr>
      <w:tr>
        <w:trPr>
          <w:trHeight w:val="28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187,608,877.97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9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187,608,877.97</w:t>
            </w:r>
          </w:p>
        </w:tc>
      </w:tr>
    </w:tbl>
    <w:p>
      <w:pPr>
        <w:pStyle w:val="BodyText"/>
        <w:spacing w:line="249" w:lineRule="exact"/>
        <w:ind w:left="343" w:right="294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06"/>
        <w:gridCol w:w="1688"/>
        <w:gridCol w:w="1440"/>
        <w:gridCol w:w="1172"/>
        <w:gridCol w:w="1282"/>
        <w:gridCol w:w="1553"/>
        <w:gridCol w:w="178"/>
      </w:tblGrid>
      <w:tr>
        <w:trPr>
          <w:trHeight w:val="283" w:hRule="exact"/>
        </w:trPr>
        <w:tc>
          <w:tcPr>
            <w:tcW w:w="1406"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34" w:type="dxa"/>
            <w:gridSpan w:val="5"/>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8" w:type="dxa"/>
            <w:vMerge w:val="restart"/>
            <w:tcBorders>
              <w:top w:val="nil" w:sz="6" w:space="0" w:color="auto"/>
              <w:left w:val="nil" w:sz="6" w:space="0" w:color="auto"/>
              <w:right w:val="nil" w:sz="6" w:space="0" w:color="auto"/>
            </w:tcBorders>
          </w:tcPr>
          <w:p>
            <w:pPr/>
          </w:p>
        </w:tc>
      </w:tr>
      <w:tr>
        <w:trPr>
          <w:trHeight w:val="283" w:hRule="exact"/>
        </w:trPr>
        <w:tc>
          <w:tcPr>
            <w:tcW w:w="1406" w:type="dxa"/>
            <w:vMerge/>
            <w:tcBorders>
              <w:left w:val="nil" w:sz="6" w:space="0" w:color="auto"/>
              <w:right w:val="single" w:sz="4" w:space="0" w:color="000000"/>
            </w:tcBorders>
          </w:tcPr>
          <w:p>
            <w:pP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553" w:type="dxa"/>
            <w:vMerge w:val="restart"/>
            <w:tcBorders>
              <w:top w:val="single" w:sz="4" w:space="0" w:color="000000"/>
              <w:left w:val="single" w:sz="4" w:space="0" w:color="000000"/>
              <w:right w:val="nil" w:sz="6" w:space="0" w:color="auto"/>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
                <w:sz w:val="21"/>
                <w:szCs w:val="21"/>
              </w:rPr>
              <w:t> </w:t>
            </w:r>
            <w:r>
              <w:rPr>
                <w:rFonts w:ascii="宋体" w:hAnsi="宋体" w:cs="宋体" w:eastAsia="宋体" w:hint="default"/>
                <w:sz w:val="21"/>
                <w:szCs w:val="21"/>
              </w:rPr>
              <w:t>计</w:t>
            </w:r>
          </w:p>
        </w:tc>
        <w:tc>
          <w:tcPr>
            <w:tcW w:w="178" w:type="dxa"/>
            <w:vMerge/>
            <w:tcBorders>
              <w:left w:val="nil" w:sz="6" w:space="0" w:color="auto"/>
              <w:right w:val="nil" w:sz="6" w:space="0" w:color="auto"/>
            </w:tcBorders>
          </w:tcPr>
          <w:p>
            <w:pPr/>
          </w:p>
        </w:tc>
      </w:tr>
      <w:tr>
        <w:trPr>
          <w:trHeight w:val="281" w:hRule="exact"/>
        </w:trPr>
        <w:tc>
          <w:tcPr>
            <w:tcW w:w="1406" w:type="dxa"/>
            <w:vMerge/>
            <w:tcBorders>
              <w:left w:val="nil" w:sz="6" w:space="0" w:color="auto"/>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53" w:type="dxa"/>
            <w:vMerge/>
            <w:tcBorders>
              <w:left w:val="single" w:sz="4" w:space="0" w:color="000000"/>
              <w:bottom w:val="single" w:sz="4" w:space="0" w:color="000000"/>
              <w:right w:val="nil" w:sz="6" w:space="0" w:color="auto"/>
            </w:tcBorders>
          </w:tcPr>
          <w:p>
            <w:pPr/>
          </w:p>
        </w:tc>
        <w:tc>
          <w:tcPr>
            <w:tcW w:w="178" w:type="dxa"/>
            <w:vMerge/>
            <w:tcBorders>
              <w:left w:val="nil" w:sz="6" w:space="0" w:color="auto"/>
              <w:bottom w:val="single" w:sz="4" w:space="0" w:color="000000"/>
              <w:right w:val="nil" w:sz="6" w:space="0" w:color="auto"/>
            </w:tcBorders>
          </w:tcPr>
          <w:p>
            <w:pPr/>
          </w:p>
        </w:tc>
      </w:tr>
      <w:tr>
        <w:trPr>
          <w:trHeight w:val="283"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125,913,637.86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731"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125,913,637.86</w:t>
            </w:r>
          </w:p>
        </w:tc>
      </w:tr>
      <w:tr>
        <w:trPr>
          <w:trHeight w:val="283"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15,927,538.76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73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15,927,538.76</w:t>
            </w:r>
          </w:p>
        </w:tc>
      </w:tr>
      <w:tr>
        <w:trPr>
          <w:trHeight w:val="281"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38,738,194.45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73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38,738,194.45</w:t>
            </w:r>
          </w:p>
        </w:tc>
      </w:tr>
      <w:tr>
        <w:trPr>
          <w:trHeight w:val="284"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180,579,371.07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73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180,579,371.07</w:t>
            </w:r>
          </w:p>
        </w:tc>
      </w:tr>
    </w:tbl>
    <w:p>
      <w:pPr>
        <w:pStyle w:val="BodyText"/>
        <w:spacing w:line="241" w:lineRule="exact"/>
        <w:ind w:left="238" w:right="204"/>
        <w:jc w:val="left"/>
      </w:pPr>
      <w:r>
        <w:rPr>
          <w:rFonts w:ascii="宋体" w:hAnsi="宋体" w:cs="宋体" w:eastAsia="宋体" w:hint="default"/>
        </w:rPr>
        <w:t>(2)</w:t>
      </w:r>
      <w:r>
        <w:rPr>
          <w:rFonts w:ascii="宋体" w:hAnsi="宋体" w:cs="宋体" w:eastAsia="宋体" w:hint="default"/>
          <w:spacing w:val="-6"/>
        </w:rPr>
        <w:t> </w:t>
      </w:r>
      <w:r>
        <w:rPr/>
        <w:t>单项计提减值的应收款项情况见本财务报表附注合并财务报表项目注释之应收款项说明。</w:t>
      </w:r>
    </w:p>
    <w:p>
      <w:pPr>
        <w:pStyle w:val="BodyText"/>
        <w:spacing w:line="357" w:lineRule="auto" w:before="133"/>
        <w:ind w:left="238" w:right="204"/>
        <w:jc w:val="left"/>
      </w:pPr>
      <w:r>
        <w:rPr>
          <w:rFonts w:ascii="宋体" w:hAnsi="宋体" w:cs="宋体" w:eastAsia="宋体" w:hint="default"/>
        </w:rPr>
        <w:t>(</w:t>
      </w:r>
      <w:r>
        <w:rPr/>
        <w:t>二</w:t>
      </w:r>
      <w:r>
        <w:rPr>
          <w:rFonts w:ascii="宋体" w:hAnsi="宋体" w:cs="宋体" w:eastAsia="宋体" w:hint="default"/>
        </w:rPr>
        <w:t>) </w:t>
      </w:r>
      <w:r>
        <w:rPr/>
        <w:t>流动风险</w:t>
      </w:r>
      <w:r>
        <w:rPr>
          <w:spacing w:val="-104"/>
        </w:rPr>
        <w:t> </w:t>
      </w:r>
      <w:r>
        <w:rPr>
          <w:spacing w:val="-104"/>
        </w:rPr>
      </w:r>
      <w:r>
        <w:rPr>
          <w:spacing w:val="-2"/>
        </w:rPr>
        <w:t>流动风险，是指企业在履行与金融负债有关的义务时遇到资金短缺的风险，其可能源于无法尽快</w:t>
      </w:r>
      <w:r>
        <w:rPr>
          <w:spacing w:val="-25"/>
        </w:rPr>
        <w:t> </w:t>
      </w:r>
      <w:r>
        <w:rPr>
          <w:spacing w:val="-25"/>
        </w:rPr>
      </w:r>
      <w:r>
        <w:rPr>
          <w:spacing w:val="-2"/>
        </w:rPr>
        <w:t>以公允价值售出金融资产；或者源于对方无法偿还其合同债务；或者源于提前到期的债务；或者</w:t>
      </w:r>
      <w:r>
        <w:rPr>
          <w:spacing w:val="-25"/>
        </w:rPr>
        <w:t> </w:t>
      </w:r>
      <w:r>
        <w:rPr>
          <w:spacing w:val="-25"/>
        </w:rPr>
      </w:r>
      <w:r>
        <w:rPr/>
        <w:t>源于无法产生预期的现金流量。</w:t>
      </w:r>
      <w:r>
        <w:rPr>
          <w:w w:val="100"/>
        </w:rPr>
        <w:t> </w:t>
      </w:r>
      <w:r>
        <w:rPr>
          <w:spacing w:val="-2"/>
        </w:rPr>
        <w:t>为控制该项风险，本公司综合运用票据结算、银行借款等多种融资手段，并采取在一定额度内循</w:t>
      </w:r>
      <w:r>
        <w:rPr>
          <w:spacing w:val="-25"/>
        </w:rPr>
        <w:t> </w:t>
      </w:r>
      <w:r>
        <w:rPr>
          <w:spacing w:val="-25"/>
        </w:rPr>
      </w:r>
      <w:r>
        <w:rPr>
          <w:spacing w:val="-2"/>
        </w:rPr>
        <w:t>环贷款的方法，保持融资持续性与灵活性之间的平衡。本公司已从多家商业银行取得银行授信额</w:t>
      </w:r>
      <w:r>
        <w:rPr>
          <w:spacing w:val="-25"/>
        </w:rPr>
        <w:t> </w:t>
      </w:r>
      <w:r>
        <w:rPr>
          <w:spacing w:val="-25"/>
        </w:rPr>
      </w:r>
      <w:r>
        <w:rPr/>
        <w:t>度以满足营运资金需求和资本开支。</w:t>
      </w:r>
    </w:p>
    <w:p>
      <w:pPr>
        <w:pStyle w:val="BodyText"/>
        <w:spacing w:line="240" w:lineRule="auto" w:before="30"/>
        <w:ind w:left="238" w:right="2940"/>
        <w:jc w:val="left"/>
      </w:pPr>
      <w:r>
        <w:rPr/>
        <w:t>金融负债按剩余到期日分类</w:t>
      </w:r>
    </w:p>
    <w:p>
      <w:pPr>
        <w:spacing w:after="0" w:line="240" w:lineRule="auto"/>
        <w:jc w:val="left"/>
        <w:sectPr>
          <w:footerReference w:type="default" r:id="rId103"/>
          <w:pgSz w:w="11910" w:h="16840"/>
          <w:pgMar w:footer="1195" w:header="882" w:top="1120" w:bottom="1380" w:left="15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527"/>
        <w:gridCol w:w="2031"/>
        <w:gridCol w:w="1988"/>
        <w:gridCol w:w="1982"/>
        <w:gridCol w:w="1136"/>
        <w:gridCol w:w="1130"/>
      </w:tblGrid>
      <w:tr>
        <w:trPr>
          <w:trHeight w:val="284" w:hRule="exact"/>
        </w:trPr>
        <w:tc>
          <w:tcPr>
            <w:tcW w:w="1527" w:type="dxa"/>
            <w:vMerge w:val="restart"/>
            <w:tcBorders>
              <w:top w:val="single" w:sz="4" w:space="0" w:color="000000"/>
              <w:left w:val="nil" w:sz="6" w:space="0" w:color="auto"/>
              <w:right w:val="single" w:sz="4" w:space="0" w:color="000000"/>
            </w:tcBorders>
          </w:tcPr>
          <w:p>
            <w:pPr>
              <w:pStyle w:val="TableParagraph"/>
              <w:tabs>
                <w:tab w:pos="542" w:val="left" w:leader="none"/>
              </w:tabs>
              <w:spacing w:line="240" w:lineRule="auto" w:before="108"/>
              <w:ind w:left="1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267" w:type="dxa"/>
            <w:gridSpan w:val="5"/>
            <w:tcBorders>
              <w:top w:val="single" w:sz="4" w:space="0" w:color="000000"/>
              <w:left w:val="single" w:sz="4" w:space="0" w:color="000000"/>
              <w:bottom w:val="single" w:sz="4" w:space="0" w:color="000000"/>
              <w:right w:val="nil" w:sz="6" w:space="0" w:color="auto"/>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527" w:type="dxa"/>
            <w:vMerge/>
            <w:tcBorders>
              <w:left w:val="nil" w:sz="6" w:space="0" w:color="auto"/>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28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614,311,177.40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614,311,177.40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407,250,855.41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407,250,855.41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407,250,855.41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785,775.00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785,775.00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785,775.00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96,372,629.16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96,372,629.16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96,372,629.16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1,104,409,259.57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1,118,720,436.97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1,118,720,436.97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2031"/>
        <w:gridCol w:w="1988"/>
        <w:gridCol w:w="1982"/>
        <w:gridCol w:w="1702"/>
        <w:gridCol w:w="1083"/>
      </w:tblGrid>
      <w:tr>
        <w:trPr>
          <w:trHeight w:val="281" w:hRule="exact"/>
        </w:trPr>
        <w:tc>
          <w:tcPr>
            <w:tcW w:w="1527" w:type="dxa"/>
            <w:vMerge w:val="restart"/>
            <w:tcBorders>
              <w:top w:val="single" w:sz="4" w:space="0" w:color="000000"/>
              <w:left w:val="nil" w:sz="6" w:space="0" w:color="auto"/>
              <w:right w:val="single" w:sz="4" w:space="0" w:color="000000"/>
            </w:tcBorders>
          </w:tcPr>
          <w:p>
            <w:pPr>
              <w:pStyle w:val="TableParagraph"/>
              <w:tabs>
                <w:tab w:pos="542" w:val="left" w:leader="none"/>
              </w:tabs>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8786"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527" w:type="dxa"/>
            <w:vMerge/>
            <w:tcBorders>
              <w:left w:val="nil" w:sz="6" w:space="0" w:color="auto"/>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0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28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395,000,000.00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422,285,275.34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52,120,739.04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370,164,536.30</w:t>
            </w:r>
          </w:p>
        </w:tc>
        <w:tc>
          <w:tcPr>
            <w:tcW w:w="1083"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352,704,707.30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352,704,707.30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352,704,707.30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621,918.75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621,918.75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621,918.75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83,213,213.75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83,213,213.75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83,213,213.75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831,539,839.80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858,825,115.14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488,660,578.84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370,164,536.30</w:t>
            </w:r>
          </w:p>
        </w:tc>
        <w:tc>
          <w:tcPr>
            <w:tcW w:w="1083"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市场风险</w:t>
      </w:r>
    </w:p>
    <w:p>
      <w:pPr>
        <w:pStyle w:val="BodyText"/>
        <w:spacing w:line="357" w:lineRule="auto" w:before="133"/>
        <w:ind w:left="698" w:right="0"/>
        <w:jc w:val="left"/>
      </w:pPr>
      <w:r>
        <w:rPr>
          <w:spacing w:val="-2"/>
        </w:rPr>
        <w:t>市场风险，是指金融工具的公允价值或未来现金流量因市场价格变动而发生波动的风险。市场风</w:t>
      </w:r>
      <w:r>
        <w:rPr>
          <w:spacing w:val="-25"/>
        </w:rPr>
        <w:t> </w:t>
      </w:r>
      <w:r>
        <w:rPr>
          <w:spacing w:val="-25"/>
        </w:rPr>
      </w:r>
      <w:r>
        <w:rPr/>
        <w:t>险主要包括利率风险和外汇风险。</w:t>
      </w:r>
    </w:p>
    <w:p>
      <w:pPr>
        <w:pStyle w:val="BodyText"/>
        <w:spacing w:line="355" w:lineRule="auto" w:before="30"/>
        <w:ind w:left="698" w:right="0"/>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利率风险，是指金融工具的公允价值或未来现金流量因市场利率变动而发生波动的风险。本公司</w:t>
      </w:r>
      <w:r>
        <w:rPr>
          <w:spacing w:val="-25"/>
        </w:rPr>
        <w:t> </w:t>
      </w:r>
      <w:r>
        <w:rPr>
          <w:spacing w:val="-25"/>
        </w:rPr>
      </w:r>
      <w:r>
        <w:rPr/>
        <w:t>面临的市场利率变动的风险主要与本公司以浮动利率计息的借款有关。</w:t>
      </w:r>
    </w:p>
    <w:p>
      <w:pPr>
        <w:pStyle w:val="BodyText"/>
        <w:spacing w:line="240" w:lineRule="auto" w:before="35"/>
        <w:ind w:left="698" w:right="0"/>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本公</w:t>
      </w:r>
      <w:r>
        <w:rPr>
          <w:spacing w:val="-3"/>
          <w:w w:val="100"/>
        </w:rPr>
        <w:t>司</w:t>
      </w:r>
      <w:r>
        <w:rPr>
          <w:w w:val="100"/>
        </w:rPr>
        <w:t>以</w:t>
      </w:r>
      <w:r>
        <w:rPr>
          <w:spacing w:val="-3"/>
          <w:w w:val="100"/>
        </w:rPr>
        <w:t>同</w:t>
      </w:r>
      <w:r>
        <w:rPr>
          <w:w w:val="100"/>
        </w:rPr>
        <w:t>期</w:t>
      </w:r>
      <w:r>
        <w:rPr>
          <w:spacing w:val="-3"/>
          <w:w w:val="100"/>
        </w:rPr>
        <w:t>同</w:t>
      </w:r>
      <w:r>
        <w:rPr>
          <w:w w:val="100"/>
        </w:rPr>
        <w:t>档</w:t>
      </w:r>
      <w:r>
        <w:rPr>
          <w:spacing w:val="-3"/>
          <w:w w:val="100"/>
        </w:rPr>
        <w:t>次</w:t>
      </w:r>
      <w:r>
        <w:rPr>
          <w:w w:val="100"/>
        </w:rPr>
        <w:t>国</w:t>
      </w:r>
      <w:r>
        <w:rPr>
          <w:spacing w:val="-3"/>
          <w:w w:val="100"/>
        </w:rPr>
        <w:t>家</w:t>
      </w:r>
      <w:r>
        <w:rPr>
          <w:w w:val="100"/>
        </w:rPr>
        <w:t>基准</w:t>
      </w:r>
      <w:r>
        <w:rPr>
          <w:spacing w:val="-3"/>
          <w:w w:val="100"/>
        </w:rPr>
        <w:t>利</w:t>
      </w:r>
      <w:r>
        <w:rPr>
          <w:w w:val="100"/>
        </w:rPr>
        <w:t>率</w:t>
      </w:r>
      <w:r>
        <w:rPr>
          <w:spacing w:val="-3"/>
          <w:w w:val="100"/>
        </w:rPr>
        <w:t>上</w:t>
      </w:r>
      <w:r>
        <w:rPr>
          <w:w w:val="100"/>
        </w:rPr>
        <w:t>浮</w:t>
      </w:r>
      <w:r>
        <w:rPr>
          <w:spacing w:val="-3"/>
          <w:w w:val="100"/>
        </w:rPr>
        <w:t>一</w:t>
      </w:r>
      <w:r>
        <w:rPr>
          <w:w w:val="100"/>
        </w:rPr>
        <w:t>定</w:t>
      </w:r>
      <w:r>
        <w:rPr>
          <w:spacing w:val="-3"/>
          <w:w w:val="100"/>
        </w:rPr>
        <w:t>百</w:t>
      </w:r>
      <w:r>
        <w:rPr>
          <w:w w:val="100"/>
        </w:rPr>
        <w:t>分</w:t>
      </w:r>
      <w:r>
        <w:rPr>
          <w:spacing w:val="-3"/>
          <w:w w:val="100"/>
        </w:rPr>
        <w:t>比</w:t>
      </w:r>
      <w:r>
        <w:rPr>
          <w:w w:val="100"/>
        </w:rPr>
        <w:t>的利</w:t>
      </w:r>
      <w:r>
        <w:rPr>
          <w:spacing w:val="-3"/>
          <w:w w:val="100"/>
        </w:rPr>
        <w:t>率</w:t>
      </w:r>
      <w:r>
        <w:rPr>
          <w:w w:val="100"/>
        </w:rPr>
        <w:t>计</w:t>
      </w:r>
      <w:r>
        <w:rPr>
          <w:spacing w:val="-3"/>
          <w:w w:val="100"/>
        </w:rPr>
        <w:t>息</w:t>
      </w:r>
      <w:r>
        <w:rPr>
          <w:w w:val="100"/>
        </w:rPr>
        <w:t>的</w:t>
      </w:r>
      <w:r>
        <w:rPr>
          <w:spacing w:val="-3"/>
          <w:w w:val="100"/>
        </w:rPr>
        <w:t>银行</w:t>
      </w:r>
      <w:r>
        <w:rPr>
          <w:w w:val="100"/>
        </w:rPr>
        <w:t>借</w:t>
      </w:r>
    </w:p>
    <w:p>
      <w:pPr>
        <w:pStyle w:val="BodyText"/>
        <w:spacing w:line="240" w:lineRule="auto" w:before="133"/>
        <w:ind w:left="698" w:right="0"/>
        <w:jc w:val="left"/>
      </w:pPr>
      <w:r>
        <w:rPr/>
        <w:t>款人民币</w:t>
      </w:r>
      <w:r>
        <w:rPr>
          <w:spacing w:val="-50"/>
        </w:rPr>
        <w:t> </w:t>
      </w:r>
      <w:r>
        <w:rPr>
          <w:rFonts w:ascii="宋体" w:hAnsi="宋体" w:cs="宋体" w:eastAsia="宋体" w:hint="default"/>
        </w:rPr>
        <w:t>600,000,000.00</w:t>
      </w:r>
      <w:r>
        <w:rPr>
          <w:rFonts w:ascii="宋体" w:hAnsi="宋体" w:cs="宋体" w:eastAsia="宋体" w:hint="default"/>
          <w:spacing w:val="-52"/>
        </w:rPr>
        <w:t> </w:t>
      </w:r>
      <w:r>
        <w:rPr/>
        <w:t>元</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6"/>
        </w:rPr>
        <w:t>日：人民币</w:t>
      </w:r>
      <w:r>
        <w:rPr>
          <w:spacing w:val="-49"/>
        </w:rPr>
        <w:t> </w:t>
      </w:r>
      <w:r>
        <w:rPr>
          <w:rFonts w:ascii="宋体" w:hAnsi="宋体" w:cs="宋体" w:eastAsia="宋体" w:hint="default"/>
        </w:rPr>
        <w:t>395,000,000.00</w:t>
      </w:r>
      <w:r>
        <w:rPr>
          <w:rFonts w:ascii="宋体" w:hAnsi="宋体" w:cs="宋体" w:eastAsia="宋体" w:hint="default"/>
          <w:spacing w:val="-50"/>
        </w:rPr>
        <w:t> </w:t>
      </w:r>
      <w:r>
        <w:rPr>
          <w:spacing w:val="-4"/>
        </w:rPr>
        <w:t>元</w:t>
      </w:r>
      <w:r>
        <w:rPr>
          <w:rFonts w:ascii="宋体" w:hAnsi="宋体" w:cs="宋体" w:eastAsia="宋体" w:hint="default"/>
          <w:spacing w:val="-4"/>
        </w:rPr>
        <w:t>)</w:t>
      </w:r>
      <w:r>
        <w:rPr>
          <w:spacing w:val="-4"/>
        </w:rPr>
        <w:t>，在其他变量不变</w:t>
      </w:r>
    </w:p>
    <w:p>
      <w:pPr>
        <w:pStyle w:val="BodyText"/>
        <w:spacing w:line="355" w:lineRule="auto" w:before="133"/>
        <w:ind w:left="698" w:right="0"/>
        <w:jc w:val="left"/>
      </w:pPr>
      <w:r>
        <w:rPr>
          <w:spacing w:val="-6"/>
        </w:rPr>
        <w:t>的假设下，利率发生合理、可能的</w:t>
      </w:r>
      <w:r>
        <w:rPr>
          <w:spacing w:val="-23"/>
        </w:rPr>
        <w:t> </w:t>
      </w:r>
      <w:r>
        <w:rPr>
          <w:rFonts w:ascii="宋体" w:hAnsi="宋体" w:cs="宋体" w:eastAsia="宋体" w:hint="default"/>
        </w:rPr>
        <w:t>50</w:t>
      </w:r>
      <w:r>
        <w:rPr>
          <w:rFonts w:ascii="宋体" w:hAnsi="宋体" w:cs="宋体" w:eastAsia="宋体" w:hint="default"/>
          <w:spacing w:val="-26"/>
        </w:rPr>
        <w:t> </w:t>
      </w:r>
      <w:r>
        <w:rPr>
          <w:spacing w:val="-3"/>
        </w:rPr>
        <w:t>个基准点的变动时，将不会对本公司的利润总额和股东权益</w:t>
      </w:r>
      <w:r>
        <w:rPr>
          <w:spacing w:val="-95"/>
        </w:rPr>
        <w:t> </w:t>
      </w:r>
      <w:r>
        <w:rPr>
          <w:spacing w:val="-95"/>
        </w:rPr>
      </w:r>
      <w:r>
        <w:rPr/>
        <w:t>产生重大的影响。</w:t>
      </w:r>
    </w:p>
    <w:p>
      <w:pPr>
        <w:pStyle w:val="BodyText"/>
        <w:spacing w:line="357" w:lineRule="auto" w:before="32"/>
        <w:ind w:left="698" w:right="0"/>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外汇风险，是指金融工具的公允价值或未来现金流量因外汇汇率变动而发生波动的风险。本公司</w:t>
      </w:r>
      <w:r>
        <w:rPr>
          <w:spacing w:val="-25"/>
        </w:rPr>
        <w:t> </w:t>
      </w:r>
      <w:r>
        <w:rPr>
          <w:spacing w:val="-25"/>
        </w:rPr>
      </w:r>
      <w:r>
        <w:rPr>
          <w:spacing w:val="-2"/>
        </w:rPr>
        <w:t>面临的汇率变动的风险主要与本公司外币货币性资产和负债有关。本公司主要于中国内地经营，</w:t>
      </w:r>
      <w:r>
        <w:rPr>
          <w:spacing w:val="-25"/>
        </w:rPr>
        <w:t> </w:t>
      </w:r>
      <w:r>
        <w:rPr>
          <w:spacing w:val="-25"/>
        </w:rPr>
      </w:r>
      <w:r>
        <w:rPr/>
        <w:t>且主要活动以人民币计价。因此，本公司所承担的外汇变动市场风险不重大。</w:t>
      </w:r>
      <w:r>
        <w:rPr>
          <w:w w:val="100"/>
        </w:rPr>
        <w:t> </w:t>
      </w:r>
      <w:r>
        <w:rPr>
          <w:spacing w:val="-2"/>
        </w:rPr>
        <w:t>本公司期末外币货币性资产和负债情况见本财务报表附注合并财务报表项目注释其他之外币货币</w:t>
      </w:r>
      <w:r>
        <w:rPr>
          <w:spacing w:val="-25"/>
        </w:rPr>
        <w:t> </w:t>
      </w:r>
      <w:r>
        <w:rPr>
          <w:spacing w:val="-25"/>
        </w:rPr>
      </w:r>
      <w:r>
        <w:rPr/>
        <w:t>性项目说明。</w:t>
      </w:r>
    </w:p>
    <w:p>
      <w:pPr>
        <w:spacing w:line="240" w:lineRule="auto" w:before="11"/>
        <w:rPr>
          <w:rFonts w:ascii="宋体" w:hAnsi="宋体" w:cs="宋体" w:eastAsia="宋体" w:hint="default"/>
          <w:sz w:val="27"/>
          <w:szCs w:val="27"/>
        </w:rPr>
      </w:pPr>
    </w:p>
    <w:p>
      <w:pPr>
        <w:pStyle w:val="Heading3"/>
        <w:tabs>
          <w:tab w:pos="1537" w:val="left" w:leader="none"/>
        </w:tabs>
        <w:spacing w:line="240" w:lineRule="auto" w:before="0"/>
        <w:ind w:left="698" w:right="0"/>
        <w:jc w:val="left"/>
        <w:rPr>
          <w:b w:val="0"/>
          <w:bCs w:val="0"/>
        </w:rPr>
      </w:pPr>
      <w:r>
        <w:rPr/>
        <w:t>十一、</w:t>
        <w:tab/>
        <w:t>公允价值的披露</w:t>
      </w:r>
      <w:r>
        <w:rPr>
          <w:b w:val="0"/>
          <w:bCs w:val="0"/>
        </w:rPr>
      </w:r>
    </w:p>
    <w:p>
      <w:pPr>
        <w:pStyle w:val="BodyText"/>
        <w:spacing w:line="240" w:lineRule="auto" w:before="58"/>
        <w:ind w:left="6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4"/>
          <w:pgSz w:w="11910" w:h="16840"/>
          <w:pgMar w:footer="1195" w:header="882" w:top="1120" w:bottom="1380" w:left="1100" w:right="260"/>
          <w:pgNumType w:start="171"/>
        </w:sectPr>
      </w:pPr>
    </w:p>
    <w:p>
      <w:pPr>
        <w:pStyle w:val="Heading3"/>
        <w:tabs>
          <w:tab w:pos="1537" w:val="left" w:leader="none"/>
        </w:tabs>
        <w:spacing w:line="290" w:lineRule="auto"/>
        <w:ind w:left="69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49" w:val="left" w:leader="none"/>
        </w:tabs>
        <w:spacing w:line="240" w:lineRule="auto" w:before="177"/>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260"/>
          <w:cols w:num="2" w:equalWidth="0">
            <w:col w:w="3228" w:space="3294"/>
            <w:col w:w="4028"/>
          </w:cols>
        </w:sectPr>
      </w:pPr>
    </w:p>
    <w:p>
      <w:pPr>
        <w:spacing w:line="240" w:lineRule="auto" w:before="4"/>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110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股集团有限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亿元</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2940"/>
        <w:jc w:val="left"/>
      </w:pPr>
      <w:r>
        <w:rPr/>
        <w:t>本企业的母公司情况的说明</w:t>
      </w:r>
    </w:p>
    <w:p>
      <w:pPr>
        <w:pStyle w:val="BodyText"/>
        <w:spacing w:line="357" w:lineRule="auto"/>
        <w:ind w:left="218" w:right="228" w:firstLine="419"/>
        <w:jc w:val="both"/>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：母公司持有本公司股权比例为</w:t>
      </w:r>
      <w:r>
        <w:rPr>
          <w:spacing w:val="-52"/>
        </w:rPr>
        <w:t> </w:t>
      </w:r>
      <w:r>
        <w:rPr>
          <w:rFonts w:ascii="宋体" w:hAnsi="宋体" w:cs="宋体" w:eastAsia="宋体" w:hint="default"/>
        </w:rPr>
        <w:t>49.76%</w:t>
      </w:r>
      <w:r>
        <w:rPr/>
        <w:t>，其控股子公司浙江新干线传媒投资有限公司持</w:t>
      </w:r>
      <w:r>
        <w:rPr>
          <w:w w:val="100"/>
        </w:rPr>
        <w:t> </w:t>
      </w:r>
      <w:r>
        <w:rPr/>
        <w:t>有本公司股权比例为</w:t>
      </w:r>
      <w:r>
        <w:rPr>
          <w:spacing w:val="-57"/>
        </w:rPr>
        <w:t> </w:t>
      </w:r>
      <w:r>
        <w:rPr>
          <w:rFonts w:ascii="宋体" w:hAnsi="宋体" w:cs="宋体" w:eastAsia="宋体" w:hint="default"/>
        </w:rPr>
        <w:t>0.67%</w:t>
      </w:r>
      <w:r>
        <w:rPr/>
        <w:t>。浙江新干线传媒投资有限公司本期通过上海证券交易所证券交易系</w:t>
      </w:r>
      <w:r>
        <w:rPr>
          <w:w w:val="100"/>
        </w:rPr>
        <w:t> </w:t>
      </w:r>
      <w:r>
        <w:rPr/>
        <w:t>统增持公司股份</w:t>
      </w:r>
      <w:r>
        <w:rPr>
          <w:spacing w:val="-56"/>
        </w:rPr>
        <w:t> </w:t>
      </w:r>
      <w:r>
        <w:rPr>
          <w:rFonts w:ascii="宋体" w:hAnsi="宋体" w:cs="宋体" w:eastAsia="宋体" w:hint="default"/>
        </w:rPr>
        <w:t>4,706,123</w:t>
      </w:r>
      <w:r>
        <w:rPr>
          <w:rFonts w:ascii="宋体" w:hAnsi="宋体" w:cs="宋体" w:eastAsia="宋体" w:hint="default"/>
          <w:spacing w:val="-55"/>
        </w:rPr>
        <w:t> </w:t>
      </w:r>
      <w:r>
        <w:rPr/>
        <w:t>股，占公司已发行股份总数的</w:t>
      </w:r>
      <w:r>
        <w:rPr>
          <w:spacing w:val="-56"/>
        </w:rPr>
        <w:t> </w:t>
      </w:r>
      <w:r>
        <w:rPr>
          <w:rFonts w:ascii="宋体" w:hAnsi="宋体" w:cs="宋体" w:eastAsia="宋体" w:hint="default"/>
        </w:rPr>
        <w:t>0.4%</w:t>
      </w:r>
      <w:r>
        <w:rPr/>
        <w:t>。</w:t>
      </w:r>
    </w:p>
    <w:p>
      <w:pPr>
        <w:pStyle w:val="BodyText"/>
        <w:spacing w:line="272" w:lineRule="exact" w:before="58"/>
        <w:ind w:left="218" w:right="5272"/>
        <w:jc w:val="left"/>
      </w:pPr>
      <w:r>
        <w:rPr>
          <w:spacing w:val="-2"/>
        </w:rPr>
        <w:t>本企业最终控制方是浙江日报报业集团</w:t>
      </w:r>
      <w:r>
        <w:rPr>
          <w:spacing w:val="-72"/>
        </w:rPr>
        <w:t> </w:t>
      </w:r>
      <w:r>
        <w:rPr>
          <w:spacing w:val="-72"/>
        </w:rPr>
      </w:r>
      <w:r>
        <w:rPr/>
        <w:t>其他说明：</w:t>
      </w:r>
    </w:p>
    <w:p>
      <w:pPr>
        <w:spacing w:line="240" w:lineRule="auto" w:before="13"/>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90" w:lineRule="auto" w:before="37"/>
        <w:ind w:left="218" w:right="589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72" w:lineRule="exact" w:before="7"/>
        <w:ind w:left="218" w:right="204"/>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218"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6"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上海方盒子贸易有限公司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北京鹊拾梅文化发展有限公司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北京勇德网络科技有限公司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成都边锋领沃网络技术有限公司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5"/>
        <w:rPr>
          <w:rFonts w:ascii="宋体" w:hAnsi="宋体" w:cs="宋体" w:eastAsia="宋体" w:hint="default"/>
          <w:sz w:val="15"/>
          <w:szCs w:val="15"/>
        </w:rPr>
      </w:pPr>
    </w:p>
    <w:p>
      <w:pPr>
        <w:pStyle w:val="BodyText"/>
        <w:spacing w:line="240" w:lineRule="auto" w:before="36"/>
        <w:ind w:left="218"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spacing w:line="240" w:lineRule="auto"/>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浙江日报报业集团新闻实践杂志社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浙江报业绿城投资有限公司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杭州开放文化创意有限公司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杭州开放教育咨询有限公司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杭州富阳浙报农业生态开发有限公司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浙江浙报理想文化发展有限公司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浙江竞合传媒有限公司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浙江文创小额贷款股份有限公司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舟山祺娱投资管理合伙企业（有限合伙）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浙江报业绿城物业服务有限公司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39" w:lineRule="exact"/>
        <w:ind w:left="218" w:right="2940"/>
        <w:jc w:val="left"/>
      </w:pPr>
      <w:r>
        <w:rPr/>
        <w:t>其他说明</w:t>
      </w:r>
    </w:p>
    <w:p>
      <w:pPr>
        <w:pStyle w:val="BodyText"/>
        <w:spacing w:line="273" w:lineRule="exact"/>
        <w:ind w:left="218" w:right="204"/>
        <w:jc w:val="left"/>
      </w:pPr>
      <w:r>
        <w:rPr>
          <w:rFonts w:ascii="宋体" w:hAnsi="宋体" w:cs="宋体" w:eastAsia="宋体" w:hint="default"/>
        </w:rPr>
        <w:t>[</w:t>
      </w:r>
      <w:r>
        <w:rPr/>
        <w:t>注</w:t>
      </w:r>
      <w:r>
        <w:rPr>
          <w:rFonts w:ascii="宋体" w:hAnsi="宋体" w:cs="宋体" w:eastAsia="宋体" w:hint="default"/>
        </w:rPr>
        <w:t>]</w:t>
      </w:r>
      <w:r>
        <w:rPr/>
        <w:t>：浙江竞合传媒有限公司已于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月转让，报告日已不属于关联方。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83"/>
        <w:gridCol w:w="2412"/>
        <w:gridCol w:w="1745"/>
        <w:gridCol w:w="2156"/>
      </w:tblGrid>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用户建设费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8,266,471.38</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版面设计费、技术服务费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4,150,943.40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4,245,283.03</w:t>
            </w:r>
          </w:p>
        </w:tc>
      </w:tr>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活动策划费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27,360.00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29,300.00</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杭州游卡网络技术有限公司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12,570,704.81</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浙江报业绿城物业服务有限</w:t>
            </w:r>
          </w:p>
          <w:p>
            <w:pPr>
              <w:pStyle w:val="TableParagraph"/>
              <w:spacing w:line="240" w:lineRule="auto" w:before="136"/>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2,027,609.00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1,900,835.59</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浙江竞合传媒有限公司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广告代理费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1,088,858.49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1,936,614.27</w:t>
            </w:r>
          </w:p>
        </w:tc>
      </w:tr>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浙江竞合传媒有限公司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品牌建设费、宣传费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2,243,963.08</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上海华奥电竞信息科技有限</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1,081,845.26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1,396,419.15</w:t>
            </w:r>
          </w:p>
        </w:tc>
      </w:tr>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推广服务费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1,203,758.87</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商品采购、活动策划费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676,365.04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656,564.65</w:t>
            </w:r>
          </w:p>
        </w:tc>
      </w:tr>
      <w:tr>
        <w:trPr>
          <w:trHeight w:val="82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北京鹊拾梅文化发展有限公</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无形资产插画著作权、游</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sz w:val="21"/>
                <w:szCs w:val="21"/>
              </w:rPr>
              <w:t>戏授权费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879,611.65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3"/>
        <w:gridCol w:w="2412"/>
        <w:gridCol w:w="1745"/>
        <w:gridCol w:w="2156"/>
      </w:tblGrid>
      <w:tr>
        <w:trPr>
          <w:trHeight w:val="82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用户建设费、广告版面服</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sz w:val="21"/>
                <w:szCs w:val="21"/>
              </w:rPr>
              <w:t>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603,773.57</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宁波网联网络有限公司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117,411.10</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杭州开放教育咨询有限公司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夏令营活动</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113,400.00</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北京勇德网络科技有限公司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游卡产品组合作款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56,553.40</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上海盛虞网络科技有限公司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21,258.25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74,353.27</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牌照使用费</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666,666.69</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杭州开放文化创意有限公司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36,000.00</w:t>
            </w:r>
          </w:p>
        </w:tc>
      </w:tr>
      <w:tr>
        <w:trPr>
          <w:trHeight w:val="829"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杭州富阳浙报农业生态开发</w:t>
            </w:r>
          </w:p>
          <w:p>
            <w:pPr>
              <w:pStyle w:val="TableParagraph"/>
              <w:spacing w:line="240" w:lineRule="auto" w:before="135"/>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40,427.80</w:t>
            </w:r>
          </w:p>
        </w:tc>
      </w:tr>
      <w:tr>
        <w:trPr>
          <w:trHeight w:val="41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18,948.93</w:t>
            </w:r>
          </w:p>
        </w:tc>
      </w:tr>
    </w:tbl>
    <w:p>
      <w:pPr>
        <w:spacing w:line="240" w:lineRule="auto" w:before="7"/>
        <w:rPr>
          <w:rFonts w:ascii="宋体" w:hAnsi="宋体" w:cs="宋体" w:eastAsia="宋体" w:hint="default"/>
          <w:sz w:val="15"/>
          <w:szCs w:val="15"/>
        </w:rPr>
      </w:pPr>
    </w:p>
    <w:p>
      <w:pPr>
        <w:pStyle w:val="BodyText"/>
        <w:spacing w:line="273" w:lineRule="exact" w:before="36"/>
        <w:ind w:right="3067"/>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印刷、广告、报刊发行</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2,461,881.27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2,494,877.82</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杭州游卡网络技术有限公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1,249,578.78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225,934.37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357,289.79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北京鹊拾梅文化发展有限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游戏分成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263,695.09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266,716.98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浙江文创小额贷款股份有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167,452.83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成都边锋领沃网络技术有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164,537.18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浙江新干线传媒投资有限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报刊发行</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42,053.09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信息服务等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311,320.75</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网站建设服务、广告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108,490.56</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浙报理想文化发展有限公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18,226.41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网站建设服务、广告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23,584.91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杭州开放教育咨询有限公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2,051.28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网站建设服务、广告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89,622.64</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浙江日报报业集团新闻实</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践杂志社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印刷、广告代理等</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62,971.70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17,777.78</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14,150.94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9,743.59</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3,931.62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3,418.80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浙江新干线传媒投资有限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2,051.28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杭州开放文化创意有限公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854.70</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浙江报业绿城投资有限公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341.88</w:t>
            </w:r>
          </w:p>
        </w:tc>
      </w:tr>
    </w:tbl>
    <w:p>
      <w:pPr>
        <w:spacing w:line="240" w:lineRule="auto" w:before="5"/>
        <w:rPr>
          <w:rFonts w:ascii="宋体" w:hAnsi="宋体" w:cs="宋体" w:eastAsia="宋体" w:hint="default"/>
          <w:sz w:val="15"/>
          <w:szCs w:val="15"/>
        </w:rPr>
      </w:pPr>
    </w:p>
    <w:p>
      <w:pPr>
        <w:pStyle w:val="BodyText"/>
        <w:spacing w:line="240" w:lineRule="auto" w:before="36"/>
        <w:ind w:right="3067"/>
        <w:jc w:val="left"/>
      </w:pPr>
      <w:r>
        <w:rPr/>
        <w:t>购销商品、提供和接受劳务的关联交易说明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2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3"/>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2" w:lineRule="exact" w:before="69"/>
        <w:ind w:right="56"/>
        <w:jc w:val="left"/>
      </w:pPr>
      <w:r>
        <w:rPr/>
        <w:t>√适用</w:t>
      </w:r>
      <w:r>
        <w:rPr>
          <w:spacing w:val="-2"/>
        </w:rPr>
        <w:t> </w:t>
      </w:r>
      <w:r>
        <w:rPr/>
        <w:t>□不适用</w:t>
      </w:r>
      <w:r>
        <w:rPr>
          <w:w w:val="100"/>
        </w:rPr>
        <w:t> </w:t>
      </w:r>
      <w:r>
        <w:rPr>
          <w:spacing w:val="-2"/>
        </w:rPr>
        <w:t>本公司受托管理</w:t>
      </w:r>
      <w:r>
        <w:rPr>
          <w:rFonts w:ascii="宋体" w:hAnsi="宋体" w:cs="宋体" w:eastAsia="宋体" w:hint="default"/>
          <w:spacing w:val="-2"/>
        </w:rPr>
        <w:t>/</w:t>
      </w:r>
      <w:r>
        <w:rPr>
          <w:spacing w:val="-2"/>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555" w:space="1967"/>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34"/>
        <w:gridCol w:w="1289"/>
        <w:gridCol w:w="1241"/>
        <w:gridCol w:w="1092"/>
        <w:gridCol w:w="1154"/>
        <w:gridCol w:w="1373"/>
        <w:gridCol w:w="1411"/>
      </w:tblGrid>
      <w:tr>
        <w:trPr>
          <w:trHeight w:val="82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84"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62"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36"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65" w:hanging="15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98" w:hanging="159"/>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7"/>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7"/>
              <w:ind w:left="489" w:right="122"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收益</w:t>
            </w:r>
          </w:p>
        </w:tc>
      </w:tr>
      <w:tr>
        <w:trPr>
          <w:trHeight w:val="1100"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5</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2033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4</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30</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按对被托管企</w:t>
            </w:r>
          </w:p>
          <w:p>
            <w:pPr>
              <w:pStyle w:val="TableParagraph"/>
              <w:spacing w:line="237" w:lineRule="auto" w:before="2"/>
              <w:ind w:left="23" w:right="75"/>
              <w:jc w:val="both"/>
              <w:rPr>
                <w:rFonts w:ascii="宋体" w:hAnsi="宋体" w:cs="宋体" w:eastAsia="宋体" w:hint="default"/>
                <w:sz w:val="21"/>
                <w:szCs w:val="21"/>
              </w:rPr>
            </w:pPr>
            <w:r>
              <w:rPr>
                <w:rFonts w:ascii="宋体" w:hAnsi="宋体" w:cs="宋体" w:eastAsia="宋体" w:hint="default"/>
                <w:sz w:val="21"/>
                <w:szCs w:val="21"/>
              </w:rPr>
              <w:t>业享有的可供</w:t>
            </w:r>
            <w:r>
              <w:rPr>
                <w:rFonts w:ascii="宋体" w:hAnsi="宋体" w:cs="宋体" w:eastAsia="宋体" w:hint="default"/>
                <w:w w:val="100"/>
                <w:sz w:val="21"/>
                <w:szCs w:val="21"/>
              </w:rPr>
              <w:t> </w:t>
            </w:r>
            <w:r>
              <w:rPr>
                <w:rFonts w:ascii="宋体" w:hAnsi="宋体" w:cs="宋体" w:eastAsia="宋体" w:hint="default"/>
                <w:sz w:val="21"/>
                <w:szCs w:val="21"/>
              </w:rPr>
              <w:t>分配利润部分</w:t>
            </w:r>
            <w:r>
              <w:rPr>
                <w:rFonts w:ascii="宋体" w:hAnsi="宋体" w:cs="宋体" w:eastAsia="宋体" w:hint="default"/>
                <w:w w:val="100"/>
                <w:sz w:val="21"/>
                <w:szCs w:val="21"/>
              </w:rPr>
              <w:t> </w:t>
            </w:r>
            <w:r>
              <w:rPr>
                <w:rFonts w:ascii="宋体" w:hAnsi="宋体" w:cs="宋体" w:eastAsia="宋体" w:hint="default"/>
                <w:sz w:val="21"/>
                <w:szCs w:val="21"/>
              </w:rPr>
              <w:t>确认托管收入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3067"/>
        <w:jc w:val="left"/>
      </w:pPr>
      <w:r>
        <w:rPr/>
        <w:t>关联托管</w:t>
      </w:r>
      <w:r>
        <w:rPr>
          <w:rFonts w:ascii="宋体" w:hAnsi="宋体" w:cs="宋体" w:eastAsia="宋体" w:hint="default"/>
        </w:rPr>
        <w:t>/</w:t>
      </w:r>
      <w:r>
        <w:rPr/>
        <w:t>承包情况说明</w:t>
      </w:r>
    </w:p>
    <w:p>
      <w:pPr>
        <w:pStyle w:val="BodyText"/>
        <w:spacing w:line="357" w:lineRule="auto"/>
        <w:ind w:right="148" w:firstLine="419"/>
        <w:jc w:val="both"/>
      </w:pPr>
      <w:r>
        <w:rPr/>
        <w:t>浙报传媒控股集团有限公司持有浙江竞合传媒有限公司</w:t>
      </w:r>
      <w:r>
        <w:rPr>
          <w:spacing w:val="-54"/>
        </w:rPr>
        <w:t> </w:t>
      </w:r>
      <w:r>
        <w:rPr>
          <w:rFonts w:ascii="宋体" w:hAnsi="宋体" w:cs="宋体" w:eastAsia="宋体" w:hint="default"/>
        </w:rPr>
        <w:t>51%</w:t>
      </w:r>
      <w:r>
        <w:rPr/>
        <w:t>的股权，根据公司与浙报传媒控</w:t>
      </w:r>
      <w:r>
        <w:rPr>
          <w:w w:val="100"/>
        </w:rPr>
        <w:t> </w:t>
      </w:r>
      <w:r>
        <w:rPr>
          <w:spacing w:val="-5"/>
        </w:rPr>
        <w:t>股集团有限公司签订的《股权托管协议》，自</w:t>
      </w:r>
      <w:r>
        <w:rPr>
          <w:spacing w:val="-41"/>
        </w:rPr>
        <w:t> </w:t>
      </w:r>
      <w:r>
        <w:rPr>
          <w:rFonts w:ascii="宋体" w:hAnsi="宋体" w:cs="宋体" w:eastAsia="宋体" w:hint="default"/>
        </w:rPr>
        <w:t>2013</w:t>
      </w:r>
      <w:r>
        <w:rPr>
          <w:rFonts w:ascii="宋体" w:hAnsi="宋体" w:cs="宋体" w:eastAsia="宋体" w:hint="default"/>
          <w:spacing w:val="-43"/>
        </w:rPr>
        <w:t> </w:t>
      </w:r>
      <w:r>
        <w:rPr/>
        <w:t>年</w:t>
      </w:r>
      <w:r>
        <w:rPr>
          <w:spacing w:val="-41"/>
        </w:rPr>
        <w:t> </w:t>
      </w:r>
      <w:r>
        <w:rPr>
          <w:rFonts w:ascii="宋体" w:hAnsi="宋体" w:cs="宋体" w:eastAsia="宋体" w:hint="default"/>
        </w:rPr>
        <w:t>5</w:t>
      </w:r>
      <w:r>
        <w:rPr>
          <w:rFonts w:ascii="宋体" w:hAnsi="宋体" w:cs="宋体" w:eastAsia="宋体" w:hint="default"/>
          <w:spacing w:val="-41"/>
        </w:rPr>
        <w:t> </w:t>
      </w:r>
      <w:r>
        <w:rPr>
          <w:spacing w:val="-3"/>
        </w:rPr>
        <w:t>月起，浙报传媒控股集团有限公司将持有</w:t>
      </w:r>
      <w:r>
        <w:rPr>
          <w:spacing w:val="-100"/>
        </w:rPr>
        <w:t> </w:t>
      </w:r>
      <w:r>
        <w:rPr>
          <w:spacing w:val="-100"/>
        </w:rPr>
      </w:r>
      <w:r>
        <w:rPr/>
        <w:t>的浙江竞合传媒有限公司</w:t>
      </w:r>
      <w:r>
        <w:rPr>
          <w:spacing w:val="-39"/>
        </w:rPr>
        <w:t> </w:t>
      </w:r>
      <w:r>
        <w:rPr>
          <w:rFonts w:ascii="宋体" w:hAnsi="宋体" w:cs="宋体" w:eastAsia="宋体" w:hint="default"/>
          <w:spacing w:val="-3"/>
        </w:rPr>
        <w:t>51%</w:t>
      </w:r>
      <w:r>
        <w:rPr>
          <w:spacing w:val="-3"/>
        </w:rPr>
        <w:t>的股权托管给本公司，协议托管期限为</w:t>
      </w:r>
      <w:r>
        <w:rPr>
          <w:spacing w:val="-36"/>
        </w:rPr>
        <w:t> </w:t>
      </w:r>
      <w:r>
        <w:rPr>
          <w:rFonts w:ascii="宋体" w:hAnsi="宋体" w:cs="宋体" w:eastAsia="宋体" w:hint="default"/>
        </w:rPr>
        <w:t>20</w:t>
      </w:r>
      <w:r>
        <w:rPr>
          <w:rFonts w:ascii="宋体" w:hAnsi="宋体" w:cs="宋体" w:eastAsia="宋体" w:hint="default"/>
          <w:spacing w:val="-39"/>
        </w:rPr>
        <w:t> </w:t>
      </w:r>
      <w:r>
        <w:rPr>
          <w:spacing w:val="-4"/>
        </w:rPr>
        <w:t>年。本期公司根据浙江竞</w:t>
      </w:r>
      <w:r>
        <w:rPr>
          <w:spacing w:val="-98"/>
        </w:rPr>
        <w:t> </w:t>
      </w:r>
      <w:r>
        <w:rPr>
          <w:spacing w:val="-98"/>
        </w:rPr>
      </w:r>
      <w:r>
        <w:rPr/>
        <w:t>合传媒有限公司</w:t>
      </w:r>
      <w:r>
        <w:rPr>
          <w:spacing w:val="-55"/>
        </w:rPr>
        <w:t> </w:t>
      </w:r>
      <w:r>
        <w:rPr>
          <w:rFonts w:ascii="宋体" w:hAnsi="宋体" w:cs="宋体" w:eastAsia="宋体" w:hint="default"/>
        </w:rPr>
        <w:t>2015</w:t>
      </w:r>
      <w:r>
        <w:rPr>
          <w:rFonts w:ascii="宋体" w:hAnsi="宋体" w:cs="宋体" w:eastAsia="宋体" w:hint="default"/>
          <w:spacing w:val="-55"/>
        </w:rPr>
        <w:t> </w:t>
      </w:r>
      <w:r>
        <w:rPr/>
        <w:t>年度实现的可供分配利润部分按对该公司托管股份比例确认托管收入</w:t>
      </w:r>
      <w:r>
        <w:rPr>
          <w:spacing w:val="-54"/>
        </w:rPr>
        <w:t> </w:t>
      </w:r>
      <w:r>
        <w:rPr>
          <w:rFonts w:ascii="宋体" w:hAnsi="宋体" w:cs="宋体" w:eastAsia="宋体" w:hint="default"/>
        </w:rPr>
        <w:t>0.00</w:t>
      </w:r>
      <w:r>
        <w:rPr>
          <w:rFonts w:ascii="宋体" w:hAnsi="宋体" w:cs="宋体" w:eastAsia="宋体" w:hint="default"/>
          <w:w w:val="100"/>
        </w:rPr>
        <w:t> </w:t>
      </w:r>
      <w:r>
        <w:rPr/>
        <w:t>元。</w:t>
      </w:r>
    </w:p>
    <w:p>
      <w:pPr>
        <w:pStyle w:val="BodyText"/>
        <w:spacing w:line="357" w:lineRule="auto" w:before="30"/>
        <w:ind w:right="147" w:firstLine="419"/>
        <w:jc w:val="both"/>
      </w:pPr>
      <w:r>
        <w:rPr>
          <w:spacing w:val="-2"/>
          <w:w w:val="100"/>
        </w:rPr>
        <w:t>浙报传媒控股集团有限公司于</w:t>
      </w:r>
      <w:r>
        <w:rPr>
          <w:spacing w:val="-51"/>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24</w:t>
      </w:r>
      <w:r>
        <w:rPr>
          <w:rFonts w:ascii="宋体" w:hAnsi="宋体" w:cs="宋体" w:eastAsia="宋体" w:hint="default"/>
          <w:spacing w:val="-51"/>
          <w:w w:val="100"/>
        </w:rPr>
        <w:t> </w:t>
      </w:r>
      <w:r>
        <w:rPr>
          <w:spacing w:val="-6"/>
          <w:w w:val="100"/>
        </w:rPr>
        <w:t>日与浙江五松资产管理有限公司签订《股权转</w:t>
      </w:r>
      <w:r>
        <w:rPr>
          <w:w w:val="100"/>
        </w:rPr>
        <w:t> </w:t>
      </w:r>
      <w:r>
        <w:rPr/>
        <w:t>让协议》，将其持有的浙江竞合传媒有限公司</w:t>
      </w:r>
      <w:r>
        <w:rPr>
          <w:spacing w:val="-55"/>
        </w:rPr>
        <w:t> </w:t>
      </w:r>
      <w:r>
        <w:rPr>
          <w:rFonts w:ascii="宋体" w:hAnsi="宋体" w:cs="宋体" w:eastAsia="宋体" w:hint="default"/>
        </w:rPr>
        <w:t>51%</w:t>
      </w:r>
      <w:r>
        <w:rPr/>
        <w:t>的股权均转让给浙江五松资产管理有限公司。</w:t>
      </w:r>
      <w:r>
        <w:rPr>
          <w:w w:val="100"/>
        </w:rPr>
        <w:t> </w:t>
      </w:r>
      <w:r>
        <w:rPr/>
        <w:t>浙江竞合传媒有限公司已于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月完成相关股权变更手续。</w:t>
      </w:r>
    </w:p>
    <w:p>
      <w:pPr>
        <w:spacing w:line="240" w:lineRule="auto" w:before="4"/>
        <w:rPr>
          <w:rFonts w:ascii="宋体" w:hAnsi="宋体" w:cs="宋体" w:eastAsia="宋体" w:hint="default"/>
          <w:sz w:val="20"/>
          <w:szCs w:val="20"/>
        </w:rPr>
      </w:pPr>
    </w:p>
    <w:p>
      <w:pPr>
        <w:pStyle w:val="BodyText"/>
        <w:spacing w:line="274" w:lineRule="exact" w:before="36"/>
        <w:ind w:right="3067"/>
        <w:jc w:val="left"/>
      </w:pPr>
      <w:r>
        <w:rPr/>
        <w:t>本公司委托管理</w:t>
      </w:r>
      <w:r>
        <w:rPr>
          <w:rFonts w:ascii="宋体" w:hAnsi="宋体" w:cs="宋体" w:eastAsia="宋体" w:hint="default"/>
        </w:rPr>
        <w:t>/</w:t>
      </w:r>
      <w:r>
        <w:rPr/>
        <w:t>出包情况表：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98"/>
        <w:gridCol w:w="1285"/>
        <w:gridCol w:w="1236"/>
        <w:gridCol w:w="1073"/>
        <w:gridCol w:w="1212"/>
        <w:gridCol w:w="1361"/>
        <w:gridCol w:w="1430"/>
      </w:tblGrid>
      <w:tr>
        <w:trPr>
          <w:trHeight w:val="574"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328" w:right="65"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321"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97" w:right="31"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13" w:right="57" w:hanging="156"/>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83" w:right="125" w:hanging="156"/>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48" w:right="98" w:hanging="51"/>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31" w:right="77" w:hanging="53"/>
              <w:jc w:val="left"/>
              <w:rPr>
                <w:rFonts w:ascii="宋体" w:hAnsi="宋体" w:cs="宋体" w:eastAsia="宋体" w:hint="default"/>
                <w:sz w:val="21"/>
                <w:szCs w:val="21"/>
              </w:rPr>
            </w:pPr>
            <w:r>
              <w:rPr>
                <w:rFonts w:ascii="宋体" w:hAnsi="宋体" w:cs="宋体" w:eastAsia="宋体" w:hint="default"/>
                <w:sz w:val="21"/>
                <w:szCs w:val="21"/>
              </w:rPr>
              <w:t>本期确认的托</w:t>
            </w:r>
            <w:r>
              <w:rPr>
                <w:rFonts w:ascii="宋体" w:hAnsi="宋体" w:cs="宋体" w:eastAsia="宋体" w:hint="default"/>
                <w:w w:val="100"/>
                <w:sz w:val="21"/>
                <w:szCs w:val="21"/>
              </w:rPr>
              <w:t> </w:t>
            </w:r>
            <w:r>
              <w:rPr>
                <w:rFonts w:ascii="宋体" w:hAnsi="宋体" w:cs="宋体" w:eastAsia="宋体" w:hint="default"/>
                <w:sz w:val="21"/>
                <w:szCs w:val="21"/>
              </w:rPr>
              <w:t>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3067"/>
        <w:jc w:val="left"/>
      </w:pPr>
      <w:r>
        <w:rPr/>
        <w:t>关联管理</w:t>
      </w:r>
      <w:r>
        <w:rPr>
          <w:rFonts w:ascii="宋体" w:hAnsi="宋体" w:cs="宋体" w:eastAsia="宋体" w:hint="default"/>
        </w:rPr>
        <w:t>/</w:t>
      </w:r>
      <w:r>
        <w:rPr/>
        <w:t>出包情况说明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3"/>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942,807.00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857,097.00</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450,000.00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350,220.00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350,220.00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192,000.00</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120,000.00</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3,353,027.00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3,268,317.00</w:t>
            </w:r>
          </w:p>
        </w:tc>
      </w:tr>
    </w:tbl>
    <w:p>
      <w:pPr>
        <w:spacing w:line="240" w:lineRule="auto" w:before="7"/>
        <w:rPr>
          <w:rFonts w:ascii="宋体" w:hAnsi="宋体" w:cs="宋体" w:eastAsia="宋体" w:hint="default"/>
          <w:sz w:val="15"/>
          <w:szCs w:val="15"/>
        </w:rPr>
      </w:pPr>
    </w:p>
    <w:p>
      <w:pPr>
        <w:pStyle w:val="BodyText"/>
        <w:spacing w:line="273" w:lineRule="exact" w:before="36"/>
        <w:ind w:right="3067"/>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13,184,263.21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13,945,912.81</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浙报传媒控股集团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229,166.65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54,000.00</w:t>
            </w:r>
          </w:p>
        </w:tc>
      </w:tr>
      <w:tr>
        <w:trPr>
          <w:trHeight w:val="28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13,413,429.86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13,999,912.81</w:t>
            </w:r>
          </w:p>
        </w:tc>
      </w:tr>
    </w:tbl>
    <w:p>
      <w:pPr>
        <w:spacing w:line="240" w:lineRule="auto" w:before="7"/>
        <w:rPr>
          <w:rFonts w:ascii="宋体" w:hAnsi="宋体" w:cs="宋体" w:eastAsia="宋体" w:hint="default"/>
          <w:sz w:val="15"/>
          <w:szCs w:val="15"/>
        </w:rPr>
      </w:pPr>
    </w:p>
    <w:p>
      <w:pPr>
        <w:pStyle w:val="BodyText"/>
        <w:spacing w:line="240" w:lineRule="auto" w:before="36"/>
        <w:ind w:right="3067"/>
        <w:jc w:val="left"/>
      </w:pPr>
      <w:r>
        <w:rPr/>
        <w:t>关联租赁情况说明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left="138" w:right="3067"/>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8"/>
        <w:ind w:right="3067"/>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3"/>
        <w:spacing w:line="240" w:lineRule="auto" w:before="0"/>
        <w:ind w:left="138" w:right="3067"/>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3067"/>
        <w:jc w:val="left"/>
      </w:pPr>
      <w:r>
        <w:rPr/>
        <w:t>□适用</w:t>
      </w:r>
      <w:r>
        <w:rPr>
          <w:spacing w:val="-1"/>
        </w:rPr>
        <w:t> </w:t>
      </w:r>
      <w:r>
        <w:rPr/>
        <w:t>√不适用</w:t>
      </w:r>
    </w:p>
    <w:p>
      <w:pPr>
        <w:pStyle w:val="Heading3"/>
        <w:spacing w:line="240" w:lineRule="auto" w:before="56"/>
        <w:ind w:left="138" w:right="3067"/>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9"/>
        <w:ind w:right="3067"/>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1120" w:bottom="1380" w:left="1580" w:right="1040"/>
          <w:cols w:num="2" w:equalWidth="0">
            <w:col w:w="2525" w:space="39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928.82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846.68</w:t>
            </w:r>
          </w:p>
        </w:tc>
      </w:tr>
    </w:tbl>
    <w:p>
      <w:pPr>
        <w:pStyle w:val="Heading3"/>
        <w:spacing w:line="240" w:lineRule="auto" w:before="26"/>
        <w:ind w:right="294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357" w:lineRule="auto" w:before="58"/>
        <w:ind w:left="218" w:right="224"/>
        <w:jc w:val="left"/>
      </w:pPr>
      <w:r>
        <w:rPr>
          <w:rFonts w:ascii="宋体" w:hAnsi="宋体" w:cs="宋体" w:eastAsia="宋体" w:hint="default"/>
        </w:rPr>
        <w:t>4. </w:t>
      </w:r>
      <w:r>
        <w:rPr/>
        <w:t>关联方资金管理</w:t>
      </w:r>
      <w:r>
        <w:rPr>
          <w:w w:val="100"/>
        </w:rPr>
        <w:t> </w:t>
      </w:r>
      <w:r>
        <w:rPr>
          <w:spacing w:val="-2"/>
        </w:rPr>
        <w:t>根据浙报传媒集团股份有限公司《资金结算中心管理办法》及其与中国工商银行股份有限公司浙</w:t>
      </w:r>
      <w:r>
        <w:rPr>
          <w:spacing w:val="-25"/>
        </w:rPr>
        <w:t> </w:t>
      </w:r>
      <w:r>
        <w:rPr>
          <w:spacing w:val="-25"/>
        </w:rPr>
      </w:r>
      <w:r>
        <w:rPr>
          <w:spacing w:val="-2"/>
        </w:rPr>
        <w:t>江省分行签订的《现金管理服务协议》，浙报传媒集团股份有限公司设立资金结算中心并以资金</w:t>
      </w:r>
      <w:r>
        <w:rPr>
          <w:spacing w:val="-25"/>
        </w:rPr>
        <w:t> </w:t>
      </w:r>
      <w:r>
        <w:rPr>
          <w:spacing w:val="-25"/>
        </w:rPr>
      </w:r>
      <w:r>
        <w:rPr>
          <w:spacing w:val="-2"/>
        </w:rPr>
        <w:t>结算中心名义在中国工商银行股份有限公司杭州体东支行开立集团一级账户，本公司及子公司浙</w:t>
      </w:r>
      <w:r>
        <w:rPr>
          <w:spacing w:val="-25"/>
        </w:rPr>
        <w:t> </w:t>
      </w:r>
      <w:r>
        <w:rPr>
          <w:spacing w:val="-25"/>
        </w:rPr>
      </w:r>
      <w:r>
        <w:rPr>
          <w:spacing w:val="-2"/>
        </w:rPr>
        <w:t>江日报新闻发展有限公司、钱江报系有限公司、浙江今日早报有限公司、浙江省钱江报刊发行有</w:t>
      </w:r>
      <w:r>
        <w:rPr>
          <w:spacing w:val="-25"/>
        </w:rPr>
        <w:t> </w:t>
      </w:r>
      <w:r>
        <w:rPr>
          <w:spacing w:val="-25"/>
        </w:rPr>
      </w:r>
      <w:r>
        <w:rPr>
          <w:spacing w:val="-2"/>
        </w:rPr>
        <w:t>限公司、浙江钱广传媒有限公司、金华钱报文化传播有限公司、宁波钱报文化传播有限公司、杭</w:t>
      </w:r>
      <w:r>
        <w:rPr>
          <w:spacing w:val="-25"/>
        </w:rPr>
        <w:t> </w:t>
      </w:r>
      <w:r>
        <w:rPr>
          <w:spacing w:val="-25"/>
        </w:rPr>
      </w:r>
      <w:r>
        <w:rPr>
          <w:spacing w:val="-6"/>
        </w:rPr>
        <w:t>州钱报今日下沙文化传播有限公司、杭州纽狮整合文化传媒有限公司、浙江《美术报》有限公司、</w:t>
      </w:r>
      <w:r>
        <w:rPr>
          <w:spacing w:val="-53"/>
        </w:rPr>
        <w:t> </w:t>
      </w:r>
      <w:r>
        <w:rPr>
          <w:spacing w:val="-53"/>
        </w:rPr>
      </w:r>
      <w:r>
        <w:rPr>
          <w:spacing w:val="-2"/>
        </w:rPr>
        <w:t>浙江美术传媒拍卖有限公司、浙江老年报报业有限公司、浙江浙商传媒有限公司、浙江浙商天下</w:t>
      </w:r>
      <w:r>
        <w:rPr>
          <w:spacing w:val="-25"/>
        </w:rPr>
        <w:t> </w:t>
      </w:r>
      <w:r>
        <w:rPr>
          <w:spacing w:val="-25"/>
        </w:rPr>
      </w:r>
      <w:r>
        <w:rPr>
          <w:spacing w:val="-6"/>
        </w:rPr>
        <w:t>旅游有限公司、永康日报有限公司、乐清日报有限公司、瑞安日报有限公司、温岭日报有限公司、</w:t>
      </w:r>
      <w:r>
        <w:rPr>
          <w:spacing w:val="-53"/>
        </w:rPr>
        <w:t> </w:t>
      </w:r>
      <w:r>
        <w:rPr>
          <w:spacing w:val="-53"/>
        </w:rPr>
      </w:r>
      <w:r>
        <w:rPr>
          <w:spacing w:val="-2"/>
        </w:rPr>
        <w:t>绍兴市柯桥日报有限公司、诸暨日报有限公司、东阳日报有限公司、海宁日报有限公司、上虞日</w:t>
      </w:r>
      <w:r>
        <w:rPr>
          <w:spacing w:val="-25"/>
        </w:rPr>
        <w:t> </w:t>
      </w:r>
      <w:r>
        <w:rPr>
          <w:spacing w:val="-25"/>
        </w:rPr>
      </w:r>
      <w:r>
        <w:rPr>
          <w:spacing w:val="-2"/>
        </w:rPr>
        <w:t>报有限公司、浙江日报报业集团印务有限公司、宁波三江印务有限公司、温州浙报文化印务有限</w:t>
      </w:r>
      <w:r>
        <w:rPr>
          <w:spacing w:val="-25"/>
        </w:rPr>
        <w:t> </w:t>
      </w:r>
      <w:r>
        <w:rPr>
          <w:spacing w:val="-25"/>
        </w:rPr>
      </w:r>
      <w:r>
        <w:rPr>
          <w:spacing w:val="-2"/>
        </w:rPr>
        <w:t>公司、台州浙报文化有限公司、浙江在线新闻网站有限公司、杭州边锋网络技术有限公司、苏州</w:t>
      </w:r>
      <w:r>
        <w:rPr>
          <w:spacing w:val="-25"/>
        </w:rPr>
        <w:t> </w:t>
      </w:r>
      <w:r>
        <w:rPr>
          <w:spacing w:val="-25"/>
        </w:rPr>
      </w:r>
      <w:r>
        <w:rPr>
          <w:spacing w:val="-2"/>
        </w:rPr>
        <w:t>金游数码科技有限责任公司、浙江法制报报业有限公司、浙江钱报有礼电子商务有限公司、上海</w:t>
      </w:r>
      <w:r>
        <w:rPr>
          <w:spacing w:val="-25"/>
        </w:rPr>
        <w:t> </w:t>
      </w:r>
      <w:r>
        <w:rPr>
          <w:spacing w:val="-25"/>
        </w:rPr>
      </w:r>
      <w:r>
        <w:rPr>
          <w:spacing w:val="-2"/>
        </w:rPr>
        <w:t>浩方在线信息技术有限公司、杭州钱报地产营销策划有限公司、浙江东彩网络科技有限公司、浙</w:t>
      </w:r>
      <w:r>
        <w:rPr>
          <w:spacing w:val="-26"/>
        </w:rPr>
        <w:t> </w:t>
      </w:r>
      <w:r>
        <w:rPr>
          <w:spacing w:val="-26"/>
        </w:rPr>
      </w:r>
      <w:r>
        <w:rPr>
          <w:spacing w:val="-6"/>
          <w:w w:val="100"/>
        </w:rPr>
        <w:t>江浙报美术投资管理有限公司、浙江养安享养老产业有限公司、浙江浙报修正健康科技有限公司、</w:t>
      </w:r>
      <w:r>
        <w:rPr>
          <w:w w:val="100"/>
        </w:rPr>
        <w:t> </w:t>
      </w:r>
      <w:r>
        <w:rPr>
          <w:spacing w:val="-2"/>
        </w:rPr>
        <w:t>杭州养安享保健食品有限公司、杭州翰墨投资管理有限公司、浙江至美包装彩印有限公司、浙江</w:t>
      </w:r>
    </w:p>
    <w:p>
      <w:pPr>
        <w:pStyle w:val="BodyText"/>
        <w:spacing w:line="357" w:lineRule="auto" w:before="30"/>
        <w:ind w:left="218" w:right="85"/>
        <w:jc w:val="left"/>
      </w:pPr>
      <w:r>
        <w:rPr/>
        <w:t>《江南游报》社有限责任公司、淘宝天下传媒有限公司、桐乡市今日桐乡文化传媒有限公司、嘉</w:t>
      </w:r>
      <w:r>
        <w:rPr>
          <w:w w:val="100"/>
        </w:rPr>
        <w:t> </w:t>
      </w:r>
      <w:r>
        <w:rPr/>
        <w:t>兴养安享养老产业有限公司、浙江新互动网络电视有限公司、浙江智慧网络医院管理有限公司及</w:t>
      </w:r>
      <w:r>
        <w:rPr>
          <w:w w:val="100"/>
        </w:rPr>
        <w:t> </w:t>
      </w:r>
      <w:r>
        <w:rPr/>
        <w:t>义乌广阔传媒有限公司在各公司所在地中国工商银行股份有限公司开立的银行账户成为集团二级</w:t>
      </w:r>
      <w:r>
        <w:rPr>
          <w:w w:val="100"/>
        </w:rPr>
        <w:t> </w:t>
      </w:r>
      <w:r>
        <w:rPr>
          <w:spacing w:val="-4"/>
          <w:w w:val="100"/>
        </w:rPr>
        <w:t>账户。各公司实际可用资金受集团一级账户可用额度及各公司集团二级账户可用额度的双重制约。</w:t>
      </w:r>
      <w:r>
        <w:rPr>
          <w:spacing w:val="-90"/>
          <w:w w:val="100"/>
        </w:rPr>
        <w:t> </w:t>
      </w:r>
      <w:r>
        <w:rPr>
          <w:spacing w:val="-90"/>
          <w:w w:val="100"/>
        </w:rPr>
      </w:r>
      <w:r>
        <w:rPr>
          <w:rFonts w:ascii="宋体" w:hAnsi="宋体" w:cs="宋体" w:eastAsia="宋体" w:hint="default"/>
        </w:rPr>
        <w:t>5.</w:t>
      </w:r>
      <w:r>
        <w:rPr>
          <w:rFonts w:ascii="宋体" w:hAnsi="宋体" w:cs="宋体" w:eastAsia="宋体" w:hint="default"/>
          <w:spacing w:val="1"/>
        </w:rPr>
        <w:t> </w:t>
      </w:r>
      <w:r>
        <w:rPr/>
        <w:t>关联方代理</w:t>
      </w:r>
    </w:p>
    <w:p>
      <w:pPr>
        <w:pStyle w:val="BodyText"/>
        <w:spacing w:line="357" w:lineRule="auto" w:before="30"/>
        <w:ind w:left="218" w:right="224"/>
        <w:jc w:val="left"/>
      </w:pPr>
      <w:r>
        <w:rPr>
          <w:rFonts w:ascii="宋体" w:hAnsi="宋体" w:cs="宋体" w:eastAsia="宋体" w:hint="default"/>
        </w:rPr>
        <w:t>(1)</w:t>
      </w:r>
      <w:r>
        <w:rPr>
          <w:rFonts w:ascii="宋体" w:hAnsi="宋体" w:cs="宋体" w:eastAsia="宋体" w:hint="default"/>
          <w:spacing w:val="-4"/>
        </w:rPr>
        <w:t> </w:t>
      </w:r>
      <w:r>
        <w:rPr/>
        <w:t>根据子公司浙江日报新闻发展有限公司与浙江日报报业集团签订的《广告独家代理协议》，</w:t>
      </w:r>
      <w:r>
        <w:rPr>
          <w:w w:val="100"/>
        </w:rPr>
        <w:t> </w:t>
      </w:r>
      <w:r>
        <w:rPr>
          <w:spacing w:val="-6"/>
          <w:w w:val="100"/>
        </w:rPr>
        <w:t>浙江日报新闻发展有限公司为浙江日报报业集团主办的《非公有制企业党建》杂志、《共产党员》</w:t>
      </w:r>
      <w:r>
        <w:rPr>
          <w:spacing w:val="-104"/>
          <w:w w:val="100"/>
        </w:rPr>
        <w:t> </w:t>
      </w:r>
      <w:r>
        <w:rPr>
          <w:spacing w:val="-104"/>
          <w:w w:val="100"/>
        </w:rPr>
      </w:r>
      <w:r>
        <w:rPr/>
        <w:t>杂志和《新闻实践》杂志的广告业务提供代理服务，并根据广告收入总额收取</w:t>
      </w:r>
      <w:r>
        <w:rPr>
          <w:spacing w:val="-54"/>
        </w:rPr>
        <w:t> </w:t>
      </w:r>
      <w:r>
        <w:rPr>
          <w:rFonts w:ascii="宋体" w:hAnsi="宋体" w:cs="宋体" w:eastAsia="宋体" w:hint="default"/>
        </w:rPr>
        <w:t>15%</w:t>
      </w:r>
      <w:r>
        <w:rPr/>
        <w:t>广告业务代理</w:t>
      </w:r>
      <w:r>
        <w:rPr>
          <w:w w:val="100"/>
        </w:rPr>
        <w:t> </w:t>
      </w:r>
      <w:r>
        <w:rPr/>
        <w:t>费。本期子公司浙江日报新闻发展有限公司应向浙江日报报业集团收取广告代理费</w:t>
      </w:r>
      <w:r>
        <w:rPr>
          <w:spacing w:val="-53"/>
        </w:rPr>
        <w:t> </w:t>
      </w:r>
      <w:r>
        <w:rPr>
          <w:rFonts w:ascii="宋体" w:hAnsi="宋体" w:cs="宋体" w:eastAsia="宋体" w:hint="default"/>
        </w:rPr>
        <w:t>291,792.46</w:t>
      </w:r>
      <w:r>
        <w:rPr>
          <w:rFonts w:ascii="宋体" w:hAnsi="宋体" w:cs="宋体" w:eastAsia="宋体" w:hint="default"/>
          <w:w w:val="100"/>
        </w:rPr>
        <w:t> </w:t>
      </w:r>
      <w:r>
        <w:rPr/>
        <w:t>元。</w:t>
      </w:r>
    </w:p>
    <w:p>
      <w:pPr>
        <w:pStyle w:val="BodyText"/>
        <w:spacing w:line="240" w:lineRule="auto" w:before="30"/>
        <w:ind w:left="218" w:right="204"/>
        <w:jc w:val="left"/>
      </w:pPr>
      <w:r>
        <w:rPr>
          <w:rFonts w:ascii="宋体" w:hAnsi="宋体" w:cs="宋体" w:eastAsia="宋体" w:hint="default"/>
        </w:rPr>
        <w:t>(2)</w:t>
      </w:r>
      <w:r>
        <w:rPr>
          <w:rFonts w:ascii="宋体" w:hAnsi="宋体" w:cs="宋体" w:eastAsia="宋体" w:hint="default"/>
          <w:spacing w:val="-4"/>
        </w:rPr>
        <w:t> </w:t>
      </w:r>
      <w:r>
        <w:rPr/>
        <w:t>根据子公司浙江日报报业集团印务有限公司与浙江浙报理想文化发展有限公司签订的《代理</w:t>
      </w:r>
    </w:p>
    <w:p>
      <w:pPr>
        <w:pStyle w:val="BodyText"/>
        <w:spacing w:line="240" w:lineRule="auto" w:before="135"/>
        <w:ind w:left="218" w:right="204"/>
        <w:jc w:val="left"/>
        <w:rPr>
          <w:rFonts w:ascii="宋体" w:hAnsi="宋体" w:cs="宋体" w:eastAsia="宋体" w:hint="default"/>
        </w:rPr>
      </w:pPr>
      <w:r>
        <w:rPr>
          <w:spacing w:val="-3"/>
        </w:rPr>
        <w:t>租赁协议》，浙江日报报业集团印务有限公司将部分办公用房委托该公司代理租赁，委托期限</w:t>
      </w:r>
      <w:r>
        <w:rPr>
          <w:spacing w:val="23"/>
        </w:rPr>
        <w:t> </w:t>
      </w:r>
      <w:r>
        <w:rPr>
          <w:rFonts w:ascii="宋体" w:hAnsi="宋体" w:cs="宋体" w:eastAsia="宋体" w:hint="default"/>
          <w:spacing w:val="-3"/>
        </w:rPr>
        <w:t>10</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238" w:right="0"/>
        <w:jc w:val="left"/>
      </w:pPr>
      <w:r>
        <w:rPr>
          <w:spacing w:val="-2"/>
        </w:rPr>
        <w:t>年。第一年至第三年本公司需向其支付总租金</w:t>
      </w:r>
      <w:r>
        <w:rPr/>
        <w:t> </w:t>
      </w:r>
      <w:r>
        <w:rPr>
          <w:rFonts w:ascii="宋体" w:hAnsi="宋体" w:cs="宋体" w:eastAsia="宋体" w:hint="default"/>
          <w:spacing w:val="-2"/>
        </w:rPr>
        <w:t>15%</w:t>
      </w:r>
      <w:r>
        <w:rPr>
          <w:spacing w:val="-2"/>
        </w:rPr>
        <w:t>的代理费；第四年至第十年需向其支付总租金</w:t>
      </w:r>
      <w:r>
        <w:rPr>
          <w:spacing w:val="-75"/>
        </w:rPr>
        <w:t> </w:t>
      </w:r>
      <w:r>
        <w:rPr>
          <w:spacing w:val="-75"/>
        </w:rPr>
      </w:r>
      <w:r>
        <w:rPr>
          <w:rFonts w:ascii="宋体" w:hAnsi="宋体" w:cs="宋体" w:eastAsia="宋体" w:hint="default"/>
        </w:rPr>
        <w:t>10%</w:t>
      </w:r>
      <w:r>
        <w:rPr/>
        <w:t>的代理费。本期应向其支付租赁代理费</w:t>
      </w:r>
      <w:r>
        <w:rPr>
          <w:spacing w:val="-57"/>
        </w:rPr>
        <w:t> </w:t>
      </w:r>
      <w:r>
        <w:rPr>
          <w:rFonts w:ascii="宋体" w:hAnsi="宋体" w:cs="宋体" w:eastAsia="宋体" w:hint="default"/>
        </w:rPr>
        <w:t>211,237.15</w:t>
      </w:r>
      <w:r>
        <w:rPr>
          <w:rFonts w:ascii="宋体" w:hAnsi="宋体" w:cs="宋体" w:eastAsia="宋体" w:hint="default"/>
          <w:spacing w:val="-57"/>
        </w:rPr>
        <w:t> </w:t>
      </w:r>
      <w:r>
        <w:rPr>
          <w:spacing w:val="-3"/>
        </w:rPr>
        <w:t>元。</w:t>
      </w:r>
      <w:r>
        <w:rPr/>
      </w:r>
    </w:p>
    <w:p>
      <w:pPr>
        <w:pStyle w:val="BodyText"/>
        <w:spacing w:line="357" w:lineRule="auto" w:before="30"/>
        <w:ind w:left="238" w:right="0"/>
        <w:jc w:val="left"/>
      </w:pPr>
      <w:r>
        <w:rPr>
          <w:rFonts w:ascii="宋体" w:hAnsi="宋体" w:cs="宋体" w:eastAsia="宋体" w:hint="default"/>
        </w:rPr>
        <w:t>6.</w:t>
      </w:r>
      <w:r>
        <w:rPr>
          <w:rFonts w:ascii="宋体" w:hAnsi="宋体" w:cs="宋体" w:eastAsia="宋体" w:hint="default"/>
          <w:spacing w:val="51"/>
        </w:rPr>
        <w:t> </w:t>
      </w:r>
      <w:r>
        <w:rPr>
          <w:spacing w:val="-4"/>
        </w:rPr>
        <w:t>根据子公司浙江日报新闻发展有限公司、钱江报系有限公司、浙江今日早报有限公司和浙江浙</w:t>
      </w:r>
      <w:r>
        <w:rPr>
          <w:spacing w:val="-95"/>
        </w:rPr>
        <w:t> </w:t>
      </w:r>
      <w:r>
        <w:rPr>
          <w:spacing w:val="-95"/>
        </w:rPr>
      </w:r>
      <w:r>
        <w:rPr>
          <w:spacing w:val="-2"/>
        </w:rPr>
        <w:t>商传媒有限公司分别与浙江日报报业集团签订的《授权经营协议》和《广告收入分成协议》，浙</w:t>
      </w:r>
      <w:r>
        <w:rPr>
          <w:spacing w:val="-25"/>
        </w:rPr>
        <w:t> </w:t>
      </w:r>
      <w:r>
        <w:rPr>
          <w:spacing w:val="-25"/>
        </w:rPr>
      </w:r>
      <w:r>
        <w:rPr>
          <w:spacing w:val="-2"/>
        </w:rPr>
        <w:t>江日报报业集团将相关报刊杂志经营业务授权该等公司管理运作，并根据相关广告收入总额与浙</w:t>
      </w:r>
      <w:r>
        <w:rPr>
          <w:spacing w:val="-25"/>
        </w:rPr>
        <w:t> </w:t>
      </w:r>
      <w:r>
        <w:rPr>
          <w:spacing w:val="-25"/>
        </w:rPr>
      </w:r>
      <w:r>
        <w:rPr/>
        <w:t>江日报报业集团进行分成。</w:t>
      </w:r>
      <w:r>
        <w:rPr>
          <w:w w:val="100"/>
        </w:rPr>
        <w:t> </w:t>
      </w:r>
      <w:r>
        <w:rPr>
          <w:spacing w:val="-2"/>
        </w:rPr>
        <w:t>根据子公司乐清日报有限公司、瑞安日报有限公司、海宁日报有限公司、绍兴市柯桥日报有限公</w:t>
      </w:r>
      <w:r>
        <w:rPr>
          <w:spacing w:val="-25"/>
        </w:rPr>
        <w:t> </w:t>
      </w:r>
      <w:r>
        <w:rPr>
          <w:spacing w:val="-25"/>
        </w:rPr>
      </w:r>
      <w:r>
        <w:rPr>
          <w:spacing w:val="-2"/>
        </w:rPr>
        <w:t>司、诸暨日报有限公司、上虞日报有限公司、东阳日报有限公司、永康日报有限公司、温岭日报</w:t>
      </w:r>
      <w:r>
        <w:rPr>
          <w:spacing w:val="-25"/>
        </w:rPr>
        <w:t> </w:t>
      </w:r>
      <w:r>
        <w:rPr>
          <w:spacing w:val="-25"/>
        </w:rPr>
      </w:r>
      <w:r>
        <w:rPr>
          <w:spacing w:val="-6"/>
        </w:rPr>
        <w:t>有限公司和浙江法制报报业有限公司分别与乐清日报社、瑞安日报社、海宁日报社、柯桥日报社、</w:t>
      </w:r>
      <w:r>
        <w:rPr>
          <w:spacing w:val="-54"/>
        </w:rPr>
        <w:t> </w:t>
      </w:r>
      <w:r>
        <w:rPr>
          <w:spacing w:val="-54"/>
        </w:rPr>
      </w:r>
      <w:r>
        <w:rPr>
          <w:spacing w:val="-2"/>
        </w:rPr>
        <w:t>诸暨日报社、上虞日报社、东阳日报社、永康日报社、温岭日报社和浙江法制报社签订的《授权</w:t>
      </w:r>
      <w:r>
        <w:rPr>
          <w:spacing w:val="-25"/>
        </w:rPr>
        <w:t> </w:t>
      </w:r>
      <w:r>
        <w:rPr>
          <w:spacing w:val="-25"/>
        </w:rPr>
      </w:r>
      <w:r>
        <w:rPr>
          <w:spacing w:val="-2"/>
        </w:rPr>
        <w:t>经营协议》和《广告收入分成协议》，该等报社将相关报刊经营业务授权该等公司管理运作，并</w:t>
      </w:r>
      <w:r>
        <w:rPr>
          <w:spacing w:val="-25"/>
        </w:rPr>
        <w:t> </w:t>
      </w:r>
      <w:r>
        <w:rPr>
          <w:spacing w:val="-25"/>
        </w:rPr>
      </w:r>
      <w:r>
        <w:rPr/>
        <w:t>根据相关广告收入总额与相关报社进行分成。</w:t>
      </w:r>
      <w:r>
        <w:rPr>
          <w:w w:val="100"/>
        </w:rPr>
        <w:t> </w:t>
      </w:r>
      <w:r>
        <w:rPr/>
        <w:t>本期各有关公司根据上述协议应支付给浙江日报报业集团和相关报社广告分成数据如下：</w:t>
      </w:r>
    </w:p>
    <w:p>
      <w:pPr>
        <w:spacing w:line="240" w:lineRule="auto" w:before="1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823"/>
        <w:gridCol w:w="2268"/>
        <w:gridCol w:w="2057"/>
        <w:gridCol w:w="2060"/>
      </w:tblGrid>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0"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55,773,804.49</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55,732,651.54</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sz w:val="21"/>
              </w:rPr>
              <w:t>40,831,374.88</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03" w:right="0"/>
              <w:jc w:val="left"/>
              <w:rPr>
                <w:rFonts w:ascii="宋体" w:hAnsi="宋体" w:cs="宋体" w:eastAsia="宋体" w:hint="default"/>
                <w:sz w:val="21"/>
                <w:szCs w:val="21"/>
              </w:rPr>
            </w:pPr>
            <w:r>
              <w:rPr>
                <w:rFonts w:ascii="宋体"/>
                <w:sz w:val="21"/>
              </w:rPr>
              <w:t>51,538,480.59</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浙江今日早报有限公司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6,761,932.30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11,963,446.16</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6,951,547.16</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7,445,630.21</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10,861,339.18</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13,021,824.11</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绍兴市柯桥日报有限公司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9,884,297.50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11,384,446.46</w:t>
            </w:r>
          </w:p>
        </w:tc>
      </w:tr>
      <w:tr>
        <w:trPr>
          <w:trHeight w:val="480"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13,216,082.86</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12,456,890.03</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sz w:val="21"/>
              </w:rPr>
              <w:t>13,692,586.04</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03" w:right="0"/>
              <w:jc w:val="left"/>
              <w:rPr>
                <w:rFonts w:ascii="宋体" w:hAnsi="宋体" w:cs="宋体" w:eastAsia="宋体" w:hint="default"/>
                <w:sz w:val="21"/>
                <w:szCs w:val="21"/>
              </w:rPr>
            </w:pPr>
            <w:r>
              <w:rPr>
                <w:rFonts w:ascii="宋体"/>
                <w:sz w:val="21"/>
              </w:rPr>
              <w:t>14,556,037.77</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0"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9,493,846.95</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12,479,484.57</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13,298,409.79</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12,548,444.90</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12,248,340.02</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12,080,188.73</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7,154,643.40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9,367,667.94</w:t>
            </w:r>
          </w:p>
        </w:tc>
      </w:tr>
      <w:tr>
        <w:trPr>
          <w:trHeight w:val="480"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6,886,792.25</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7,332,383.94</w:t>
            </w:r>
          </w:p>
        </w:tc>
      </w:tr>
      <w:tr>
        <w:trPr>
          <w:trHeight w:val="478" w:hRule="exact"/>
        </w:trPr>
        <w:tc>
          <w:tcPr>
            <w:tcW w:w="28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sz w:val="21"/>
              </w:rPr>
              <w:t>13,647,974.71</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03" w:right="0"/>
              <w:jc w:val="left"/>
              <w:rPr>
                <w:rFonts w:ascii="宋体" w:hAnsi="宋体" w:cs="宋体" w:eastAsia="宋体" w:hint="default"/>
                <w:sz w:val="21"/>
                <w:szCs w:val="21"/>
              </w:rPr>
            </w:pPr>
            <w:r>
              <w:rPr>
                <w:rFonts w:ascii="宋体"/>
                <w:sz w:val="21"/>
              </w:rPr>
              <w:t>12,205,614.60</w:t>
            </w:r>
          </w:p>
        </w:tc>
      </w:tr>
    </w:tbl>
    <w:p>
      <w:pPr>
        <w:pStyle w:val="BodyText"/>
        <w:spacing w:line="241" w:lineRule="exact"/>
        <w:ind w:left="238" w:right="0"/>
        <w:jc w:val="left"/>
      </w:pPr>
      <w:r>
        <w:rPr>
          <w:rFonts w:ascii="宋体" w:hAnsi="宋体" w:cs="宋体" w:eastAsia="宋体" w:hint="default"/>
        </w:rPr>
        <w:t>[</w:t>
      </w:r>
      <w:r>
        <w:rPr/>
        <w:t>注</w:t>
      </w:r>
      <w:r>
        <w:rPr>
          <w:rFonts w:ascii="宋体" w:hAnsi="宋体" w:cs="宋体" w:eastAsia="宋体" w:hint="default"/>
        </w:rPr>
        <w:t>]</w:t>
      </w:r>
      <w:r>
        <w:rPr/>
        <w:t>：根据公司第七届董事会第十一次会议审议通过《关于解除浙江今日早报有限公司</w:t>
      </w:r>
    </w:p>
    <w:p>
      <w:pPr>
        <w:pStyle w:val="BodyText"/>
        <w:spacing w:line="357" w:lineRule="auto" w:before="133"/>
        <w:ind w:left="238" w:right="0"/>
        <w:jc w:val="left"/>
      </w:pPr>
      <w:r>
        <w:rPr/>
        <w:t>及的议案》，自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日起，浙江日报报业集团和浙江今日早报有限公司终止上述协议，</w:t>
      </w:r>
      <w:r>
        <w:rPr>
          <w:w w:val="100"/>
        </w:rPr>
        <w:t> </w:t>
      </w:r>
      <w:r>
        <w:rPr/>
        <w:t>对应关联交易相应解除。</w:t>
      </w:r>
    </w:p>
    <w:p>
      <w:pPr>
        <w:spacing w:after="0" w:line="357" w:lineRule="auto"/>
        <w:jc w:val="left"/>
        <w:sectPr>
          <w:pgSz w:w="11910" w:h="16840"/>
          <w:pgMar w:header="882" w:footer="1195" w:top="1120" w:bottom="1380" w:left="1560" w:right="900"/>
        </w:sectPr>
      </w:pPr>
    </w:p>
    <w:p>
      <w:pPr>
        <w:spacing w:line="240" w:lineRule="auto" w:before="1"/>
        <w:rPr>
          <w:rFonts w:ascii="宋体" w:hAnsi="宋体" w:cs="宋体" w:eastAsia="宋体" w:hint="default"/>
          <w:sz w:val="25"/>
          <w:szCs w:val="25"/>
        </w:rPr>
      </w:pPr>
    </w:p>
    <w:p>
      <w:pPr>
        <w:pStyle w:val="BodyText"/>
        <w:spacing w:line="357" w:lineRule="auto" w:before="36"/>
        <w:ind w:right="205"/>
        <w:jc w:val="left"/>
      </w:pPr>
      <w:r>
        <w:rPr>
          <w:rFonts w:ascii="宋体" w:hAnsi="宋体" w:cs="宋体" w:eastAsia="宋体" w:hint="default"/>
        </w:rPr>
        <w:t>7.</w:t>
      </w:r>
      <w:r>
        <w:rPr/>
        <w:t>其他</w:t>
      </w:r>
      <w:r>
        <w:rPr>
          <w:spacing w:val="-103"/>
        </w:rPr>
        <w:t> </w:t>
      </w:r>
      <w:r>
        <w:rPr>
          <w:rFonts w:ascii="宋体" w:hAnsi="宋体" w:cs="宋体" w:eastAsia="宋体" w:hint="default"/>
          <w:spacing w:val="-4"/>
          <w:w w:val="100"/>
        </w:rPr>
        <w:t>(1)</w:t>
      </w:r>
      <w:r>
        <w:rPr>
          <w:spacing w:val="-4"/>
          <w:w w:val="100"/>
        </w:rPr>
        <w:t>根据公司第七届董事会第七次会议审议通过，子公司杭州边锋网络技术有限公司拟与舟山祺娱</w:t>
      </w:r>
      <w:r>
        <w:rPr>
          <w:spacing w:val="-82"/>
          <w:w w:val="100"/>
        </w:rPr>
        <w:t> </w:t>
      </w:r>
      <w:r>
        <w:rPr>
          <w:spacing w:val="-82"/>
          <w:w w:val="100"/>
        </w:rPr>
      </w:r>
      <w:r>
        <w:rPr>
          <w:spacing w:val="-2"/>
        </w:rPr>
        <w:t>投资管理合伙企业（有限合伙）共同出资设立杭州游卡网络技术有限公司，其中杭州边锋网络技</w:t>
      </w:r>
      <w:r>
        <w:rPr>
          <w:spacing w:val="-25"/>
        </w:rPr>
        <w:t> </w:t>
      </w:r>
      <w:r>
        <w:rPr>
          <w:spacing w:val="-25"/>
        </w:rPr>
      </w:r>
      <w:r>
        <w:rPr/>
        <w:t>术有限公司以《三国杀》业务相关资产作价</w:t>
      </w:r>
      <w:r>
        <w:rPr>
          <w:spacing w:val="-55"/>
        </w:rPr>
        <w:t> </w:t>
      </w:r>
      <w:r>
        <w:rPr>
          <w:rFonts w:ascii="宋体" w:hAnsi="宋体" w:cs="宋体" w:eastAsia="宋体" w:hint="default"/>
        </w:rPr>
        <w:t>10,412.32</w:t>
      </w:r>
      <w:r>
        <w:rPr>
          <w:rFonts w:ascii="宋体" w:hAnsi="宋体" w:cs="宋体" w:eastAsia="宋体" w:hint="default"/>
          <w:spacing w:val="-55"/>
        </w:rPr>
        <w:t> </w:t>
      </w:r>
      <w:r>
        <w:rPr/>
        <w:t>万元出资，占其注册资本的</w:t>
      </w:r>
      <w:r>
        <w:rPr>
          <w:spacing w:val="-55"/>
        </w:rPr>
        <w:t> </w:t>
      </w:r>
      <w:r>
        <w:rPr>
          <w:rFonts w:ascii="宋体" w:hAnsi="宋体" w:cs="宋体" w:eastAsia="宋体" w:hint="default"/>
        </w:rPr>
        <w:t>40%</w:t>
      </w:r>
      <w:r>
        <w:rPr/>
        <w:t>。杭州游</w:t>
      </w:r>
      <w:r>
        <w:rPr>
          <w:w w:val="100"/>
        </w:rPr>
        <w:t> </w:t>
      </w:r>
      <w:r>
        <w:rPr>
          <w:spacing w:val="-2"/>
          <w:w w:val="100"/>
        </w:rPr>
        <w:t>卡网络技术有限公司已于</w:t>
      </w:r>
      <w:r>
        <w:rPr>
          <w:spacing w:val="-51"/>
          <w:w w:val="100"/>
        </w:rPr>
        <w:t> </w:t>
      </w:r>
      <w:r>
        <w:rPr>
          <w:rFonts w:ascii="宋体" w:hAnsi="宋体" w:cs="宋体" w:eastAsia="宋体" w:hint="default"/>
          <w:w w:val="100"/>
        </w:rPr>
        <w:t>2015</w:t>
      </w:r>
      <w:r>
        <w:rPr>
          <w:rFonts w:ascii="宋体" w:hAnsi="宋体" w:cs="宋体" w:eastAsia="宋体" w:hint="default"/>
          <w:spacing w:val="-51"/>
          <w:w w:val="100"/>
        </w:rPr>
        <w:t> </w:t>
      </w:r>
      <w:r>
        <w:rPr>
          <w:w w:val="100"/>
        </w:rPr>
        <w:t>年</w:t>
      </w:r>
      <w:r>
        <w:rPr>
          <w:spacing w:val="-49"/>
          <w:w w:val="100"/>
        </w:rPr>
        <w:t> </w:t>
      </w:r>
      <w:r>
        <w:rPr>
          <w:rFonts w:ascii="宋体" w:hAnsi="宋体" w:cs="宋体" w:eastAsia="宋体" w:hint="default"/>
          <w:w w:val="100"/>
        </w:rPr>
        <w:t>11</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spacing w:val="-2"/>
          <w:w w:val="100"/>
        </w:rPr>
        <w:t>23</w:t>
      </w:r>
      <w:r>
        <w:rPr>
          <w:rFonts w:ascii="宋体" w:hAnsi="宋体" w:cs="宋体" w:eastAsia="宋体" w:hint="default"/>
          <w:spacing w:val="-49"/>
          <w:w w:val="100"/>
        </w:rPr>
        <w:t> </w:t>
      </w:r>
      <w:r>
        <w:rPr>
          <w:spacing w:val="-6"/>
          <w:w w:val="100"/>
        </w:rPr>
        <w:t>日成立，根据杭州边锋网络技术有限公司与舟山祺娱投</w:t>
      </w:r>
    </w:p>
    <w:p>
      <w:pPr>
        <w:pStyle w:val="BodyText"/>
        <w:spacing w:line="240" w:lineRule="auto" w:before="30"/>
        <w:ind w:right="105"/>
        <w:jc w:val="left"/>
      </w:pPr>
      <w:r>
        <w:rPr>
          <w:spacing w:val="-11"/>
        </w:rPr>
        <w:t>资管理合伙企业（有限合伙）于</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5"/>
        </w:rPr>
        <w:t> </w:t>
      </w:r>
      <w:r>
        <w:rPr>
          <w:rFonts w:ascii="宋体" w:hAnsi="宋体" w:cs="宋体" w:eastAsia="宋体" w:hint="default"/>
        </w:rPr>
        <w:t>11</w:t>
      </w:r>
      <w:r>
        <w:rPr>
          <w:rFonts w:ascii="宋体" w:hAnsi="宋体" w:cs="宋体" w:eastAsia="宋体" w:hint="default"/>
          <w:spacing w:val="-45"/>
        </w:rPr>
        <w:t> </w:t>
      </w:r>
      <w:r>
        <w:rPr/>
        <w:t>月</w:t>
      </w:r>
      <w:r>
        <w:rPr>
          <w:spacing w:val="-42"/>
        </w:rPr>
        <w:t> </w:t>
      </w:r>
      <w:r>
        <w:rPr>
          <w:rFonts w:ascii="宋体" w:hAnsi="宋体" w:cs="宋体" w:eastAsia="宋体" w:hint="default"/>
        </w:rPr>
        <w:t>30</w:t>
      </w:r>
      <w:r>
        <w:rPr>
          <w:rFonts w:ascii="宋体" w:hAnsi="宋体" w:cs="宋体" w:eastAsia="宋体" w:hint="default"/>
          <w:spacing w:val="-45"/>
        </w:rPr>
        <w:t> </w:t>
      </w:r>
      <w:r>
        <w:rPr>
          <w:spacing w:val="-10"/>
        </w:rPr>
        <w:t>签订的《资产、业务合同转让及人员转移协议》，</w:t>
      </w:r>
    </w:p>
    <w:p>
      <w:pPr>
        <w:pStyle w:val="BodyText"/>
        <w:spacing w:line="357" w:lineRule="auto" w:before="135"/>
        <w:ind w:right="106"/>
        <w:jc w:val="left"/>
      </w:pPr>
      <w:r>
        <w:rPr/>
        <w:t>自</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日起，业务合同项下的所有收入归受让方所有。截至本财务报表批准报出日，</w:t>
      </w:r>
      <w:r>
        <w:rPr>
          <w:w w:val="100"/>
        </w:rPr>
        <w:t> </w:t>
      </w:r>
      <w:r>
        <w:rPr/>
        <w:t>杭州边锋网络技术有限公司以无形资产出资相关程序尚未办妥。</w:t>
      </w:r>
      <w:r>
        <w:rPr>
          <w:w w:val="100"/>
        </w:rPr>
        <w:t> </w:t>
      </w:r>
      <w:r>
        <w:rPr>
          <w:rFonts w:ascii="宋体" w:hAnsi="宋体" w:cs="宋体" w:eastAsia="宋体" w:hint="default"/>
          <w:spacing w:val="-4"/>
          <w:w w:val="100"/>
        </w:rPr>
        <w:t>(2)</w:t>
      </w:r>
      <w:r>
        <w:rPr>
          <w:spacing w:val="-4"/>
          <w:w w:val="100"/>
        </w:rPr>
        <w:t>根据公司第七届董事会第五次会议审议通过，子公司东方星空创业投资有限公司拟与华数传媒</w:t>
      </w:r>
      <w:r>
        <w:rPr>
          <w:spacing w:val="-82"/>
          <w:w w:val="100"/>
        </w:rPr>
        <w:t> </w:t>
      </w:r>
      <w:r>
        <w:rPr>
          <w:spacing w:val="-82"/>
          <w:w w:val="100"/>
        </w:rPr>
      </w:r>
      <w:r>
        <w:rPr/>
        <w:t>控股股份有限公司共同参与浙江华数广电网络股份有限公司增资扩股，其中东方星空创业投资有</w:t>
      </w:r>
      <w:r>
        <w:rPr>
          <w:w w:val="100"/>
        </w:rPr>
        <w:t> </w:t>
      </w:r>
      <w:r>
        <w:rPr>
          <w:spacing w:val="-2"/>
          <w:w w:val="100"/>
        </w:rPr>
        <w:t>限公司出资</w:t>
      </w:r>
      <w:r>
        <w:rPr>
          <w:spacing w:val="-51"/>
          <w:w w:val="100"/>
        </w:rPr>
        <w:t> </w:t>
      </w:r>
      <w:r>
        <w:rPr>
          <w:rFonts w:ascii="宋体" w:hAnsi="宋体" w:cs="宋体" w:eastAsia="宋体" w:hint="default"/>
          <w:spacing w:val="-1"/>
          <w:w w:val="100"/>
        </w:rPr>
        <w:t>9,274.60</w:t>
      </w:r>
      <w:r>
        <w:rPr>
          <w:rFonts w:ascii="宋体" w:hAnsi="宋体" w:cs="宋体" w:eastAsia="宋体" w:hint="default"/>
          <w:spacing w:val="-51"/>
          <w:w w:val="100"/>
        </w:rPr>
        <w:t> </w:t>
      </w:r>
      <w:r>
        <w:rPr>
          <w:spacing w:val="-13"/>
          <w:w w:val="100"/>
        </w:rPr>
        <w:t>万元，认购股份共计</w:t>
      </w:r>
      <w:r>
        <w:rPr>
          <w:spacing w:val="-50"/>
          <w:w w:val="100"/>
        </w:rPr>
        <w:t> </w:t>
      </w:r>
      <w:r>
        <w:rPr>
          <w:rFonts w:ascii="宋体" w:hAnsi="宋体" w:cs="宋体" w:eastAsia="宋体" w:hint="default"/>
          <w:spacing w:val="-1"/>
          <w:w w:val="100"/>
        </w:rPr>
        <w:t>2,000</w:t>
      </w:r>
      <w:r>
        <w:rPr>
          <w:rFonts w:ascii="宋体" w:hAnsi="宋体" w:cs="宋体" w:eastAsia="宋体" w:hint="default"/>
          <w:spacing w:val="-51"/>
          <w:w w:val="100"/>
        </w:rPr>
        <w:t> </w:t>
      </w:r>
      <w:r>
        <w:rPr>
          <w:spacing w:val="-10"/>
          <w:w w:val="100"/>
        </w:rPr>
        <w:t>万股。上述股权认购手续已于</w:t>
      </w:r>
      <w:r>
        <w:rPr>
          <w:spacing w:val="-50"/>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1"/>
          <w:w w:val="100"/>
        </w:rPr>
        <w:t> </w:t>
      </w:r>
      <w:r>
        <w:rPr>
          <w:spacing w:val="-2"/>
          <w:w w:val="100"/>
        </w:rPr>
        <w:t>月办妥。</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660" w:right="1060"/>
        </w:sectPr>
      </w:pPr>
    </w:p>
    <w:p>
      <w:pPr>
        <w:pStyle w:val="Heading3"/>
        <w:spacing w:line="24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060"/>
          <w:cols w:num="2" w:equalWidth="0">
            <w:col w:w="2464" w:space="426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浙江竞合传媒</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362,940.49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1,311,044.57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362,940.49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1,311,044.57</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上海方盒子贸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1,423,833.54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1,423,833.54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1,423,833.54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1,423,833.54</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上海盛虞网络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556,631.25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556,631.25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556,631.25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556,631.25</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北京鹊拾梅文</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化发展有限公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184,853.89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184,853.89</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1,980,464.79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1,980,464.79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2,165,318.68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2,165,318.68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38" w:right="10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8"/>
        <w:ind w:left="0" w:right="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23,771,620.00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22,291,666.66</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16,825,297.79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15,625,359.90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5,991,000.77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7,598,246.03</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5,642,372.20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5,162,564.73</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3,802,329.80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4,415,248.80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杭州游卡网络技术有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15,697,803.30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1,820,410.00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2,886,818.00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1,209,652.41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2,824,244.00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1,494,065.60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5,234,200.00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108,236.46</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76,254,551.87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66,146,584.58</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华数传媒网络有限公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308,548.95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308,548.95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ind w:left="138" w:right="3067"/>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8"/>
          <w:szCs w:val="18"/>
        </w:rPr>
      </w:pPr>
    </w:p>
    <w:p>
      <w:pPr>
        <w:spacing w:before="36"/>
        <w:ind w:left="138" w:right="306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3"/>
        <w:tabs>
          <w:tab w:pos="977" w:val="left" w:leader="none"/>
        </w:tabs>
        <w:spacing w:line="240" w:lineRule="auto"/>
        <w:ind w:left="138" w:right="3067"/>
        <w:jc w:val="left"/>
        <w:rPr>
          <w:b w:val="0"/>
          <w:bCs w:val="0"/>
        </w:rPr>
      </w:pPr>
      <w:r>
        <w:rPr/>
        <w:t>十三、</w:t>
        <w:tab/>
        <w:t>股份支付</w:t>
      </w:r>
      <w:r>
        <w:rPr>
          <w:b w:val="0"/>
          <w:bCs w:val="0"/>
        </w:rPr>
      </w:r>
    </w:p>
    <w:p>
      <w:pPr>
        <w:pStyle w:val="Heading3"/>
        <w:spacing w:line="240" w:lineRule="auto" w:before="56"/>
        <w:ind w:left="138" w:right="306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30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306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306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138" w:right="306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7"/>
        <w:ind w:right="306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left="138" w:right="3067"/>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2"/>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3"/>
        <w:spacing w:line="240" w:lineRule="auto"/>
        <w:ind w:left="138" w:right="3067"/>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right="3067"/>
        <w:jc w:val="left"/>
      </w:pPr>
      <w:r>
        <w:rPr/>
        <w:t>√适用</w:t>
      </w:r>
      <w:r>
        <w:rPr>
          <w:spacing w:val="-2"/>
        </w:rPr>
        <w:t> </w:t>
      </w:r>
      <w:r>
        <w:rPr/>
        <w:t>□不适用</w:t>
      </w:r>
      <w:r>
        <w:rPr>
          <w:w w:val="100"/>
        </w:rPr>
        <w:t> </w:t>
      </w:r>
      <w:r>
        <w:rPr>
          <w:spacing w:val="-2"/>
        </w:rPr>
        <w:t>资产负债表日存在的对外重要承诺、性质、金额</w:t>
      </w:r>
    </w:p>
    <w:p>
      <w:pPr>
        <w:spacing w:after="0" w:line="272" w:lineRule="exact"/>
        <w:jc w:val="left"/>
        <w:sectPr>
          <w:footerReference w:type="default" r:id="rId105"/>
          <w:pgSz w:w="11910" w:h="16840"/>
          <w:pgMar w:footer="1195" w:header="882" w:top="1120" w:bottom="1380" w:left="1660" w:right="1120"/>
        </w:sectPr>
      </w:pPr>
    </w:p>
    <w:p>
      <w:pPr>
        <w:spacing w:line="240" w:lineRule="auto" w:before="1"/>
        <w:rPr>
          <w:rFonts w:ascii="宋体" w:hAnsi="宋体" w:cs="宋体" w:eastAsia="宋体" w:hint="default"/>
          <w:sz w:val="25"/>
          <w:szCs w:val="25"/>
        </w:rPr>
      </w:pPr>
    </w:p>
    <w:p>
      <w:pPr>
        <w:pStyle w:val="BodyText"/>
        <w:spacing w:line="357" w:lineRule="auto" w:before="36"/>
        <w:ind w:right="209" w:firstLine="211"/>
        <w:jc w:val="both"/>
      </w:pPr>
      <w:r>
        <w:rPr>
          <w:rFonts w:ascii="宋体" w:hAnsi="宋体" w:cs="宋体" w:eastAsia="宋体" w:hint="default"/>
          <w:spacing w:val="-4"/>
        </w:rPr>
        <w:t>1</w:t>
      </w:r>
      <w:r>
        <w:rPr>
          <w:spacing w:val="-4"/>
        </w:rPr>
        <w:t>．根据公司第七届董事会第七次会议审议通过，子公司东方星空创业投资有限公司拟将其持有</w:t>
      </w:r>
      <w:r>
        <w:rPr>
          <w:w w:val="100"/>
        </w:rPr>
        <w:t> </w:t>
      </w:r>
      <w:r>
        <w:rPr/>
        <w:t>的</w:t>
      </w:r>
      <w:r>
        <w:rPr>
          <w:spacing w:val="-34"/>
        </w:rPr>
        <w:t> </w:t>
      </w:r>
      <w:r>
        <w:rPr>
          <w:rFonts w:ascii="宋体" w:hAnsi="宋体" w:cs="宋体" w:eastAsia="宋体" w:hint="default"/>
          <w:spacing w:val="-6"/>
        </w:rPr>
        <w:t>5.75%</w:t>
      </w:r>
      <w:r>
        <w:rPr>
          <w:spacing w:val="-6"/>
        </w:rPr>
        <w:t>的起于凡信息技术（上海）有限公司的股权和</w:t>
      </w:r>
      <w:r>
        <w:rPr>
          <w:spacing w:val="-33"/>
        </w:rPr>
        <w:t> </w:t>
      </w:r>
      <w:r>
        <w:rPr>
          <w:rFonts w:ascii="宋体" w:hAnsi="宋体" w:cs="宋体" w:eastAsia="宋体" w:hint="default"/>
        </w:rPr>
        <w:t>5.75%</w:t>
      </w:r>
      <w:r>
        <w:rPr/>
        <w:t>的上海起凡数字技术有限公司的股权</w:t>
      </w:r>
      <w:r>
        <w:rPr>
          <w:spacing w:val="-98"/>
        </w:rPr>
        <w:t> </w:t>
      </w:r>
      <w:r>
        <w:rPr>
          <w:spacing w:val="-98"/>
        </w:rPr>
      </w:r>
      <w:r>
        <w:rPr/>
        <w:t>在浙江产权交易所中心挂牌转让。截至本财务报表批准报出日，上述股权转让尚未办妥。</w:t>
      </w:r>
    </w:p>
    <w:p>
      <w:pPr>
        <w:pStyle w:val="BodyText"/>
        <w:spacing w:line="355" w:lineRule="auto" w:before="30"/>
        <w:ind w:right="210" w:firstLine="211"/>
        <w:jc w:val="both"/>
      </w:pPr>
      <w:r>
        <w:rPr>
          <w:rFonts w:ascii="宋体" w:hAnsi="宋体" w:cs="宋体" w:eastAsia="宋体" w:hint="default"/>
          <w:spacing w:val="-4"/>
        </w:rPr>
        <w:t>2</w:t>
      </w:r>
      <w:r>
        <w:rPr>
          <w:spacing w:val="-4"/>
        </w:rPr>
        <w:t>．子公司淘宝天下传媒有限公司拟将其持有的</w:t>
      </w:r>
      <w:r>
        <w:rPr>
          <w:spacing w:val="-30"/>
        </w:rPr>
        <w:t> </w:t>
      </w:r>
      <w:r>
        <w:rPr>
          <w:rFonts w:ascii="宋体" w:hAnsi="宋体" w:cs="宋体" w:eastAsia="宋体" w:hint="default"/>
        </w:rPr>
        <w:t>51%</w:t>
      </w:r>
      <w:r>
        <w:rPr/>
        <w:t>的杭州云智库电子商务有限公司股权通过浙</w:t>
      </w:r>
      <w:r>
        <w:rPr>
          <w:w w:val="100"/>
        </w:rPr>
        <w:t> </w:t>
      </w:r>
      <w:r>
        <w:rPr>
          <w:spacing w:val="-2"/>
          <w:w w:val="100"/>
        </w:rPr>
        <w:t>江产权交易所有限公司以</w:t>
      </w:r>
      <w:r>
        <w:rPr>
          <w:spacing w:val="-51"/>
          <w:w w:val="100"/>
        </w:rPr>
        <w:t> </w:t>
      </w:r>
      <w:r>
        <w:rPr>
          <w:rFonts w:ascii="宋体" w:hAnsi="宋体" w:cs="宋体" w:eastAsia="宋体" w:hint="default"/>
          <w:spacing w:val="-1"/>
          <w:w w:val="100"/>
        </w:rPr>
        <w:t>510,137.03</w:t>
      </w:r>
      <w:r>
        <w:rPr>
          <w:rFonts w:ascii="宋体" w:hAnsi="宋体" w:cs="宋体" w:eastAsia="宋体" w:hint="default"/>
          <w:spacing w:val="-48"/>
          <w:w w:val="100"/>
        </w:rPr>
        <w:t> </w:t>
      </w:r>
      <w:r>
        <w:rPr>
          <w:spacing w:val="-5"/>
          <w:w w:val="100"/>
        </w:rPr>
        <w:t>元的价格转让给上海行骥电子商务有限公司。上述股权已于</w:t>
      </w:r>
    </w:p>
    <w:p>
      <w:pPr>
        <w:pStyle w:val="BodyText"/>
        <w:spacing w:line="240" w:lineRule="auto" w:before="32"/>
        <w:ind w:right="105"/>
        <w:jc w:val="left"/>
      </w:pP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15</w:t>
      </w:r>
      <w:r>
        <w:rPr>
          <w:rFonts w:ascii="宋体" w:hAnsi="宋体" w:cs="宋体" w:eastAsia="宋体" w:hint="default"/>
          <w:spacing w:val="-54"/>
        </w:rPr>
        <w:t> </w:t>
      </w:r>
      <w:r>
        <w:rPr/>
        <w:t>日按照公允价值处置完毕 。</w:t>
      </w:r>
    </w:p>
    <w:p>
      <w:pPr>
        <w:pStyle w:val="BodyText"/>
        <w:spacing w:line="357" w:lineRule="auto" w:before="135"/>
        <w:ind w:right="105" w:firstLine="105"/>
        <w:jc w:val="left"/>
      </w:pPr>
      <w:r>
        <w:rPr>
          <w:rFonts w:ascii="宋体" w:hAnsi="宋体" w:cs="宋体" w:eastAsia="宋体" w:hint="default"/>
        </w:rPr>
        <w:t>3.</w:t>
      </w:r>
      <w:r>
        <w:rPr/>
        <w:t>子公司杭州边锋网络技术有限公司拟以无形资产对联营企业成都边锋领沃网络技术有限公司</w:t>
      </w:r>
      <w:r>
        <w:rPr>
          <w:w w:val="100"/>
        </w:rPr>
        <w:t> </w:t>
      </w:r>
      <w:r>
        <w:rPr/>
        <w:t>增资</w:t>
      </w:r>
      <w:r>
        <w:rPr>
          <w:spacing w:val="-32"/>
        </w:rPr>
        <w:t> </w:t>
      </w:r>
      <w:r>
        <w:rPr>
          <w:rFonts w:ascii="宋体" w:hAnsi="宋体" w:cs="宋体" w:eastAsia="宋体" w:hint="default"/>
        </w:rPr>
        <w:t>667.60</w:t>
      </w:r>
      <w:r>
        <w:rPr>
          <w:rFonts w:ascii="宋体" w:hAnsi="宋体" w:cs="宋体" w:eastAsia="宋体" w:hint="default"/>
          <w:spacing w:val="-32"/>
        </w:rPr>
        <w:t> </w:t>
      </w:r>
      <w:r>
        <w:rPr>
          <w:spacing w:val="-3"/>
        </w:rPr>
        <w:t>万元，其认缴出资额占成都边锋领沃网络技术有限公司注册资本的</w:t>
      </w:r>
      <w:r>
        <w:rPr>
          <w:spacing w:val="-30"/>
        </w:rPr>
        <w:t> </w:t>
      </w:r>
      <w:r>
        <w:rPr>
          <w:rFonts w:ascii="宋体" w:hAnsi="宋体" w:cs="宋体" w:eastAsia="宋体" w:hint="default"/>
          <w:spacing w:val="-4"/>
        </w:rPr>
        <w:t>30%</w:t>
      </w:r>
      <w:r>
        <w:rPr>
          <w:spacing w:val="-4"/>
        </w:rPr>
        <w:t>。截至本财务</w:t>
      </w:r>
      <w:r>
        <w:rPr>
          <w:spacing w:val="-97"/>
        </w:rPr>
        <w:t> </w:t>
      </w:r>
      <w:r>
        <w:rPr>
          <w:spacing w:val="-97"/>
        </w:rPr>
      </w:r>
      <w:r>
        <w:rPr/>
        <w:t>报表批准报出日，拟出资的无形资产产权变更尚未办妥。</w:t>
      </w:r>
    </w:p>
    <w:p>
      <w:pPr>
        <w:spacing w:line="240" w:lineRule="auto" w:before="11"/>
        <w:rPr>
          <w:rFonts w:ascii="宋体" w:hAnsi="宋体" w:cs="宋体" w:eastAsia="宋体" w:hint="default"/>
          <w:sz w:val="27"/>
          <w:szCs w:val="27"/>
        </w:rPr>
      </w:pPr>
    </w:p>
    <w:p>
      <w:pPr>
        <w:pStyle w:val="Heading3"/>
        <w:spacing w:line="240" w:lineRule="auto" w:before="0"/>
        <w:ind w:left="138" w:right="105"/>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right="105"/>
        <w:jc w:val="left"/>
      </w:pPr>
      <w:r>
        <w:rPr/>
        <w:t>√适用</w:t>
      </w:r>
      <w:r>
        <w:rPr>
          <w:spacing w:val="-1"/>
        </w:rPr>
        <w:t> </w:t>
      </w:r>
      <w:r>
        <w:rPr/>
        <w:t>□不适用</w:t>
      </w:r>
    </w:p>
    <w:p>
      <w:pPr>
        <w:spacing w:line="290" w:lineRule="auto" w:before="58"/>
        <w:ind w:left="138" w:right="417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未决诉讼仲裁形成的或有负债及其财务影响</w:t>
      </w:r>
    </w:p>
    <w:p>
      <w:pPr>
        <w:pStyle w:val="BodyText"/>
        <w:spacing w:line="357" w:lineRule="auto" w:before="89"/>
        <w:ind w:right="208" w:firstLine="419"/>
        <w:jc w:val="both"/>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DaVinci</w:t>
      </w:r>
      <w:r>
        <w:rPr>
          <w:rFonts w:ascii="宋体" w:hAnsi="宋体" w:cs="宋体" w:eastAsia="宋体" w:hint="default"/>
          <w:spacing w:val="-49"/>
        </w:rPr>
        <w:t> </w:t>
      </w:r>
      <w:r>
        <w:rPr>
          <w:rFonts w:ascii="宋体" w:hAnsi="宋体" w:cs="宋体" w:eastAsia="宋体" w:hint="default"/>
        </w:rPr>
        <w:t>Editrice</w:t>
      </w:r>
      <w:r>
        <w:rPr>
          <w:rFonts w:ascii="宋体" w:hAnsi="宋体" w:cs="宋体" w:eastAsia="宋体" w:hint="default"/>
          <w:spacing w:val="-46"/>
        </w:rPr>
        <w:t> </w:t>
      </w:r>
      <w:r>
        <w:rPr>
          <w:rFonts w:ascii="宋体" w:hAnsi="宋体" w:cs="宋体" w:eastAsia="宋体" w:hint="default"/>
        </w:rPr>
        <w:t>S.r.l.</w:t>
      </w:r>
      <w:r>
        <w:rPr/>
        <w:t>以子公司杭州边锋网络技术有限公司产品侵犯其游戏版</w:t>
      </w:r>
      <w:r>
        <w:rPr>
          <w:w w:val="100"/>
        </w:rPr>
        <w:t> </w:t>
      </w:r>
      <w:r>
        <w:rPr/>
        <w:t>权为由向</w:t>
      </w:r>
      <w:r>
        <w:rPr>
          <w:spacing w:val="-53"/>
        </w:rPr>
        <w:t> </w:t>
      </w:r>
      <w:r>
        <w:rPr>
          <w:rFonts w:ascii="宋体" w:hAnsi="宋体" w:cs="宋体" w:eastAsia="宋体" w:hint="default"/>
        </w:rPr>
        <w:t>Unites</w:t>
      </w:r>
      <w:r>
        <w:rPr>
          <w:rFonts w:ascii="宋体" w:hAnsi="宋体" w:cs="宋体" w:eastAsia="宋体" w:hint="default"/>
          <w:spacing w:val="-13"/>
        </w:rPr>
        <w:t> </w:t>
      </w:r>
      <w:r>
        <w:rPr>
          <w:rFonts w:ascii="宋体" w:hAnsi="宋体" w:cs="宋体" w:eastAsia="宋体" w:hint="default"/>
        </w:rPr>
        <w:t>States</w:t>
      </w:r>
      <w:r>
        <w:rPr>
          <w:rFonts w:ascii="宋体" w:hAnsi="宋体" w:cs="宋体" w:eastAsia="宋体" w:hint="default"/>
          <w:spacing w:val="100"/>
        </w:rPr>
        <w:t> </w:t>
      </w:r>
      <w:r>
        <w:rPr>
          <w:rFonts w:ascii="宋体" w:hAnsi="宋体" w:cs="宋体" w:eastAsia="宋体" w:hint="default"/>
        </w:rPr>
        <w:t>Distruct</w:t>
      </w:r>
      <w:r>
        <w:rPr>
          <w:rFonts w:ascii="宋体" w:hAnsi="宋体" w:cs="宋体" w:eastAsia="宋体" w:hint="default"/>
          <w:spacing w:val="-13"/>
        </w:rPr>
        <w:t> </w:t>
      </w:r>
      <w:r>
        <w:rPr>
          <w:rFonts w:ascii="宋体" w:hAnsi="宋体" w:cs="宋体" w:eastAsia="宋体" w:hint="default"/>
        </w:rPr>
        <w:t>Count</w:t>
      </w:r>
      <w:r>
        <w:rPr>
          <w:rFonts w:ascii="宋体" w:hAnsi="宋体" w:cs="宋体" w:eastAsia="宋体" w:hint="default"/>
          <w:spacing w:val="-15"/>
        </w:rPr>
        <w:t> </w:t>
      </w:r>
      <w:r>
        <w:rPr>
          <w:rFonts w:ascii="宋体" w:hAnsi="宋体" w:cs="宋体" w:eastAsia="宋体" w:hint="default"/>
        </w:rPr>
        <w:t>for</w:t>
      </w:r>
      <w:r>
        <w:rPr>
          <w:rFonts w:ascii="宋体" w:hAnsi="宋体" w:cs="宋体" w:eastAsia="宋体" w:hint="default"/>
          <w:spacing w:val="-13"/>
        </w:rPr>
        <w:t> </w:t>
      </w:r>
      <w:r>
        <w:rPr>
          <w:rFonts w:ascii="宋体" w:hAnsi="宋体" w:cs="宋体" w:eastAsia="宋体" w:hint="default"/>
        </w:rPr>
        <w:t>the</w:t>
      </w:r>
      <w:r>
        <w:rPr>
          <w:rFonts w:ascii="宋体" w:hAnsi="宋体" w:cs="宋体" w:eastAsia="宋体" w:hint="default"/>
          <w:spacing w:val="-15"/>
        </w:rPr>
        <w:t> </w:t>
      </w:r>
      <w:r>
        <w:rPr>
          <w:rFonts w:ascii="宋体" w:hAnsi="宋体" w:cs="宋体" w:eastAsia="宋体" w:hint="default"/>
        </w:rPr>
        <w:t>Southern</w:t>
      </w:r>
      <w:r>
        <w:rPr>
          <w:rFonts w:ascii="宋体" w:hAnsi="宋体" w:cs="宋体" w:eastAsia="宋体" w:hint="default"/>
          <w:spacing w:val="-13"/>
        </w:rPr>
        <w:t> </w:t>
      </w:r>
      <w:r>
        <w:rPr>
          <w:rFonts w:ascii="宋体" w:hAnsi="宋体" w:cs="宋体" w:eastAsia="宋体" w:hint="default"/>
        </w:rPr>
        <w:t>District</w:t>
      </w:r>
      <w:r>
        <w:rPr>
          <w:rFonts w:ascii="宋体" w:hAnsi="宋体" w:cs="宋体" w:eastAsia="宋体" w:hint="default"/>
          <w:spacing w:val="-13"/>
        </w:rPr>
        <w:t> </w:t>
      </w:r>
      <w:r>
        <w:rPr>
          <w:rFonts w:ascii="宋体" w:hAnsi="宋体" w:cs="宋体" w:eastAsia="宋体" w:hint="default"/>
        </w:rPr>
        <w:t>of</w:t>
      </w:r>
      <w:r>
        <w:rPr>
          <w:rFonts w:ascii="宋体" w:hAnsi="宋体" w:cs="宋体" w:eastAsia="宋体" w:hint="default"/>
          <w:spacing w:val="-13"/>
        </w:rPr>
        <w:t> </w:t>
      </w:r>
      <w:r>
        <w:rPr>
          <w:rFonts w:ascii="宋体" w:hAnsi="宋体" w:cs="宋体" w:eastAsia="宋体" w:hint="default"/>
        </w:rPr>
        <w:t>Texas</w:t>
      </w:r>
      <w:r>
        <w:rPr>
          <w:rFonts w:ascii="宋体" w:hAnsi="宋体" w:cs="宋体" w:eastAsia="宋体" w:hint="default"/>
          <w:spacing w:val="-52"/>
        </w:rPr>
        <w:t> </w:t>
      </w:r>
      <w:r>
        <w:rPr/>
        <w:t>提起诉讼，要</w:t>
      </w:r>
      <w:r>
        <w:rPr>
          <w:w w:val="100"/>
        </w:rPr>
        <w:t> </w:t>
      </w:r>
      <w:r>
        <w:rPr>
          <w:spacing w:val="-2"/>
        </w:rPr>
        <w:t>求杭州边锋网络技术有限公司赔偿相关经济损失。截至本财务报表批准报出日，法院尚未就此案</w:t>
      </w:r>
      <w:r>
        <w:rPr>
          <w:spacing w:val="-25"/>
        </w:rPr>
        <w:t> </w:t>
      </w:r>
      <w:r>
        <w:rPr>
          <w:spacing w:val="-25"/>
        </w:rPr>
      </w:r>
      <w:r>
        <w:rPr/>
        <w:t>进行判决。</w:t>
      </w:r>
    </w:p>
    <w:p>
      <w:pPr>
        <w:pStyle w:val="BodyText"/>
        <w:spacing w:line="357" w:lineRule="auto" w:before="30"/>
        <w:ind w:right="202" w:firstLine="419"/>
        <w:jc w:val="left"/>
      </w:pPr>
      <w:r>
        <w:rPr>
          <w:rFonts w:ascii="宋体" w:hAnsi="宋体" w:cs="宋体" w:eastAsia="宋体" w:hint="default"/>
          <w:spacing w:val="-4"/>
        </w:rPr>
        <w:t>2</w:t>
      </w:r>
      <w:r>
        <w:rPr>
          <w:spacing w:val="-4"/>
        </w:rPr>
        <w:t>．根据协议，子公司杭州边锋网络技术有限公司原委托上海鱼乐网络科技有限公司对其已研</w:t>
      </w:r>
      <w:r>
        <w:rPr>
          <w:w w:val="100"/>
        </w:rPr>
        <w:t> </w:t>
      </w:r>
      <w:r>
        <w:rPr>
          <w:spacing w:val="-2"/>
        </w:rPr>
        <w:t>发的手机游戏进行改造，由杭州边锋网络技术有限公司在国内及台湾独家代理，杭州边锋网络技</w:t>
      </w:r>
      <w:r>
        <w:rPr>
          <w:spacing w:val="-25"/>
        </w:rPr>
        <w:t> </w:t>
      </w:r>
      <w:r>
        <w:rPr>
          <w:spacing w:val="-25"/>
        </w:rPr>
      </w:r>
      <w:r>
        <w:rPr/>
        <w:t>术有限公司已向上海鱼乐网络科技有限公司预付</w:t>
      </w:r>
      <w:r>
        <w:rPr>
          <w:spacing w:val="-56"/>
        </w:rPr>
        <w:t> </w:t>
      </w:r>
      <w:r>
        <w:rPr>
          <w:rFonts w:ascii="宋体" w:hAnsi="宋体" w:cs="宋体" w:eastAsia="宋体" w:hint="default"/>
        </w:rPr>
        <w:t>100</w:t>
      </w:r>
      <w:r>
        <w:rPr>
          <w:rFonts w:ascii="宋体" w:hAnsi="宋体" w:cs="宋体" w:eastAsia="宋体" w:hint="default"/>
          <w:spacing w:val="-55"/>
        </w:rPr>
        <w:t> </w:t>
      </w:r>
      <w:r>
        <w:rPr/>
        <w:t>万元。由于上海鱼乐网络科技有限公司未履</w:t>
      </w:r>
      <w:r>
        <w:rPr>
          <w:w w:val="100"/>
        </w:rPr>
        <w:t> </w:t>
      </w:r>
      <w:r>
        <w:rPr/>
        <w:t>行原协议约定事项，杭州边锋网络技术有限公司已向上海市浦东新区人民法院起诉归还改造款</w:t>
      </w:r>
      <w:r>
        <w:rPr>
          <w:w w:val="100"/>
        </w:rPr>
        <w:t> </w:t>
      </w:r>
      <w:r>
        <w:rPr>
          <w:rFonts w:ascii="宋体" w:hAnsi="宋体" w:cs="宋体" w:eastAsia="宋体" w:hint="default"/>
        </w:rPr>
        <w:t>100</w:t>
      </w:r>
      <w:r>
        <w:rPr>
          <w:rFonts w:ascii="宋体" w:hAnsi="宋体" w:cs="宋体" w:eastAsia="宋体" w:hint="default"/>
          <w:spacing w:val="-56"/>
        </w:rPr>
        <w:t> </w:t>
      </w:r>
      <w:r>
        <w:rPr/>
        <w:t>万元并支付违约金</w:t>
      </w:r>
      <w:r>
        <w:rPr>
          <w:spacing w:val="-55"/>
        </w:rPr>
        <w:t> </w:t>
      </w:r>
      <w:r>
        <w:rPr>
          <w:rFonts w:ascii="宋体" w:hAnsi="宋体" w:cs="宋体" w:eastAsia="宋体" w:hint="default"/>
        </w:rPr>
        <w:t>6.66</w:t>
      </w:r>
      <w:r>
        <w:rPr>
          <w:rFonts w:ascii="宋体" w:hAnsi="宋体" w:cs="宋体" w:eastAsia="宋体" w:hint="default"/>
          <w:spacing w:val="-56"/>
        </w:rPr>
        <w:t> </w:t>
      </w:r>
      <w:r>
        <w:rPr/>
        <w:t>万元，截至本财务报表批准报出日，法院尚未判决。</w:t>
      </w:r>
    </w:p>
    <w:p>
      <w:pPr>
        <w:pStyle w:val="BodyText"/>
        <w:spacing w:line="357" w:lineRule="auto" w:before="30"/>
        <w:ind w:right="103" w:firstLine="419"/>
        <w:jc w:val="left"/>
      </w:pPr>
      <w:r>
        <w:rPr>
          <w:rFonts w:ascii="宋体" w:hAnsi="宋体" w:cs="宋体" w:eastAsia="宋体" w:hint="default"/>
        </w:rPr>
        <w:t>3.</w:t>
      </w:r>
      <w:r>
        <w:rPr>
          <w:rFonts w:ascii="宋体" w:hAnsi="宋体" w:cs="宋体" w:eastAsia="宋体" w:hint="default"/>
          <w:spacing w:val="1"/>
        </w:rPr>
        <w:t> </w:t>
      </w:r>
      <w:r>
        <w:rPr/>
        <w:t>本期中文在线数字出版集团股份有限公司以子公司杭州边锋网络技术有限公司《应用贝》</w:t>
      </w:r>
      <w:r>
        <w:rPr>
          <w:w w:val="100"/>
        </w:rPr>
        <w:t> </w:t>
      </w:r>
      <w:r>
        <w:rPr/>
        <w:t>软件提供文学作品手机应用下载侵害作品信息网络传播权为由，向北京市东城区人民法院提起诉</w:t>
      </w:r>
      <w:r>
        <w:rPr>
          <w:w w:val="100"/>
        </w:rPr>
        <w:t> </w:t>
      </w:r>
      <w:r>
        <w:rPr/>
        <w:t>讼，要求杭州边锋网络技术有限公司赔偿相关损失。截至本财务报表批准报出日，法院尚未就此</w:t>
      </w:r>
      <w:r>
        <w:rPr>
          <w:w w:val="100"/>
        </w:rPr>
        <w:t> </w:t>
      </w:r>
      <w:r>
        <w:rPr/>
        <w:t>案进行判决。</w:t>
      </w:r>
    </w:p>
    <w:p>
      <w:pPr>
        <w:spacing w:line="240" w:lineRule="auto" w:before="11"/>
        <w:rPr>
          <w:rFonts w:ascii="宋体" w:hAnsi="宋体" w:cs="宋体" w:eastAsia="宋体" w:hint="default"/>
          <w:sz w:val="27"/>
          <w:szCs w:val="27"/>
        </w:rPr>
      </w:pPr>
    </w:p>
    <w:p>
      <w:pPr>
        <w:pStyle w:val="Heading3"/>
        <w:spacing w:line="240" w:lineRule="auto" w:before="0"/>
        <w:ind w:left="138" w:right="105"/>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9"/>
          <w:szCs w:val="19"/>
        </w:rPr>
      </w:pPr>
    </w:p>
    <w:p>
      <w:pPr>
        <w:pStyle w:val="Heading3"/>
        <w:spacing w:line="240" w:lineRule="auto"/>
        <w:ind w:left="138" w:right="105"/>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3"/>
        <w:tabs>
          <w:tab w:pos="977" w:val="left" w:leader="none"/>
        </w:tabs>
        <w:spacing w:line="240" w:lineRule="auto"/>
        <w:ind w:left="138" w:right="105"/>
        <w:jc w:val="left"/>
        <w:rPr>
          <w:b w:val="0"/>
          <w:bCs w:val="0"/>
        </w:rPr>
      </w:pPr>
      <w:r>
        <w:rPr/>
        <w:t>十五、</w:t>
        <w:tab/>
        <w:t>资产负债表日后事项</w:t>
      </w:r>
      <w:r>
        <w:rPr>
          <w:b w:val="0"/>
          <w:bCs w:val="0"/>
        </w:rPr>
      </w:r>
    </w:p>
    <w:p>
      <w:pPr>
        <w:pStyle w:val="Heading3"/>
        <w:spacing w:line="240" w:lineRule="auto" w:before="56"/>
        <w:ind w:left="138" w:right="105"/>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05"/>
        <w:jc w:val="left"/>
      </w:pPr>
      <w:r>
        <w:rPr/>
        <w:t>√适用</w:t>
      </w:r>
      <w:r>
        <w:rPr>
          <w:spacing w:val="-1"/>
        </w:rPr>
        <w:t> </w:t>
      </w:r>
      <w:r>
        <w:rPr/>
        <w:t>□不适用</w:t>
      </w:r>
    </w:p>
    <w:p>
      <w:pPr>
        <w:spacing w:after="0" w:line="240" w:lineRule="auto"/>
        <w:jc w:val="left"/>
        <w:sectPr>
          <w:footerReference w:type="default" r:id="rId106"/>
          <w:pgSz w:w="11910" w:h="16840"/>
          <w:pgMar w:footer="1195" w:header="882" w:top="1120" w:bottom="1380" w:left="1660" w:right="1060"/>
          <w:pgNumType w:start="181"/>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4"/>
                <w:sz w:val="21"/>
                <w:szCs w:val="21"/>
              </w:rPr>
              <w:t> </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日召开的第七届董</w:t>
            </w:r>
            <w:r>
              <w:rPr>
                <w:rFonts w:ascii="宋体" w:hAnsi="宋体" w:cs="宋体" w:eastAsia="宋体" w:hint="default"/>
                <w:w w:val="100"/>
                <w:sz w:val="21"/>
                <w:szCs w:val="21"/>
              </w:rPr>
              <w:t> </w:t>
            </w:r>
            <w:r>
              <w:rPr>
                <w:rFonts w:ascii="宋体" w:hAnsi="宋体" w:cs="宋体" w:eastAsia="宋体" w:hint="default"/>
                <w:sz w:val="21"/>
                <w:szCs w:val="21"/>
              </w:rPr>
              <w:t>事会第十二次会议，</w:t>
            </w:r>
            <w:r>
              <w:rPr>
                <w:rFonts w:ascii="宋体" w:hAnsi="宋体" w:cs="宋体" w:eastAsia="宋体" w:hint="default"/>
                <w:w w:val="100"/>
                <w:sz w:val="21"/>
                <w:szCs w:val="21"/>
              </w:rPr>
              <w:t> </w:t>
            </w:r>
            <w:r>
              <w:rPr>
                <w:rFonts w:ascii="宋体" w:hAnsi="宋体" w:cs="宋体" w:eastAsia="宋体" w:hint="default"/>
                <w:sz w:val="21"/>
                <w:szCs w:val="21"/>
              </w:rPr>
              <w:t>本公司拟与北京百分</w:t>
            </w:r>
            <w:r>
              <w:rPr>
                <w:rFonts w:ascii="宋体" w:hAnsi="宋体" w:cs="宋体" w:eastAsia="宋体" w:hint="default"/>
                <w:w w:val="100"/>
                <w:sz w:val="21"/>
                <w:szCs w:val="21"/>
              </w:rPr>
              <w:t> </w:t>
            </w:r>
            <w:r>
              <w:rPr>
                <w:rFonts w:ascii="宋体" w:hAnsi="宋体" w:cs="宋体" w:eastAsia="宋体" w:hint="default"/>
                <w:sz w:val="21"/>
                <w:szCs w:val="21"/>
              </w:rPr>
              <w:t>点信息科技有限公</w:t>
            </w:r>
            <w:r>
              <w:rPr>
                <w:rFonts w:ascii="宋体" w:hAnsi="宋体" w:cs="宋体" w:eastAsia="宋体" w:hint="default"/>
                <w:w w:val="100"/>
                <w:sz w:val="21"/>
                <w:szCs w:val="21"/>
              </w:rPr>
              <w:t> </w:t>
            </w:r>
            <w:r>
              <w:rPr>
                <w:rFonts w:ascii="宋体" w:hAnsi="宋体" w:cs="宋体" w:eastAsia="宋体" w:hint="default"/>
                <w:sz w:val="21"/>
                <w:szCs w:val="21"/>
              </w:rPr>
              <w:t>司、浙江浙商资本管</w:t>
            </w:r>
            <w:r>
              <w:rPr>
                <w:rFonts w:ascii="宋体" w:hAnsi="宋体" w:cs="宋体" w:eastAsia="宋体" w:hint="default"/>
                <w:w w:val="100"/>
                <w:sz w:val="21"/>
                <w:szCs w:val="21"/>
              </w:rPr>
              <w:t> </w:t>
            </w:r>
            <w:r>
              <w:rPr>
                <w:rFonts w:ascii="宋体" w:hAnsi="宋体" w:cs="宋体" w:eastAsia="宋体" w:hint="default"/>
                <w:sz w:val="21"/>
                <w:szCs w:val="21"/>
              </w:rPr>
              <w:t>理有限公司共同投资</w:t>
            </w:r>
            <w:r>
              <w:rPr>
                <w:rFonts w:ascii="宋体" w:hAnsi="宋体" w:cs="宋体" w:eastAsia="宋体" w:hint="default"/>
                <w:w w:val="100"/>
                <w:sz w:val="21"/>
                <w:szCs w:val="21"/>
              </w:rPr>
              <w:t> </w:t>
            </w:r>
            <w:r>
              <w:rPr>
                <w:rFonts w:ascii="宋体" w:hAnsi="宋体" w:cs="宋体" w:eastAsia="宋体" w:hint="default"/>
                <w:sz w:val="21"/>
                <w:szCs w:val="21"/>
              </w:rPr>
              <w:t>设立浙江大数据交易</w:t>
            </w:r>
            <w:r>
              <w:rPr>
                <w:rFonts w:ascii="宋体" w:hAnsi="宋体" w:cs="宋体" w:eastAsia="宋体" w:hint="default"/>
                <w:w w:val="100"/>
                <w:sz w:val="21"/>
                <w:szCs w:val="21"/>
              </w:rPr>
              <w:t> </w:t>
            </w:r>
            <w:r>
              <w:rPr>
                <w:rFonts w:ascii="宋体" w:hAnsi="宋体" w:cs="宋体" w:eastAsia="宋体" w:hint="default"/>
                <w:spacing w:val="-6"/>
                <w:sz w:val="21"/>
                <w:szCs w:val="21"/>
              </w:rPr>
              <w:t>中心有限公司（筹），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注册资本</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亿元。公</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司拟出资</w:t>
            </w:r>
            <w:r>
              <w:rPr>
                <w:rFonts w:ascii="宋体" w:hAnsi="宋体" w:cs="宋体" w:eastAsia="宋体" w:hint="default"/>
                <w:spacing w:val="-76"/>
                <w:sz w:val="21"/>
                <w:szCs w:val="21"/>
              </w:rPr>
              <w:t> </w:t>
            </w:r>
            <w:r>
              <w:rPr>
                <w:rFonts w:ascii="宋体" w:hAnsi="宋体" w:cs="宋体" w:eastAsia="宋体" w:hint="default"/>
                <w:sz w:val="21"/>
                <w:szCs w:val="21"/>
              </w:rPr>
              <w:t>5,320</w:t>
            </w:r>
            <w:r>
              <w:rPr>
                <w:rFonts w:ascii="宋体" w:hAnsi="宋体" w:cs="宋体" w:eastAsia="宋体" w:hint="default"/>
                <w:spacing w:val="-76"/>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占注册资本的</w:t>
            </w:r>
            <w:r>
              <w:rPr>
                <w:rFonts w:ascii="宋体" w:hAnsi="宋体" w:cs="宋体" w:eastAsia="宋体" w:hint="default"/>
                <w:spacing w:val="-54"/>
                <w:sz w:val="21"/>
                <w:szCs w:val="21"/>
              </w:rPr>
              <w:t> </w:t>
            </w:r>
            <w:r>
              <w:rPr>
                <w:rFonts w:ascii="宋体" w:hAnsi="宋体" w:cs="宋体" w:eastAsia="宋体" w:hint="default"/>
                <w:sz w:val="21"/>
                <w:szCs w:val="21"/>
              </w:rPr>
              <w:t>53.2%</w:t>
            </w:r>
            <w:r>
              <w:rPr>
                <w:rFonts w:ascii="宋体" w:hAnsi="宋体" w:cs="宋体" w:eastAsia="宋体" w:hint="default"/>
                <w:sz w:val="21"/>
                <w:szCs w:val="21"/>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9" w:right="0"/>
              <w:jc w:val="left"/>
              <w:rPr>
                <w:rFonts w:ascii="宋体" w:hAnsi="宋体" w:cs="宋体" w:eastAsia="宋体" w:hint="default"/>
                <w:sz w:val="21"/>
                <w:szCs w:val="21"/>
              </w:rPr>
            </w:pPr>
            <w:r>
              <w:rPr>
                <w:rFonts w:ascii="宋体" w:hAnsi="宋体" w:cs="宋体" w:eastAsia="宋体" w:hint="default"/>
                <w:sz w:val="21"/>
                <w:szCs w:val="21"/>
              </w:rPr>
              <w:t>将增加公司对外投资</w:t>
            </w:r>
          </w:p>
          <w:p>
            <w:pPr>
              <w:pStyle w:val="TableParagraph"/>
              <w:spacing w:line="273" w:lineRule="exact"/>
              <w:ind w:left="1152" w:right="0"/>
              <w:jc w:val="left"/>
              <w:rPr>
                <w:rFonts w:ascii="宋体" w:hAnsi="宋体" w:cs="宋体" w:eastAsia="宋体" w:hint="default"/>
                <w:sz w:val="21"/>
                <w:szCs w:val="21"/>
              </w:rPr>
            </w:pPr>
            <w:r>
              <w:rPr>
                <w:rFonts w:ascii="宋体" w:hAnsi="宋体" w:cs="宋体" w:eastAsia="宋体" w:hint="default"/>
                <w:sz w:val="21"/>
                <w:szCs w:val="21"/>
              </w:rPr>
              <w:t>5,320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4"/>
                <w:sz w:val="21"/>
                <w:szCs w:val="21"/>
              </w:rPr>
              <w:t> </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ind w:left="103" w:right="105"/>
              <w:jc w:val="both"/>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日召开的第七届董</w:t>
            </w:r>
            <w:r>
              <w:rPr>
                <w:rFonts w:ascii="宋体" w:hAnsi="宋体" w:cs="宋体" w:eastAsia="宋体" w:hint="default"/>
                <w:w w:val="100"/>
                <w:sz w:val="21"/>
                <w:szCs w:val="21"/>
              </w:rPr>
              <w:t> </w:t>
            </w:r>
            <w:r>
              <w:rPr>
                <w:rFonts w:ascii="宋体" w:hAnsi="宋体" w:cs="宋体" w:eastAsia="宋体" w:hint="default"/>
                <w:sz w:val="21"/>
                <w:szCs w:val="21"/>
              </w:rPr>
              <w:t>事会第十二次会议，</w:t>
            </w:r>
            <w:r>
              <w:rPr>
                <w:rFonts w:ascii="宋体" w:hAnsi="宋体" w:cs="宋体" w:eastAsia="宋体" w:hint="default"/>
                <w:w w:val="100"/>
                <w:sz w:val="21"/>
                <w:szCs w:val="21"/>
              </w:rPr>
              <w:t> </w:t>
            </w:r>
            <w:r>
              <w:rPr>
                <w:rFonts w:ascii="宋体" w:hAnsi="宋体" w:cs="宋体" w:eastAsia="宋体" w:hint="default"/>
                <w:sz w:val="21"/>
                <w:szCs w:val="21"/>
              </w:rPr>
              <w:t>本公司拟出资</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设立全资子公司浙江</w:t>
            </w:r>
            <w:r>
              <w:rPr>
                <w:rFonts w:ascii="宋体" w:hAnsi="宋体" w:cs="宋体" w:eastAsia="宋体" w:hint="default"/>
                <w:w w:val="100"/>
                <w:sz w:val="21"/>
                <w:szCs w:val="21"/>
              </w:rPr>
              <w:t> </w:t>
            </w:r>
            <w:r>
              <w:rPr>
                <w:rFonts w:ascii="宋体" w:hAnsi="宋体" w:cs="宋体" w:eastAsia="宋体" w:hint="default"/>
                <w:sz w:val="21"/>
                <w:szCs w:val="21"/>
              </w:rPr>
              <w:t>乌镇大数据产业园开</w:t>
            </w:r>
            <w:r>
              <w:rPr>
                <w:rFonts w:ascii="宋体" w:hAnsi="宋体" w:cs="宋体" w:eastAsia="宋体" w:hint="default"/>
                <w:w w:val="100"/>
                <w:sz w:val="21"/>
                <w:szCs w:val="21"/>
              </w:rPr>
              <w:t> </w:t>
            </w:r>
            <w:r>
              <w:rPr>
                <w:rFonts w:ascii="宋体" w:hAnsi="宋体" w:cs="宋体" w:eastAsia="宋体" w:hint="default"/>
                <w:sz w:val="21"/>
                <w:szCs w:val="21"/>
              </w:rPr>
              <w:t>发有限公司（筹）。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9" w:right="0"/>
              <w:jc w:val="left"/>
              <w:rPr>
                <w:rFonts w:ascii="宋体" w:hAnsi="宋体" w:cs="宋体" w:eastAsia="宋体" w:hint="default"/>
                <w:sz w:val="21"/>
                <w:szCs w:val="21"/>
              </w:rPr>
            </w:pPr>
            <w:r>
              <w:rPr>
                <w:rFonts w:ascii="宋体" w:hAnsi="宋体" w:cs="宋体" w:eastAsia="宋体" w:hint="default"/>
                <w:sz w:val="21"/>
                <w:szCs w:val="21"/>
              </w:rPr>
              <w:t>将增加公司对外投资</w:t>
            </w:r>
          </w:p>
          <w:p>
            <w:pPr>
              <w:pStyle w:val="TableParagraph"/>
              <w:spacing w:line="273" w:lineRule="exact"/>
              <w:ind w:left="1049"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4"/>
                <w:sz w:val="21"/>
                <w:szCs w:val="21"/>
              </w:rPr>
              <w:t> </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37" w:lineRule="auto" w:before="2"/>
              <w:ind w:left="103" w:right="105"/>
              <w:jc w:val="both"/>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日召开的第七届董</w:t>
            </w:r>
            <w:r>
              <w:rPr>
                <w:rFonts w:ascii="宋体" w:hAnsi="宋体" w:cs="宋体" w:eastAsia="宋体" w:hint="default"/>
                <w:w w:val="100"/>
                <w:sz w:val="21"/>
                <w:szCs w:val="21"/>
              </w:rPr>
              <w:t> </w:t>
            </w:r>
            <w:r>
              <w:rPr>
                <w:rFonts w:ascii="宋体" w:hAnsi="宋体" w:cs="宋体" w:eastAsia="宋体" w:hint="default"/>
                <w:sz w:val="21"/>
                <w:szCs w:val="21"/>
              </w:rPr>
              <w:t>事会第十二次会议，</w:t>
            </w:r>
            <w:r>
              <w:rPr>
                <w:rFonts w:ascii="宋体" w:hAnsi="宋体" w:cs="宋体" w:eastAsia="宋体" w:hint="default"/>
                <w:w w:val="100"/>
                <w:sz w:val="21"/>
                <w:szCs w:val="21"/>
              </w:rPr>
              <w:t> </w:t>
            </w:r>
            <w:r>
              <w:rPr>
                <w:rFonts w:ascii="宋体" w:hAnsi="宋体" w:cs="宋体" w:eastAsia="宋体" w:hint="default"/>
                <w:sz w:val="21"/>
                <w:szCs w:val="21"/>
              </w:rPr>
              <w:t>子公司浙江智慧网络</w:t>
            </w:r>
            <w:r>
              <w:rPr>
                <w:rFonts w:ascii="宋体" w:hAnsi="宋体" w:cs="宋体" w:eastAsia="宋体" w:hint="default"/>
                <w:w w:val="100"/>
                <w:sz w:val="21"/>
                <w:szCs w:val="21"/>
              </w:rPr>
              <w:t> </w:t>
            </w:r>
            <w:r>
              <w:rPr>
                <w:rFonts w:ascii="宋体" w:hAnsi="宋体" w:cs="宋体" w:eastAsia="宋体" w:hint="default"/>
                <w:sz w:val="21"/>
                <w:szCs w:val="21"/>
              </w:rPr>
              <w:t>医院管理有限公司拟</w:t>
            </w:r>
            <w:r>
              <w:rPr>
                <w:rFonts w:ascii="宋体" w:hAnsi="宋体" w:cs="宋体" w:eastAsia="宋体" w:hint="default"/>
                <w:w w:val="100"/>
                <w:sz w:val="21"/>
                <w:szCs w:val="21"/>
              </w:rPr>
              <w:t> </w:t>
            </w:r>
            <w:r>
              <w:rPr>
                <w:rFonts w:ascii="宋体" w:hAnsi="宋体" w:cs="宋体" w:eastAsia="宋体" w:hint="default"/>
                <w:sz w:val="21"/>
                <w:szCs w:val="21"/>
              </w:rPr>
              <w:t>出资</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万元，设</w:t>
            </w:r>
            <w:r>
              <w:rPr>
                <w:rFonts w:ascii="宋体" w:hAnsi="宋体" w:cs="宋体" w:eastAsia="宋体" w:hint="default"/>
                <w:w w:val="100"/>
                <w:sz w:val="21"/>
                <w:szCs w:val="21"/>
              </w:rPr>
              <w:t> </w:t>
            </w:r>
            <w:r>
              <w:rPr>
                <w:rFonts w:ascii="宋体" w:hAnsi="宋体" w:cs="宋体" w:eastAsia="宋体" w:hint="default"/>
                <w:sz w:val="21"/>
                <w:szCs w:val="21"/>
              </w:rPr>
              <w:t>立全资子公司浙江智</w:t>
            </w:r>
            <w:r>
              <w:rPr>
                <w:rFonts w:ascii="宋体" w:hAnsi="宋体" w:cs="宋体" w:eastAsia="宋体" w:hint="default"/>
                <w:w w:val="100"/>
                <w:sz w:val="21"/>
                <w:szCs w:val="21"/>
              </w:rPr>
              <w:t> </w:t>
            </w:r>
            <w:r>
              <w:rPr>
                <w:rFonts w:ascii="宋体" w:hAnsi="宋体" w:cs="宋体" w:eastAsia="宋体" w:hint="default"/>
                <w:sz w:val="21"/>
                <w:szCs w:val="21"/>
              </w:rPr>
              <w:t>慧医疗创业投资有限</w:t>
            </w:r>
            <w:r>
              <w:rPr>
                <w:rFonts w:ascii="宋体" w:hAnsi="宋体" w:cs="宋体" w:eastAsia="宋体" w:hint="default"/>
                <w:w w:val="100"/>
                <w:sz w:val="21"/>
                <w:szCs w:val="21"/>
              </w:rPr>
              <w:t> </w:t>
            </w:r>
            <w:r>
              <w:rPr>
                <w:rFonts w:ascii="宋体" w:hAnsi="宋体" w:cs="宋体" w:eastAsia="宋体" w:hint="default"/>
                <w:sz w:val="21"/>
                <w:szCs w:val="21"/>
              </w:rPr>
              <w:t>公司（筹）。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将增加子公司对外投</w:t>
            </w:r>
          </w:p>
          <w:p>
            <w:pPr>
              <w:pStyle w:val="TableParagraph"/>
              <w:spacing w:line="274" w:lineRule="exact"/>
              <w:ind w:left="89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2"/>
                <w:sz w:val="21"/>
                <w:szCs w:val="21"/>
              </w:rPr>
              <w:t> </w:t>
            </w:r>
            <w:r>
              <w:rPr>
                <w:rFonts w:ascii="宋体" w:hAnsi="宋体" w:cs="宋体" w:eastAsia="宋体" w:hint="default"/>
                <w:sz w:val="21"/>
                <w:szCs w:val="21"/>
              </w:rPr>
              <w:t>2016</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20</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日出资</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3"/>
                <w:sz w:val="21"/>
                <w:szCs w:val="21"/>
              </w:rPr>
              <w:t> </w:t>
            </w:r>
            <w:r>
              <w:rPr>
                <w:rFonts w:ascii="宋体" w:hAnsi="宋体" w:cs="宋体" w:eastAsia="宋体" w:hint="default"/>
                <w:sz w:val="21"/>
                <w:szCs w:val="21"/>
              </w:rPr>
              <w:t>万元设</w:t>
            </w:r>
            <w:r>
              <w:rPr>
                <w:rFonts w:ascii="宋体" w:hAnsi="宋体" w:cs="宋体" w:eastAsia="宋体" w:hint="default"/>
                <w:w w:val="100"/>
                <w:sz w:val="21"/>
                <w:szCs w:val="21"/>
              </w:rPr>
              <w:t> </w:t>
            </w:r>
            <w:r>
              <w:rPr>
                <w:rFonts w:ascii="宋体" w:hAnsi="宋体" w:cs="宋体" w:eastAsia="宋体" w:hint="default"/>
                <w:sz w:val="21"/>
                <w:szCs w:val="21"/>
              </w:rPr>
              <w:t>立浙江九星传媒有限</w:t>
            </w:r>
            <w:r>
              <w:rPr>
                <w:rFonts w:ascii="宋体" w:hAnsi="宋体" w:cs="宋体" w:eastAsia="宋体" w:hint="default"/>
                <w:w w:val="100"/>
                <w:sz w:val="21"/>
                <w:szCs w:val="21"/>
              </w:rPr>
              <w:t> </w:t>
            </w:r>
            <w:r>
              <w:rPr>
                <w:rFonts w:ascii="宋体" w:hAnsi="宋体" w:cs="宋体" w:eastAsia="宋体" w:hint="default"/>
                <w:sz w:val="21"/>
                <w:szCs w:val="21"/>
              </w:rPr>
              <w:t>公司，截至本财务报</w:t>
            </w:r>
            <w:r>
              <w:rPr>
                <w:rFonts w:ascii="宋体" w:hAnsi="宋体" w:cs="宋体" w:eastAsia="宋体" w:hint="default"/>
                <w:w w:val="100"/>
                <w:sz w:val="21"/>
                <w:szCs w:val="21"/>
              </w:rPr>
              <w:t> </w:t>
            </w:r>
            <w:r>
              <w:rPr>
                <w:rFonts w:ascii="宋体" w:hAnsi="宋体" w:cs="宋体" w:eastAsia="宋体" w:hint="default"/>
                <w:sz w:val="21"/>
                <w:szCs w:val="21"/>
              </w:rPr>
              <w:t>表批准报出日，公司</w:t>
            </w:r>
            <w:r>
              <w:rPr>
                <w:rFonts w:ascii="宋体" w:hAnsi="宋体" w:cs="宋体" w:eastAsia="宋体" w:hint="default"/>
                <w:w w:val="100"/>
                <w:sz w:val="21"/>
                <w:szCs w:val="21"/>
              </w:rPr>
              <w:t> </w:t>
            </w:r>
            <w:r>
              <w:rPr>
                <w:rFonts w:ascii="宋体" w:hAnsi="宋体" w:cs="宋体" w:eastAsia="宋体" w:hint="default"/>
                <w:sz w:val="21"/>
                <w:szCs w:val="21"/>
              </w:rPr>
              <w:t>业已出资</w:t>
            </w:r>
            <w:r>
              <w:rPr>
                <w:rFonts w:ascii="宋体" w:hAnsi="宋体" w:cs="宋体" w:eastAsia="宋体" w:hint="default"/>
                <w:spacing w:val="-76"/>
                <w:sz w:val="21"/>
                <w:szCs w:val="21"/>
              </w:rPr>
              <w:t> </w:t>
            </w:r>
            <w:r>
              <w:rPr>
                <w:rFonts w:ascii="宋体" w:hAnsi="宋体" w:cs="宋体" w:eastAsia="宋体" w:hint="default"/>
                <w:sz w:val="21"/>
                <w:szCs w:val="21"/>
              </w:rPr>
              <w:t>1,000</w:t>
            </w:r>
            <w:r>
              <w:rPr>
                <w:rFonts w:ascii="宋体" w:hAnsi="宋体" w:cs="宋体" w:eastAsia="宋体" w:hint="default"/>
                <w:spacing w:val="-76"/>
                <w:sz w:val="21"/>
                <w:szCs w:val="21"/>
              </w:rPr>
              <w:t> </w:t>
            </w:r>
            <w:r>
              <w:rPr>
                <w:rFonts w:ascii="宋体" w:hAnsi="宋体" w:cs="宋体" w:eastAsia="宋体" w:hint="default"/>
                <w:sz w:val="21"/>
                <w:szCs w:val="21"/>
              </w:rPr>
              <w:t>万元。</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9" w:right="0"/>
              <w:jc w:val="left"/>
              <w:rPr>
                <w:rFonts w:ascii="宋体" w:hAnsi="宋体" w:cs="宋体" w:eastAsia="宋体" w:hint="default"/>
                <w:sz w:val="21"/>
                <w:szCs w:val="21"/>
              </w:rPr>
            </w:pPr>
            <w:r>
              <w:rPr>
                <w:rFonts w:ascii="宋体" w:hAnsi="宋体" w:cs="宋体" w:eastAsia="宋体" w:hint="default"/>
                <w:sz w:val="21"/>
                <w:szCs w:val="21"/>
              </w:rPr>
              <w:t>将增加公司对外投资</w:t>
            </w:r>
          </w:p>
          <w:p>
            <w:pPr>
              <w:pStyle w:val="TableParagraph"/>
              <w:spacing w:line="273" w:lineRule="exact"/>
              <w:ind w:left="1152" w:right="0"/>
              <w:jc w:val="lef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日公司第七届董事会第十三次会议审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议通过的</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pacing w:val="-5"/>
                <w:sz w:val="21"/>
                <w:szCs w:val="21"/>
              </w:rPr>
              <w:t>年度利润分配的预案，以截至</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宋体" w:hAnsi="宋体" w:cs="宋体" w:eastAsia="宋体" w:hint="default"/>
                <w:sz w:val="21"/>
                <w:szCs w:val="21"/>
              </w:rPr>
              <w:t>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日的总股本</w:t>
            </w:r>
            <w:r>
              <w:rPr>
                <w:rFonts w:ascii="宋体" w:hAnsi="宋体" w:cs="宋体" w:eastAsia="宋体" w:hint="default"/>
                <w:spacing w:val="-49"/>
                <w:sz w:val="21"/>
                <w:szCs w:val="21"/>
              </w:rPr>
              <w:t> </w:t>
            </w:r>
            <w:r>
              <w:rPr>
                <w:rFonts w:ascii="宋体" w:hAnsi="宋体" w:cs="宋体" w:eastAsia="宋体" w:hint="default"/>
                <w:sz w:val="21"/>
                <w:szCs w:val="21"/>
              </w:rPr>
              <w:t>1,188,287,590</w:t>
            </w:r>
            <w:r>
              <w:rPr>
                <w:rFonts w:ascii="宋体" w:hAnsi="宋体" w:cs="宋体" w:eastAsia="宋体" w:hint="default"/>
                <w:spacing w:val="-50"/>
                <w:sz w:val="21"/>
                <w:szCs w:val="21"/>
              </w:rPr>
              <w:t> </w:t>
            </w:r>
            <w:r>
              <w:rPr>
                <w:rFonts w:ascii="宋体" w:hAnsi="宋体" w:cs="宋体" w:eastAsia="宋体" w:hint="default"/>
                <w:spacing w:val="-5"/>
                <w:sz w:val="21"/>
                <w:szCs w:val="21"/>
              </w:rPr>
              <w:t>股为基数，向全体股东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股派发现金股利</w:t>
            </w:r>
            <w:r>
              <w:rPr>
                <w:rFonts w:ascii="宋体" w:hAnsi="宋体" w:cs="宋体" w:eastAsia="宋体" w:hint="default"/>
                <w:spacing w:val="-54"/>
                <w:sz w:val="21"/>
                <w:szCs w:val="21"/>
              </w:rPr>
              <w:t> </w:t>
            </w:r>
            <w:r>
              <w:rPr>
                <w:rFonts w:ascii="宋体" w:hAnsi="宋体" w:cs="宋体" w:eastAsia="宋体" w:hint="default"/>
                <w:sz w:val="21"/>
                <w:szCs w:val="21"/>
              </w:rPr>
              <w:t>1.60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，上述利润分配预</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317;height:2" coordorigin="3733,10" coordsize="5317,2">
              <v:shape style="position:absolute;left:3733;top:10;width:5317;height:2" coordorigin="3733,10" coordsize="5317,0" path="m3733,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3714;height:2" coordorigin="10,293" coordsize="3714,2">
              <v:shape style="position:absolute;left:10;top:293;width:3714;height:2" coordorigin="10,293" coordsize="3714,0" path="m10,293l3723,293e" filled="false" stroked="true" strokeweight=".48pt" strokecolor="#000000">
                <v:path arrowok="t"/>
              </v:shape>
            </v:group>
            <v:group style="position:absolute;left:3728;top:5;width:2;height:294" coordorigin="3728,5" coordsize="2,294">
              <v:shape style="position:absolute;left:3728;top:5;width:2;height:294" coordorigin="3728,5" coordsize="0,294" path="m3728,5l3728,298e" filled="false" stroked="true" strokeweight=".48001pt" strokecolor="#000000">
                <v:path arrowok="t"/>
              </v:shape>
            </v:group>
            <v:group style="position:absolute;left:3733;top:293;width:5317;height:2" coordorigin="3733,293" coordsize="5317,2">
              <v:shape style="position:absolute;left:3733;top:293;width:5317;height:2" coordorigin="3733,293" coordsize="5317,0" path="m3733,293l9050,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3728;top:10;width:5327;height:284"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案尚待年度股东大会审议通过。</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19"/>
          <w:szCs w:val="19"/>
        </w:rPr>
      </w:pPr>
    </w:p>
    <w:p>
      <w:pPr>
        <w:pStyle w:val="Heading3"/>
        <w:spacing w:line="240" w:lineRule="auto"/>
        <w:ind w:right="294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2940"/>
        <w:jc w:val="left"/>
      </w:pPr>
      <w:r>
        <w:rPr/>
        <w:t>□适用</w:t>
      </w:r>
      <w:r>
        <w:rPr>
          <w:spacing w:val="-1"/>
        </w:rPr>
        <w:t> </w:t>
      </w:r>
      <w:r>
        <w:rPr/>
        <w:t>□不适用</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1057" w:val="left" w:leader="none"/>
        </w:tabs>
        <w:spacing w:line="290" w:lineRule="auto"/>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3"/>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left="218" w:right="2940"/>
        <w:jc w:val="left"/>
      </w:pPr>
      <w:r>
        <w:rPr/>
        <w:t>√适用</w:t>
      </w:r>
      <w:r>
        <w:rPr>
          <w:spacing w:val="-1"/>
        </w:rPr>
        <w:t> </w:t>
      </w:r>
      <w:r>
        <w:rPr/>
        <w:t>□不适用</w:t>
      </w:r>
    </w:p>
    <w:p>
      <w:pPr>
        <w:tabs>
          <w:tab w:pos="861" w:val="left" w:leader="none"/>
        </w:tabs>
        <w:spacing w:line="290" w:lineRule="auto" w:before="58"/>
        <w:ind w:left="638" w:right="269"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公司以内部组织结构、管理要求、内部报告制度等为依据确定经营分部。公司的经营分部是</w:t>
      </w:r>
    </w:p>
    <w:p>
      <w:pPr>
        <w:pStyle w:val="BodyText"/>
        <w:spacing w:line="228" w:lineRule="exact"/>
        <w:ind w:left="218" w:right="2940"/>
        <w:jc w:val="left"/>
      </w:pPr>
      <w:r>
        <w:rPr/>
        <w:t>指同时满足下列条件的组成部分：</w:t>
      </w:r>
    </w:p>
    <w:p>
      <w:pPr>
        <w:pStyle w:val="BodyText"/>
        <w:spacing w:line="272" w:lineRule="exact"/>
        <w:ind w:left="638" w:right="2940"/>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BodyText"/>
        <w:spacing w:line="273" w:lineRule="exact"/>
        <w:ind w:left="638" w:right="204"/>
        <w:jc w:val="left"/>
      </w:pPr>
      <w:r>
        <w:rPr>
          <w:rFonts w:ascii="宋体" w:hAnsi="宋体" w:cs="宋体" w:eastAsia="宋体" w:hint="default"/>
        </w:rPr>
        <w:t>(2)</w:t>
      </w:r>
      <w:r>
        <w:rPr>
          <w:rFonts w:ascii="宋体" w:hAnsi="宋体" w:cs="宋体" w:eastAsia="宋体" w:hint="default"/>
          <w:spacing w:val="-3"/>
        </w:rPr>
        <w:t> </w:t>
      </w:r>
      <w:r>
        <w:rPr/>
        <w:t>管理层能够定期评价该组成部分的经营成果，以决定向其配置资源、评价其业绩；</w:t>
      </w:r>
    </w:p>
    <w:p>
      <w:pPr>
        <w:pStyle w:val="BodyText"/>
        <w:spacing w:line="272" w:lineRule="exact" w:before="26"/>
        <w:ind w:left="638" w:right="204"/>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w:t>
      </w:r>
      <w:r>
        <w:rPr>
          <w:w w:val="100"/>
        </w:rPr>
        <w:t> </w:t>
      </w:r>
      <w:r>
        <w:rPr>
          <w:spacing w:val="-2"/>
        </w:rPr>
        <w:t>本公司以行业分部为基础确定报告分部，与各分部共同使用的资产、负债按照规模比例在不</w:t>
      </w:r>
    </w:p>
    <w:p>
      <w:pPr>
        <w:pStyle w:val="BodyText"/>
        <w:spacing w:line="249" w:lineRule="exact"/>
        <w:ind w:left="218" w:right="2940"/>
        <w:jc w:val="left"/>
      </w:pPr>
      <w:r>
        <w:rPr/>
        <w:t>同的分部之间分配</w:t>
      </w:r>
    </w:p>
    <w:p>
      <w:pPr>
        <w:spacing w:line="240" w:lineRule="auto" w:before="6"/>
        <w:rPr>
          <w:rFonts w:ascii="宋体" w:hAnsi="宋体" w:cs="宋体" w:eastAsia="宋体" w:hint="default"/>
          <w:sz w:val="22"/>
          <w:szCs w:val="22"/>
        </w:rPr>
      </w:pPr>
    </w:p>
    <w:p>
      <w:pPr>
        <w:pStyle w:val="Heading3"/>
        <w:tabs>
          <w:tab w:pos="861" w:val="left" w:leader="none"/>
        </w:tabs>
        <w:spacing w:line="240" w:lineRule="auto"/>
        <w:ind w:right="294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68"/>
        <w:gridCol w:w="1477"/>
        <w:gridCol w:w="1426"/>
        <w:gridCol w:w="1490"/>
        <w:gridCol w:w="1424"/>
        <w:gridCol w:w="1265"/>
      </w:tblGrid>
      <w:tr>
        <w:trPr>
          <w:trHeight w:val="55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报刊发行广告</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相关业务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游戏产业相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关业务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273,374.88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105,360.23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37,543.92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341,251.94</w:t>
            </w:r>
          </w:p>
        </w:tc>
      </w:tr>
      <w:tr>
        <w:trPr>
          <w:trHeight w:val="281"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211,575.44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21,925.50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34,284.78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199,216.16</w:t>
            </w:r>
          </w:p>
        </w:tc>
      </w:tr>
      <w:tr>
        <w:trPr>
          <w:trHeight w:val="28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1,119,227.25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154,003.45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149,549.31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620,840.70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801,939.31</w:t>
            </w:r>
          </w:p>
        </w:tc>
      </w:tr>
      <w:tr>
        <w:trPr>
          <w:trHeight w:val="28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469,562.54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57,070.21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3,077.56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274,687.87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255,022.44</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tabs>
          <w:tab w:pos="781" w:val="left" w:leader="none"/>
        </w:tabs>
        <w:spacing w:line="240" w:lineRule="auto"/>
        <w:ind w:left="138" w:right="204"/>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tabs>
          <w:tab w:pos="781" w:val="left" w:leader="none"/>
        </w:tabs>
        <w:spacing w:line="240" w:lineRule="auto"/>
        <w:ind w:left="138" w:right="2940"/>
        <w:jc w:val="left"/>
        <w:rPr>
          <w:b w:val="0"/>
          <w:bCs w:val="0"/>
        </w:rPr>
      </w:pPr>
      <w:r>
        <w:rPr>
          <w:rFonts w:ascii="宋体" w:hAnsi="宋体" w:cs="宋体" w:eastAsia="宋体" w:hint="default"/>
          <w:w w:val="95"/>
        </w:rPr>
        <w:t>(4).</w:t>
        <w:tab/>
      </w:r>
      <w:r>
        <w:rPr/>
        <w:t>其他说明：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line="290" w:lineRule="auto" w:before="36"/>
        <w:ind w:left="558" w:right="4697" w:hanging="42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非公开发行股票情况说明</w:t>
      </w:r>
    </w:p>
    <w:p>
      <w:pPr>
        <w:pStyle w:val="BodyText"/>
        <w:spacing w:line="357" w:lineRule="auto" w:before="89"/>
        <w:ind w:right="317" w:firstLine="419"/>
        <w:jc w:val="both"/>
      </w:pPr>
      <w:r>
        <w:rPr/>
        <w:t>经公司</w:t>
      </w:r>
      <w:r>
        <w:rPr>
          <w:spacing w:val="-4"/>
        </w:rPr>
        <w:t> </w:t>
      </w:r>
      <w:r>
        <w:rPr/>
        <w:t>第七届董事会第十次会议、第十二次会议及</w:t>
      </w:r>
      <w:r>
        <w:rPr>
          <w:spacing w:val="-56"/>
        </w:rPr>
        <w:t> </w:t>
      </w:r>
      <w:r>
        <w:rPr>
          <w:rFonts w:ascii="宋体" w:hAnsi="宋体" w:cs="宋体" w:eastAsia="宋体" w:hint="default"/>
        </w:rPr>
        <w:t>2016</w:t>
      </w:r>
      <w:r>
        <w:rPr>
          <w:rFonts w:ascii="宋体" w:hAnsi="宋体" w:cs="宋体" w:eastAsia="宋体" w:hint="default"/>
          <w:spacing w:val="-56"/>
        </w:rPr>
        <w:t> </w:t>
      </w:r>
      <w:r>
        <w:rPr/>
        <w:t>年第一次临时股东大会审议通过和</w:t>
      </w:r>
      <w:r>
        <w:rPr>
          <w:w w:val="100"/>
        </w:rPr>
        <w:t> </w:t>
      </w:r>
      <w:r>
        <w:rPr>
          <w:spacing w:val="-2"/>
        </w:rPr>
        <w:t>浙江省委宣传部、浙江省人民政府办公厅、浙江省财政厅批复同意，公司拟通过向特定对象非公</w:t>
      </w:r>
      <w:r>
        <w:rPr>
          <w:spacing w:val="-25"/>
        </w:rPr>
        <w:t> </w:t>
      </w:r>
      <w:r>
        <w:rPr>
          <w:spacing w:val="-25"/>
        </w:rPr>
      </w:r>
      <w:r>
        <w:rPr/>
        <w:t>开发行股票的方式募集资金，募集资金总额不超过人民币</w:t>
      </w:r>
      <w:r>
        <w:rPr>
          <w:spacing w:val="-54"/>
        </w:rPr>
        <w:t> </w:t>
      </w:r>
      <w:r>
        <w:rPr>
          <w:rFonts w:ascii="宋体" w:hAnsi="宋体" w:cs="宋体" w:eastAsia="宋体" w:hint="default"/>
        </w:rPr>
        <w:t>200,000</w:t>
      </w:r>
      <w:r>
        <w:rPr>
          <w:rFonts w:ascii="宋体" w:hAnsi="宋体" w:cs="宋体" w:eastAsia="宋体" w:hint="default"/>
          <w:spacing w:val="-56"/>
        </w:rPr>
        <w:t> </w:t>
      </w:r>
      <w:r>
        <w:rPr/>
        <w:t>万元，将全部用于“浙报传媒</w:t>
      </w:r>
    </w:p>
    <w:p>
      <w:pPr>
        <w:pStyle w:val="BodyText"/>
        <w:spacing w:line="355" w:lineRule="auto" w:before="32"/>
        <w:ind w:right="201"/>
        <w:jc w:val="left"/>
      </w:pPr>
      <w:r>
        <w:rPr/>
        <w:t>互联网数据中心及大数据交易中心项目”建设。本次非公开发行股票的数量不超过</w:t>
      </w:r>
      <w:r>
        <w:rPr>
          <w:spacing w:val="-53"/>
        </w:rPr>
        <w:t> </w:t>
      </w:r>
      <w:r>
        <w:rPr>
          <w:rFonts w:ascii="宋体" w:hAnsi="宋体" w:cs="宋体" w:eastAsia="宋体" w:hint="default"/>
        </w:rPr>
        <w:t>18,000</w:t>
      </w:r>
      <w:r>
        <w:rPr>
          <w:rFonts w:ascii="宋体" w:hAnsi="宋体" w:cs="宋体" w:eastAsia="宋体" w:hint="default"/>
          <w:spacing w:val="-56"/>
        </w:rPr>
        <w:t> </w:t>
      </w:r>
      <w:r>
        <w:rPr>
          <w:spacing w:val="2"/>
        </w:rPr>
        <w:t>万股，</w:t>
      </w:r>
      <w:r>
        <w:rPr>
          <w:spacing w:val="2"/>
          <w:w w:val="100"/>
        </w:rPr>
        <w:t> </w:t>
      </w:r>
      <w:r>
        <w:rPr/>
        <w:t>在上述方案内，最终发行数量将由公司董事会提请股东大会授权董事会根据募集资金总额、实际</w:t>
      </w:r>
      <w:r>
        <w:rPr>
          <w:w w:val="100"/>
        </w:rPr>
        <w:t> </w:t>
      </w:r>
      <w:r>
        <w:rPr/>
        <w:t>认购情况与保荐机构协商确定。公司控股股东浙报传媒控股集团有限公司承诺拟用于认购本次非</w:t>
      </w:r>
      <w:r>
        <w:rPr>
          <w:w w:val="100"/>
        </w:rPr>
        <w:t> </w:t>
      </w:r>
      <w:r>
        <w:rPr/>
        <w:t>公开发行股份的金额不低于人民币</w:t>
      </w:r>
      <w:r>
        <w:rPr>
          <w:spacing w:val="-45"/>
        </w:rPr>
        <w:t> </w:t>
      </w:r>
      <w:r>
        <w:rPr>
          <w:rFonts w:ascii="宋体" w:hAnsi="宋体" w:cs="宋体" w:eastAsia="宋体" w:hint="default"/>
        </w:rPr>
        <w:t>2</w:t>
      </w:r>
      <w:r>
        <w:rPr>
          <w:rFonts w:ascii="宋体" w:hAnsi="宋体" w:cs="宋体" w:eastAsia="宋体" w:hint="default"/>
          <w:spacing w:val="-47"/>
        </w:rPr>
        <w:t> </w:t>
      </w:r>
      <w:r>
        <w:rPr>
          <w:spacing w:val="-9"/>
        </w:rPr>
        <w:t>亿元（含），具体认购数量将根据认购金额和发行价格确定。</w:t>
      </w:r>
      <w:r>
        <w:rPr>
          <w:spacing w:val="-84"/>
        </w:rPr>
        <w:t> </w:t>
      </w:r>
      <w:r>
        <w:rPr>
          <w:spacing w:val="-84"/>
        </w:rPr>
      </w:r>
      <w:r>
        <w:rPr/>
        <w:t>截至本财务报表批准报出日，此次非公开预案尚未经中国证监会核准。</w:t>
      </w:r>
    </w:p>
    <w:p>
      <w:pPr>
        <w:pStyle w:val="BodyText"/>
        <w:spacing w:line="357" w:lineRule="auto" w:before="34"/>
        <w:ind w:right="307" w:firstLine="419"/>
        <w:jc w:val="both"/>
      </w:pPr>
      <w:r>
        <w:rPr>
          <w:spacing w:val="-2"/>
        </w:rPr>
        <w:t>“浙报传媒互联网数据中心目”将由公司新设子公司杭州富春云科技有限公司（筹）负责实</w:t>
      </w:r>
      <w:r>
        <w:rPr>
          <w:w w:val="100"/>
        </w:rPr>
        <w:t> </w:t>
      </w:r>
      <w:r>
        <w:rPr/>
        <w:t>施。</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日，公司与浙江省杭州市富阳经济技术开发区管理委员会签署《浙报传媒富</w:t>
      </w:r>
      <w:r>
        <w:rPr>
          <w:w w:val="100"/>
        </w:rPr>
        <w:t> </w:t>
      </w:r>
      <w:r>
        <w:rPr>
          <w:spacing w:val="-5"/>
        </w:rPr>
        <w:t>春云互联网数据中心项目合同书》，</w:t>
      </w:r>
      <w:r>
        <w:rPr>
          <w:spacing w:val="-27"/>
        </w:rPr>
        <w:t> </w:t>
      </w:r>
      <w:r>
        <w:rPr/>
        <w:t>约定公司“浙报传媒互联网数据中心目”建设实施地点为杭</w:t>
      </w:r>
      <w:r>
        <w:rPr>
          <w:spacing w:val="-98"/>
        </w:rPr>
        <w:t> </w:t>
      </w:r>
      <w:r>
        <w:rPr>
          <w:spacing w:val="-98"/>
        </w:rPr>
      </w:r>
      <w:r>
        <w:rPr>
          <w:spacing w:val="-2"/>
        </w:rPr>
        <w:t>州市富阳经济技术开发区。“大数据交易中心项目”将由新设子公司浙江大数据交易中心有限公</w:t>
      </w:r>
      <w:r>
        <w:rPr>
          <w:spacing w:val="-25"/>
        </w:rPr>
        <w:t> </w:t>
      </w:r>
      <w:r>
        <w:rPr>
          <w:spacing w:val="-25"/>
        </w:rPr>
      </w:r>
      <w:r>
        <w:rPr/>
        <w:t>司（筹）负责实施，建设实施地点为浙江省桐乡市乌镇。</w:t>
      </w:r>
    </w:p>
    <w:p>
      <w:pPr>
        <w:pStyle w:val="BodyText"/>
        <w:spacing w:line="240" w:lineRule="auto" w:before="30"/>
        <w:ind w:left="558" w:right="294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子公司处置长期股权投资情况说明</w:t>
      </w:r>
    </w:p>
    <w:p>
      <w:pPr>
        <w:pStyle w:val="BodyText"/>
        <w:spacing w:line="355" w:lineRule="auto" w:before="133"/>
        <w:ind w:right="310" w:firstLine="419"/>
        <w:jc w:val="both"/>
      </w:pPr>
      <w:r>
        <w:rPr>
          <w:spacing w:val="8"/>
        </w:rPr>
        <w:t>子公司东方星空创业投资有限公司原持有华数传媒控股股份有限公司有限售条件流通股</w:t>
      </w:r>
      <w:r>
        <w:rPr>
          <w:w w:val="100"/>
        </w:rPr>
        <w:t> </w:t>
      </w:r>
      <w:r>
        <w:rPr>
          <w:rFonts w:ascii="宋体" w:hAnsi="宋体" w:cs="宋体" w:eastAsia="宋体" w:hint="default"/>
          <w:spacing w:val="-1"/>
          <w:w w:val="100"/>
        </w:rPr>
        <w:t>57,072,698</w:t>
      </w:r>
      <w:r>
        <w:rPr>
          <w:rFonts w:ascii="宋体" w:hAnsi="宋体" w:cs="宋体" w:eastAsia="宋体" w:hint="default"/>
          <w:spacing w:val="-51"/>
          <w:w w:val="100"/>
        </w:rPr>
        <w:t> </w:t>
      </w:r>
      <w:r>
        <w:rPr>
          <w:spacing w:val="-16"/>
          <w:w w:val="100"/>
        </w:rPr>
        <w:t>股，持股比例为</w:t>
      </w:r>
      <w:r>
        <w:rPr>
          <w:spacing w:val="-50"/>
          <w:w w:val="100"/>
        </w:rPr>
        <w:t> </w:t>
      </w:r>
      <w:r>
        <w:rPr>
          <w:rFonts w:ascii="宋体" w:hAnsi="宋体" w:cs="宋体" w:eastAsia="宋体" w:hint="default"/>
          <w:spacing w:val="-6"/>
          <w:w w:val="100"/>
        </w:rPr>
        <w:t>4.9772%</w:t>
      </w:r>
      <w:r>
        <w:rPr>
          <w:spacing w:val="-6"/>
          <w:w w:val="100"/>
        </w:rPr>
        <w:t>。根据东方星空创业投资有限公司</w:t>
      </w:r>
      <w:r>
        <w:rPr>
          <w:spacing w:val="-51"/>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11</w:t>
      </w:r>
      <w:r>
        <w:rPr>
          <w:rFonts w:ascii="宋体" w:hAnsi="宋体" w:cs="宋体" w:eastAsia="宋体" w:hint="default"/>
          <w:spacing w:val="-53"/>
          <w:w w:val="100"/>
        </w:rPr>
        <w:t> </w:t>
      </w:r>
      <w:r>
        <w:rPr>
          <w:spacing w:val="-2"/>
          <w:w w:val="100"/>
        </w:rPr>
        <w:t>月董事会决议，</w:t>
      </w:r>
    </w:p>
    <w:p>
      <w:pPr>
        <w:pStyle w:val="BodyText"/>
        <w:spacing w:line="240" w:lineRule="auto" w:before="32"/>
        <w:ind w:right="204"/>
        <w:jc w:val="left"/>
      </w:pPr>
      <w:r>
        <w:rPr>
          <w:w w:val="100"/>
        </w:rPr>
        <w:t>鉴于</w:t>
      </w:r>
      <w:r>
        <w:rPr>
          <w:spacing w:val="-3"/>
          <w:w w:val="100"/>
        </w:rPr>
        <w:t>其</w:t>
      </w:r>
      <w:r>
        <w:rPr>
          <w:w w:val="100"/>
        </w:rPr>
        <w:t>持</w:t>
      </w:r>
      <w:r>
        <w:rPr>
          <w:spacing w:val="-3"/>
          <w:w w:val="100"/>
        </w:rPr>
        <w:t>有</w:t>
      </w:r>
      <w:r>
        <w:rPr>
          <w:w w:val="100"/>
        </w:rPr>
        <w:t>的</w:t>
      </w:r>
      <w:r>
        <w:rPr>
          <w:spacing w:val="-3"/>
          <w:w w:val="100"/>
        </w:rPr>
        <w:t>华</w:t>
      </w:r>
      <w:r>
        <w:rPr>
          <w:w w:val="100"/>
        </w:rPr>
        <w:t>数</w:t>
      </w:r>
      <w:r>
        <w:rPr>
          <w:spacing w:val="-3"/>
          <w:w w:val="100"/>
        </w:rPr>
        <w:t>传</w:t>
      </w:r>
      <w:r>
        <w:rPr>
          <w:w w:val="100"/>
        </w:rPr>
        <w:t>媒</w:t>
      </w:r>
      <w:r>
        <w:rPr>
          <w:spacing w:val="-3"/>
          <w:w w:val="100"/>
        </w:rPr>
        <w:t>控</w:t>
      </w:r>
      <w:r>
        <w:rPr>
          <w:w w:val="100"/>
        </w:rPr>
        <w:t>股股</w:t>
      </w:r>
      <w:r>
        <w:rPr>
          <w:spacing w:val="-3"/>
          <w:w w:val="100"/>
        </w:rPr>
        <w:t>份</w:t>
      </w:r>
      <w:r>
        <w:rPr>
          <w:w w:val="100"/>
        </w:rPr>
        <w:t>有</w:t>
      </w:r>
      <w:r>
        <w:rPr>
          <w:spacing w:val="-3"/>
          <w:w w:val="100"/>
        </w:rPr>
        <w:t>限</w:t>
      </w:r>
      <w:r>
        <w:rPr>
          <w:w w:val="100"/>
        </w:rPr>
        <w:t>公</w:t>
      </w:r>
      <w:r>
        <w:rPr>
          <w:spacing w:val="-3"/>
          <w:w w:val="100"/>
        </w:rPr>
        <w:t>司</w:t>
      </w:r>
      <w:r>
        <w:rPr>
          <w:w w:val="100"/>
        </w:rPr>
        <w:t>股</w:t>
      </w:r>
      <w:r>
        <w:rPr>
          <w:spacing w:val="-3"/>
          <w:w w:val="100"/>
        </w:rPr>
        <w:t>票已</w:t>
      </w:r>
      <w:r>
        <w:rPr>
          <w:w w:val="100"/>
        </w:rPr>
        <w:t>于</w:t>
      </w:r>
      <w:r>
        <w:rPr>
          <w:spacing w:val="-55"/>
        </w:rPr>
        <w:t> </w:t>
      </w:r>
      <w:r>
        <w:rPr>
          <w:rFonts w:ascii="宋体" w:hAnsi="宋体" w:cs="宋体" w:eastAsia="宋体" w:hint="default"/>
          <w:w w:val="100"/>
        </w:rPr>
        <w:t>2015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日</w:t>
      </w:r>
      <w:r>
        <w:rPr>
          <w:w w:val="100"/>
        </w:rPr>
        <w:t>解</w:t>
      </w:r>
      <w:r>
        <w:rPr>
          <w:spacing w:val="-3"/>
          <w:w w:val="100"/>
        </w:rPr>
        <w:t>禁</w:t>
      </w:r>
      <w:r>
        <w:rPr>
          <w:spacing w:val="-94"/>
          <w:w w:val="100"/>
        </w:rPr>
        <w:t>，</w:t>
      </w:r>
      <w:r>
        <w:rPr>
          <w:w w:val="100"/>
        </w:rPr>
        <w:t>东方</w:t>
      </w:r>
      <w:r>
        <w:rPr>
          <w:spacing w:val="-3"/>
          <w:w w:val="100"/>
        </w:rPr>
        <w:t>星</w:t>
      </w:r>
      <w:r>
        <w:rPr>
          <w:w w:val="100"/>
        </w:rPr>
        <w:t>空</w:t>
      </w:r>
      <w:r>
        <w:rPr>
          <w:spacing w:val="-3"/>
          <w:w w:val="100"/>
        </w:rPr>
        <w:t>创</w:t>
      </w:r>
      <w:r>
        <w:rPr>
          <w:w w:val="100"/>
        </w:rPr>
        <w:t>业</w:t>
      </w:r>
      <w:r>
        <w:rPr>
          <w:spacing w:val="-3"/>
          <w:w w:val="100"/>
        </w:rPr>
        <w:t>投</w:t>
      </w:r>
      <w:r>
        <w:rPr>
          <w:w w:val="100"/>
        </w:rPr>
        <w:t>资有</w:t>
      </w:r>
    </w:p>
    <w:p>
      <w:pPr>
        <w:pStyle w:val="BodyText"/>
        <w:spacing w:line="240" w:lineRule="auto" w:before="135"/>
        <w:ind w:right="204"/>
        <w:jc w:val="left"/>
      </w:pPr>
      <w:r>
        <w:rPr/>
        <w:t>限公司本期减持华数传媒控股股份有限公司流通股</w:t>
      </w:r>
      <w:r>
        <w:rPr>
          <w:spacing w:val="-52"/>
        </w:rPr>
        <w:t> </w:t>
      </w:r>
      <w:r>
        <w:rPr>
          <w:rFonts w:ascii="宋体" w:hAnsi="宋体" w:cs="宋体" w:eastAsia="宋体" w:hint="default"/>
        </w:rPr>
        <w:t>9,538,029</w:t>
      </w:r>
      <w:r>
        <w:rPr>
          <w:rFonts w:ascii="宋体" w:hAnsi="宋体" w:cs="宋体" w:eastAsia="宋体" w:hint="default"/>
          <w:spacing w:val="-50"/>
        </w:rPr>
        <w:t> </w:t>
      </w:r>
      <w:r>
        <w:rPr/>
        <w:t>股，扣除相关税费后取得处置收益</w:t>
      </w:r>
    </w:p>
    <w:p>
      <w:pPr>
        <w:pStyle w:val="BodyText"/>
        <w:spacing w:line="355" w:lineRule="auto" w:before="133"/>
        <w:ind w:right="204"/>
        <w:jc w:val="left"/>
      </w:pPr>
      <w:r>
        <w:rPr>
          <w:rFonts w:ascii="宋体" w:hAnsi="宋体" w:cs="宋体" w:eastAsia="宋体" w:hint="default"/>
        </w:rPr>
        <w:t>263,862,261.48</w:t>
      </w:r>
      <w:r>
        <w:rPr>
          <w:rFonts w:ascii="宋体" w:hAnsi="宋体" w:cs="宋体" w:eastAsia="宋体" w:hint="default"/>
          <w:spacing w:val="-33"/>
        </w:rPr>
        <w:t> </w:t>
      </w:r>
      <w:r>
        <w:rPr/>
        <w:t>元。上述处置减少东方星空创业投资有限公司其他权益变动</w:t>
      </w:r>
      <w:r>
        <w:rPr>
          <w:spacing w:val="-32"/>
        </w:rPr>
        <w:t> </w:t>
      </w:r>
      <w:r>
        <w:rPr>
          <w:rFonts w:ascii="宋体" w:hAnsi="宋体" w:cs="宋体" w:eastAsia="宋体" w:hint="default"/>
        </w:rPr>
        <w:t>44,250,497.71</w:t>
      </w:r>
      <w:r>
        <w:rPr>
          <w:rFonts w:ascii="宋体" w:hAnsi="宋体" w:cs="宋体" w:eastAsia="宋体" w:hint="default"/>
          <w:spacing w:val="-33"/>
        </w:rPr>
        <w:t> </w:t>
      </w:r>
      <w:r>
        <w:rPr>
          <w:spacing w:val="-3"/>
        </w:rPr>
        <w:t>元，</w:t>
      </w:r>
      <w:r>
        <w:rPr>
          <w:spacing w:val="-3"/>
          <w:w w:val="100"/>
        </w:rPr>
        <w:t> </w:t>
      </w:r>
      <w:r>
        <w:rPr>
          <w:spacing w:val="-2"/>
          <w:w w:val="100"/>
        </w:rPr>
        <w:t>相应减少原其他权益变动计入资本公积</w:t>
      </w:r>
      <w:r>
        <w:rPr>
          <w:rFonts w:ascii="宋体" w:hAnsi="宋体" w:cs="宋体" w:eastAsia="宋体" w:hint="default"/>
          <w:spacing w:val="-2"/>
          <w:w w:val="100"/>
        </w:rPr>
        <w:t>-</w:t>
      </w:r>
      <w:r>
        <w:rPr>
          <w:spacing w:val="-2"/>
          <w:w w:val="100"/>
        </w:rPr>
        <w:t>其他资本公积的金额</w:t>
      </w:r>
      <w:r>
        <w:rPr>
          <w:spacing w:val="-48"/>
          <w:w w:val="100"/>
        </w:rPr>
        <w:t> </w:t>
      </w:r>
      <w:r>
        <w:rPr>
          <w:rFonts w:ascii="宋体" w:hAnsi="宋体" w:cs="宋体" w:eastAsia="宋体" w:hint="default"/>
          <w:spacing w:val="-1"/>
          <w:w w:val="100"/>
        </w:rPr>
        <w:t>44,250,497.71</w:t>
      </w:r>
      <w:r>
        <w:rPr>
          <w:rFonts w:ascii="宋体" w:hAnsi="宋体" w:cs="宋体" w:eastAsia="宋体" w:hint="default"/>
          <w:spacing w:val="-50"/>
          <w:w w:val="100"/>
        </w:rPr>
        <w:t> </w:t>
      </w:r>
      <w:r>
        <w:rPr>
          <w:spacing w:val="-12"/>
          <w:w w:val="100"/>
        </w:rPr>
        <w:t>元，本公司相应按应</w:t>
      </w:r>
      <w:r>
        <w:rPr>
          <w:spacing w:val="-91"/>
          <w:w w:val="100"/>
        </w:rPr>
        <w:t> </w:t>
      </w:r>
      <w:r>
        <w:rPr>
          <w:spacing w:val="-91"/>
          <w:w w:val="100"/>
        </w:rPr>
      </w:r>
      <w:r>
        <w:rPr/>
        <w:t>享有份额确认减少减少资本公积</w:t>
      </w:r>
      <w:r>
        <w:rPr>
          <w:rFonts w:ascii="宋体" w:hAnsi="宋体" w:cs="宋体" w:eastAsia="宋体" w:hint="default"/>
        </w:rPr>
        <w:t>-</w:t>
      </w:r>
      <w:r>
        <w:rPr/>
        <w:t>其他资本公积</w:t>
      </w:r>
      <w:r>
        <w:rPr>
          <w:spacing w:val="-52"/>
        </w:rPr>
        <w:t> </w:t>
      </w:r>
      <w:r>
        <w:rPr>
          <w:rFonts w:ascii="宋体" w:hAnsi="宋体" w:cs="宋体" w:eastAsia="宋体" w:hint="default"/>
        </w:rPr>
        <w:t>19,470,218.99</w:t>
      </w:r>
      <w:r>
        <w:rPr>
          <w:rFonts w:ascii="宋体" w:hAnsi="宋体" w:cs="宋体" w:eastAsia="宋体" w:hint="default"/>
          <w:spacing w:val="-51"/>
        </w:rPr>
        <w:t> </w:t>
      </w:r>
      <w:r>
        <w:rPr/>
        <w:t>元。截至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日，子</w:t>
      </w:r>
    </w:p>
    <w:p>
      <w:pPr>
        <w:pStyle w:val="BodyText"/>
        <w:spacing w:line="357" w:lineRule="auto" w:before="32"/>
        <w:ind w:right="204"/>
        <w:jc w:val="left"/>
      </w:pPr>
      <w:r>
        <w:rPr/>
        <w:t>公司东方星空创业投资有限公司持有华数传媒控股股份有限公司无限售条件流通股</w:t>
      </w:r>
      <w:r>
        <w:rPr>
          <w:spacing w:val="90"/>
        </w:rPr>
        <w:t> </w:t>
      </w:r>
      <w:r>
        <w:rPr>
          <w:rFonts w:ascii="宋体" w:hAnsi="宋体" w:cs="宋体" w:eastAsia="宋体" w:hint="default"/>
        </w:rPr>
        <w:t>47,534,669</w:t>
      </w:r>
      <w:r>
        <w:rPr>
          <w:rFonts w:ascii="宋体" w:hAnsi="宋体" w:cs="宋体" w:eastAsia="宋体" w:hint="default"/>
          <w:spacing w:val="-88"/>
        </w:rPr>
        <w:t> </w:t>
      </w:r>
      <w:r>
        <w:rPr>
          <w:rFonts w:ascii="宋体" w:hAnsi="宋体" w:cs="宋体" w:eastAsia="宋体" w:hint="default"/>
          <w:spacing w:val="-88"/>
        </w:rPr>
      </w:r>
      <w:r>
        <w:rPr/>
        <w:t>股。</w:t>
      </w:r>
    </w:p>
    <w:p>
      <w:pPr>
        <w:pStyle w:val="BodyText"/>
        <w:spacing w:line="240" w:lineRule="auto" w:before="30"/>
        <w:ind w:left="558" w:right="0"/>
        <w:jc w:val="left"/>
      </w:pPr>
      <w:r>
        <w:rPr/>
        <w:t>子公司东方星空创业投资有限公司原持有北京随视传媒科技股份有限公司股份</w:t>
      </w:r>
      <w:r>
        <w:rPr>
          <w:spacing w:val="-48"/>
        </w:rPr>
        <w:t> </w:t>
      </w:r>
      <w:r>
        <w:rPr>
          <w:rFonts w:ascii="宋体" w:hAnsi="宋体" w:cs="宋体" w:eastAsia="宋体" w:hint="default"/>
        </w:rPr>
        <w:t>5,242,560</w:t>
      </w:r>
      <w:r>
        <w:rPr>
          <w:rFonts w:ascii="宋体" w:hAnsi="宋体" w:cs="宋体" w:eastAsia="宋体" w:hint="default"/>
          <w:spacing w:val="-51"/>
        </w:rPr>
        <w:t> </w:t>
      </w:r>
      <w:r>
        <w:rPr>
          <w:spacing w:val="-3"/>
        </w:rPr>
        <w:t>股，</w:t>
      </w:r>
      <w:r>
        <w:rPr/>
      </w:r>
    </w:p>
    <w:p>
      <w:pPr>
        <w:pStyle w:val="BodyText"/>
        <w:spacing w:line="357" w:lineRule="auto" w:before="133"/>
        <w:ind w:right="308"/>
        <w:jc w:val="both"/>
      </w:pPr>
      <w:r>
        <w:rPr/>
        <w:t>账面价值</w:t>
      </w:r>
      <w:r>
        <w:rPr>
          <w:spacing w:val="-50"/>
        </w:rPr>
        <w:t> </w:t>
      </w:r>
      <w:r>
        <w:rPr>
          <w:rFonts w:ascii="宋体" w:hAnsi="宋体" w:cs="宋体" w:eastAsia="宋体" w:hint="default"/>
        </w:rPr>
        <w:t>13,831,400.00</w:t>
      </w:r>
      <w:r>
        <w:rPr>
          <w:rFonts w:ascii="宋体" w:hAnsi="宋体" w:cs="宋体" w:eastAsia="宋体" w:hint="default"/>
          <w:spacing w:val="-50"/>
        </w:rPr>
        <w:t> </w:t>
      </w:r>
      <w:r>
        <w:rPr/>
        <w:t>元。本期东方星空创业投资有限公司在全国中小企业股份转让系统挂牌</w:t>
      </w:r>
      <w:r>
        <w:rPr>
          <w:w w:val="100"/>
        </w:rPr>
        <w:t> </w:t>
      </w:r>
      <w:r>
        <w:rPr>
          <w:spacing w:val="12"/>
        </w:rPr>
        <w:t>转让所持有的北京随视传媒科技股份有限公司股份共计</w:t>
      </w:r>
      <w:r>
        <w:rPr>
          <w:spacing w:val="63"/>
        </w:rPr>
        <w:t> </w:t>
      </w:r>
      <w:r>
        <w:rPr>
          <w:rFonts w:ascii="宋体" w:hAnsi="宋体" w:cs="宋体" w:eastAsia="宋体" w:hint="default"/>
        </w:rPr>
        <w:t>4,236,000</w:t>
      </w:r>
      <w:r>
        <w:rPr>
          <w:rFonts w:ascii="宋体" w:hAnsi="宋体" w:cs="宋体" w:eastAsia="宋体" w:hint="default"/>
          <w:spacing w:val="51"/>
        </w:rPr>
        <w:t> </w:t>
      </w:r>
      <w:r>
        <w:rPr>
          <w:spacing w:val="12"/>
        </w:rPr>
        <w:t>股，相应取得处置收益</w:t>
      </w:r>
      <w:r>
        <w:rPr>
          <w:spacing w:val="-99"/>
        </w:rPr>
        <w:t> </w:t>
      </w:r>
      <w:r>
        <w:rPr>
          <w:spacing w:val="-99"/>
        </w:rPr>
      </w:r>
      <w:r>
        <w:rPr>
          <w:rFonts w:ascii="宋体" w:hAnsi="宋体" w:cs="宋体" w:eastAsia="宋体" w:hint="default"/>
        </w:rPr>
        <w:t>98,464,145.18</w:t>
      </w:r>
      <w:r>
        <w:rPr>
          <w:rFonts w:ascii="宋体" w:hAnsi="宋体" w:cs="宋体" w:eastAsia="宋体" w:hint="default"/>
          <w:spacing w:val="-52"/>
        </w:rPr>
        <w:t> </w:t>
      </w:r>
      <w:r>
        <w:rPr/>
        <w:t>元。</w:t>
      </w:r>
    </w:p>
    <w:p>
      <w:pPr>
        <w:spacing w:after="0" w:line="357"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right="160" w:firstLine="419"/>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6"/>
        </w:rPr>
        <w:t> </w:t>
      </w:r>
      <w:r>
        <w:rPr/>
        <w:t>截至本财务报表批准报出日，公司及其子公司均尚未办妥</w:t>
      </w:r>
      <w:r>
        <w:rPr>
          <w:spacing w:val="-55"/>
        </w:rPr>
        <w:t> </w:t>
      </w:r>
      <w:r>
        <w:rPr>
          <w:rFonts w:ascii="宋体" w:hAnsi="宋体" w:cs="宋体" w:eastAsia="宋体" w:hint="default"/>
        </w:rPr>
        <w:t>2015</w:t>
      </w:r>
      <w:r>
        <w:rPr>
          <w:rFonts w:ascii="宋体" w:hAnsi="宋体" w:cs="宋体" w:eastAsia="宋体" w:hint="default"/>
          <w:spacing w:val="-55"/>
        </w:rPr>
        <w:t> </w:t>
      </w:r>
      <w:r>
        <w:rPr/>
        <w:t>年度企业所得税汇算清</w:t>
      </w:r>
      <w:r>
        <w:rPr>
          <w:w w:val="100"/>
        </w:rPr>
        <w:t> </w:t>
      </w:r>
      <w:r>
        <w:rPr/>
        <w:t>缴。</w:t>
      </w:r>
    </w:p>
    <w:p>
      <w:pPr>
        <w:spacing w:line="240" w:lineRule="auto" w:before="8"/>
        <w:rPr>
          <w:rFonts w:ascii="宋体" w:hAnsi="宋体" w:cs="宋体" w:eastAsia="宋体" w:hint="default"/>
          <w:sz w:val="27"/>
          <w:szCs w:val="27"/>
        </w:rPr>
      </w:pPr>
    </w:p>
    <w:p>
      <w:pPr>
        <w:pStyle w:val="Heading3"/>
        <w:spacing w:line="240" w:lineRule="auto" w:before="0"/>
        <w:ind w:left="138" w:right="3067"/>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07"/>
          <w:pgSz w:w="11910" w:h="16840"/>
          <w:pgMar w:footer="1195" w:header="882" w:top="1120" w:bottom="1380" w:left="1660" w:right="1120"/>
          <w:pgNumType w:start="185"/>
        </w:sectPr>
      </w:pPr>
    </w:p>
    <w:p>
      <w:pPr>
        <w:pStyle w:val="Heading3"/>
        <w:tabs>
          <w:tab w:pos="977" w:val="left" w:leader="none"/>
        </w:tabs>
        <w:spacing w:line="290" w:lineRule="auto" w:before="37"/>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977" w:val="left" w:leader="none"/>
        </w:tabs>
        <w:spacing w:line="240" w:lineRule="auto" w:before="12"/>
        <w:ind w:left="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19" w:space="2802"/>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4"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7"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单项金额重大</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并单独计提坏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按信用风险特</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征组合计提坏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单项金额不重</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大但单独计提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坏账准备的应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3067"/>
        <w:jc w:val="left"/>
      </w:pPr>
      <w:r>
        <w:rPr/>
        <w:t>期末单项金额重大并单项计提坏账准备的应收账款：</w:t>
      </w:r>
    </w:p>
    <w:p>
      <w:pPr>
        <w:pStyle w:val="BodyText"/>
        <w:spacing w:line="290" w:lineRule="auto" w:before="58"/>
        <w:ind w:right="3067"/>
        <w:jc w:val="left"/>
      </w:pPr>
      <w:r>
        <w:rPr/>
        <w:t>□适用√不适用</w:t>
      </w:r>
      <w:r>
        <w:rPr>
          <w:w w:val="100"/>
        </w:rPr>
        <w:t> </w:t>
      </w:r>
      <w:r>
        <w:rPr>
          <w:spacing w:val="-2"/>
        </w:rPr>
        <w:t>组合中，按账龄分析法计提坏账准备的应收账款：</w:t>
      </w:r>
    </w:p>
    <w:p>
      <w:pPr>
        <w:pStyle w:val="BodyText"/>
        <w:spacing w:line="240" w:lineRule="auto" w:before="14"/>
        <w:ind w:right="3067"/>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BodyText"/>
        <w:spacing w:line="240" w:lineRule="auto"/>
        <w:ind w:right="3067"/>
        <w:jc w:val="left"/>
      </w:pPr>
      <w:r>
        <w:rPr/>
        <w:t>组合中，采用余额百分比法计提坏账准备的应收账款：</w:t>
      </w:r>
    </w:p>
    <w:p>
      <w:pPr>
        <w:pStyle w:val="BodyText"/>
        <w:spacing w:line="528" w:lineRule="auto" w:before="58"/>
        <w:ind w:right="3067"/>
        <w:jc w:val="left"/>
      </w:pPr>
      <w:r>
        <w:rPr/>
        <w:t>□适用</w:t>
      </w:r>
      <w:r>
        <w:rPr>
          <w:spacing w:val="-2"/>
        </w:rPr>
        <w:t> </w:t>
      </w:r>
      <w:r>
        <w:rPr/>
        <w:t>√不适用</w:t>
      </w:r>
      <w:r>
        <w:rPr>
          <w:w w:val="100"/>
        </w:rPr>
        <w:t> </w:t>
      </w:r>
      <w:r>
        <w:rPr>
          <w:spacing w:val="-2"/>
        </w:rPr>
        <w:t>组合中，采用其他方法计提坏账准备的应收账款：</w:t>
      </w:r>
    </w:p>
    <w:p>
      <w:pPr>
        <w:spacing w:line="240" w:lineRule="auto" w:before="13"/>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3"/>
        <w:tabs>
          <w:tab w:pos="977" w:val="left" w:leader="none"/>
        </w:tabs>
        <w:spacing w:line="240" w:lineRule="auto" w:before="39"/>
        <w:ind w:left="279" w:right="3067"/>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tabs>
          <w:tab w:pos="2872" w:val="left" w:leader="none"/>
          <w:tab w:pos="6652" w:val="left" w:leader="none"/>
        </w:tabs>
        <w:spacing w:line="240" w:lineRule="auto" w:before="56"/>
        <w:ind w:right="160"/>
        <w:jc w:val="left"/>
      </w:pPr>
      <w:r>
        <w:rPr>
          <w:spacing w:val="-2"/>
        </w:rPr>
        <w:t>本期计提坏账准备金额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元；本期收回或转回坏账准备金额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spacing w:line="240" w:lineRule="auto" w:before="8"/>
        <w:rPr>
          <w:rFonts w:ascii="宋体" w:hAnsi="宋体" w:cs="宋体" w:eastAsia="宋体" w:hint="default"/>
          <w:sz w:val="20"/>
          <w:szCs w:val="20"/>
        </w:rPr>
      </w:pPr>
    </w:p>
    <w:p>
      <w:pPr>
        <w:pStyle w:val="BodyText"/>
        <w:spacing w:line="274" w:lineRule="exact"/>
        <w:ind w:right="3067"/>
        <w:jc w:val="left"/>
      </w:pPr>
      <w:r>
        <w:rPr/>
        <w:t>其中本期坏账准备收回或转回金额重要的：</w:t>
      </w:r>
    </w:p>
    <w:p>
      <w:pPr>
        <w:pStyle w:val="BodyText"/>
        <w:spacing w:line="274" w:lineRule="exact"/>
        <w:ind w:right="30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40" w:lineRule="auto" w:before="0"/>
        <w:ind w:left="279" w:right="3067"/>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right="3067"/>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74" w:lineRule="exact" w:before="36"/>
        <w:ind w:left="218" w:right="105"/>
        <w:jc w:val="left"/>
      </w:pPr>
      <w:r>
        <w:rPr/>
        <w:t>其中重要的应收账款核销情况</w:t>
      </w:r>
    </w:p>
    <w:p>
      <w:pPr>
        <w:pStyle w:val="BodyText"/>
        <w:spacing w:line="274" w:lineRule="exact"/>
        <w:ind w:left="218" w:right="1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before="0"/>
        <w:ind w:left="359" w:right="10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3"/>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3"/>
        <w:tabs>
          <w:tab w:pos="1057" w:val="left" w:leader="none"/>
        </w:tabs>
        <w:spacing w:line="240" w:lineRule="auto" w:before="39"/>
        <w:ind w:left="359" w:right="105"/>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3"/>
        <w:tabs>
          <w:tab w:pos="1057" w:val="left" w:leader="none"/>
        </w:tabs>
        <w:spacing w:line="240" w:lineRule="auto"/>
        <w:ind w:left="359" w:right="105"/>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42" w:lineRule="exact"/>
        <w:ind w:left="112" w:right="105"/>
        <w:jc w:val="left"/>
      </w:pPr>
      <w:r>
        <w:rPr/>
        <w:t>其他说明：</w:t>
      </w:r>
    </w:p>
    <w:p>
      <w:pPr>
        <w:spacing w:after="0" w:line="242" w:lineRule="exact"/>
        <w:jc w:val="left"/>
        <w:sectPr>
          <w:pgSz w:w="11910" w:h="16840"/>
          <w:pgMar w:header="882" w:footer="1195" w:top="1120" w:bottom="1380" w:left="1580" w:right="1140"/>
        </w:sectPr>
      </w:pPr>
    </w:p>
    <w:p>
      <w:pPr>
        <w:spacing w:before="20"/>
        <w:ind w:left="5287" w:right="5310"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8"/>
          <w:footerReference w:type="default" r:id="rId109"/>
          <w:pgSz w:w="16840" w:h="11910" w:orient="landscape"/>
          <w:pgMar w:header="0" w:footer="0" w:top="800" w:bottom="280" w:left="1300" w:right="1380"/>
        </w:sectPr>
      </w:pPr>
    </w:p>
    <w:p>
      <w:pPr>
        <w:pStyle w:val="Heading3"/>
        <w:spacing w:line="240" w:lineRule="auto" w:before="178"/>
        <w:ind w:left="14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3"/>
        <w:spacing w:line="240" w:lineRule="auto" w:before="58"/>
        <w:ind w:left="14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779" w:space="8784"/>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71"/>
        <w:gridCol w:w="1531"/>
        <w:gridCol w:w="1049"/>
        <w:gridCol w:w="1027"/>
        <w:gridCol w:w="1056"/>
        <w:gridCol w:w="1532"/>
        <w:gridCol w:w="1534"/>
        <w:gridCol w:w="1001"/>
        <w:gridCol w:w="1008"/>
        <w:gridCol w:w="996"/>
        <w:gridCol w:w="1532"/>
      </w:tblGrid>
      <w:tr>
        <w:trPr>
          <w:trHeight w:val="293" w:hRule="exact"/>
        </w:trPr>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671" w:type="dxa"/>
            <w:vMerge/>
            <w:tcBorders>
              <w:left w:val="single" w:sz="4" w:space="0" w:color="000000"/>
              <w:right w:val="single" w:sz="4" w:space="0" w:color="000000"/>
            </w:tcBorders>
          </w:tcPr>
          <w:p>
            <w:pP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671"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532" w:type="dxa"/>
            <w:vMerge/>
            <w:tcBorders>
              <w:left w:val="single" w:sz="4" w:space="0" w:color="000000"/>
              <w:bottom w:val="single" w:sz="4" w:space="0" w:color="000000"/>
              <w:right w:val="single" w:sz="4" w:space="0" w:color="000000"/>
            </w:tcBorders>
          </w:tcPr>
          <w:p>
            <w:pPr/>
          </w:p>
        </w:tc>
      </w:tr>
      <w:tr>
        <w:trPr>
          <w:trHeight w:val="826"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159"/>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400,888,641.00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87.12</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400,888,641.00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329,935,111.12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76.95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329,935,111.12</w:t>
            </w:r>
          </w:p>
        </w:tc>
      </w:tr>
      <w:tr>
        <w:trPr>
          <w:trHeight w:val="828"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159"/>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1,301,956.18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75,602.81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sz w:val="21"/>
              </w:rPr>
              <w:t>5.81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1,226,353.37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13,455.00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13.31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87,645.00</w:t>
            </w:r>
          </w:p>
        </w:tc>
      </w:tr>
      <w:tr>
        <w:trPr>
          <w:trHeight w:val="1100"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159"/>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57,988,194.45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12.60</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57,988,194.45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98,738,194.45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23.03</w:t>
            </w:r>
          </w:p>
        </w:tc>
        <w:tc>
          <w:tcPr>
            <w:tcW w:w="10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98,738,194.45</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460,178,791.63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75,602.81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460,103,188.82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428,774,405.57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13,455.00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428,760,950.57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63"/>
        <w:ind w:left="5291" w:right="5295" w:firstLine="0"/>
        <w:jc w:val="center"/>
        <w:rPr>
          <w:rFonts w:ascii="Calibri" w:hAnsi="Calibri" w:cs="Calibri" w:eastAsia="Calibri" w:hint="default"/>
          <w:sz w:val="18"/>
          <w:szCs w:val="18"/>
        </w:rPr>
      </w:pPr>
      <w:r>
        <w:rPr>
          <w:rFonts w:ascii="Calibri"/>
          <w:b/>
          <w:sz w:val="18"/>
        </w:rPr>
        <w:t>187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10"/>
          <w:pgSz w:w="11910" w:h="16840"/>
          <w:pgMar w:footer="1195" w:header="0" w:top="1120" w:bottom="1380" w:left="1580" w:right="1040"/>
          <w:pgNumType w:start="188"/>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期末单项金额重大并单项计提坏账准备的其他应收款：</w:t>
      </w:r>
    </w:p>
    <w:p>
      <w:pPr>
        <w:pStyle w:val="BodyText"/>
        <w:spacing w:line="240" w:lineRule="auto" w:before="56"/>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1687"/>
        <w:gridCol w:w="1280"/>
        <w:gridCol w:w="1282"/>
        <w:gridCol w:w="1849"/>
      </w:tblGrid>
      <w:tr>
        <w:trPr>
          <w:trHeight w:val="283"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before="107"/>
              <w:ind w:left="345"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801"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应收子公司往来款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400,888,641.00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经单独测试未发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现存在减值迹象</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400,888,641.00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left="218" w:right="0"/>
        <w:jc w:val="left"/>
      </w:pPr>
      <w:r>
        <w:rPr>
          <w:spacing w:val="-2"/>
        </w:rPr>
        <w:t>组合中，按账龄分析法计提坏账准备的其他应收款：</w:t>
      </w:r>
    </w:p>
    <w:p>
      <w:pPr>
        <w:pStyle w:val="BodyText"/>
        <w:spacing w:line="240" w:lineRule="auto" w:before="56"/>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1,233,856.18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61,692.81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1,301,956.18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75,602.81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5.81</w:t>
            </w:r>
          </w:p>
        </w:tc>
      </w:tr>
    </w:tbl>
    <w:p>
      <w:pPr>
        <w:pStyle w:val="BodyText"/>
        <w:spacing w:line="241" w:lineRule="exact"/>
        <w:ind w:left="218" w:right="2940"/>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left="218" w:right="2940"/>
        <w:jc w:val="left"/>
      </w:pPr>
      <w:r>
        <w:rPr/>
        <w:t>组合中，采用余额百分比法计提坏账准备的其他应收款：</w:t>
      </w:r>
    </w:p>
    <w:p>
      <w:pPr>
        <w:pStyle w:val="BodyText"/>
        <w:spacing w:line="528" w:lineRule="auto" w:before="56"/>
        <w:ind w:left="218" w:right="2940"/>
        <w:jc w:val="left"/>
      </w:pPr>
      <w:r>
        <w:rPr/>
        <w:t>□适用</w:t>
      </w:r>
      <w:r>
        <w:rPr>
          <w:spacing w:val="-2"/>
        </w:rPr>
        <w:t> </w:t>
      </w:r>
      <w:r>
        <w:rPr/>
        <w:t>√不适用</w:t>
      </w:r>
      <w:r>
        <w:rPr>
          <w:w w:val="100"/>
        </w:rPr>
        <w:t> </w:t>
      </w:r>
      <w:r>
        <w:rPr>
          <w:spacing w:val="-2"/>
        </w:rPr>
        <w:t>组合中，采用其他方法计提坏账准备的其他应收款：</w:t>
      </w:r>
    </w:p>
    <w:p>
      <w:pPr>
        <w:spacing w:line="240" w:lineRule="auto" w:before="2"/>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tabs>
          <w:tab w:pos="7150" w:val="left" w:leader="none"/>
        </w:tabs>
        <w:spacing w:line="240" w:lineRule="auto" w:before="56"/>
        <w:ind w:left="218" w:right="1711"/>
        <w:jc w:val="left"/>
      </w:pPr>
      <w:r>
        <w:rPr/>
        <w:t>本期计提坏账准备金额</w:t>
      </w:r>
      <w:r>
        <w:rPr>
          <w:spacing w:val="-56"/>
        </w:rPr>
        <w:t> </w:t>
      </w:r>
      <w:r>
        <w:rPr>
          <w:rFonts w:ascii="宋体" w:hAnsi="宋体" w:cs="宋体" w:eastAsia="宋体" w:hint="default"/>
        </w:rPr>
        <w:t>62,147.81</w:t>
      </w:r>
      <w:r>
        <w:rPr>
          <w:rFonts w:ascii="宋体" w:hAnsi="宋体" w:cs="宋体" w:eastAsia="宋体" w:hint="default"/>
          <w:spacing w:val="-57"/>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r>
        <w:rPr>
          <w:spacing w:val="-103"/>
        </w:rPr>
        <w:t> </w:t>
      </w:r>
      <w:r>
        <w:rPr/>
        <w:t>其中本期坏账准备转回或收回金额重要的：</w:t>
      </w:r>
    </w:p>
    <w:p>
      <w:pPr>
        <w:pStyle w:val="BodyText"/>
        <w:spacing w:line="271" w:lineRule="exact"/>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right="294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57,988,194.45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38,738,194.45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预付非公开发行费用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141,509.43</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504,261.75</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656,185.00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101,100.00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400,888,641.00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389,935,111.12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460,178,791.63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428,774,405.57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44"/>
              <w:jc w:val="righ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67"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3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40" w:lineRule="auto"/>
              <w:ind w:left="24" w:right="160"/>
              <w:jc w:val="left"/>
              <w:rPr>
                <w:rFonts w:ascii="宋体" w:hAnsi="宋体" w:cs="宋体" w:eastAsia="宋体" w:hint="default"/>
                <w:sz w:val="21"/>
                <w:szCs w:val="21"/>
              </w:rPr>
            </w:pPr>
            <w:r>
              <w:rPr>
                <w:rFonts w:ascii="宋体" w:hAnsi="宋体" w:cs="宋体" w:eastAsia="宋体" w:hint="default"/>
                <w:sz w:val="21"/>
                <w:szCs w:val="21"/>
              </w:rPr>
              <w:t>集团印务有限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310,000,000.00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67.37</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
              <w:jc w:val="center"/>
              <w:rPr>
                <w:rFonts w:ascii="宋体" w:hAnsi="宋体" w:cs="宋体" w:eastAsia="宋体" w:hint="default"/>
                <w:sz w:val="21"/>
                <w:szCs w:val="21"/>
              </w:rPr>
            </w:pPr>
            <w:r>
              <w:rPr>
                <w:rFonts w:ascii="宋体" w:hAnsi="宋体" w:cs="宋体" w:eastAsia="宋体" w:hint="default"/>
                <w:sz w:val="21"/>
                <w:szCs w:val="21"/>
              </w:rPr>
              <w:t>定期存款利息</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定期存款利</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57,988,194.45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2-3</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12.60</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诸暨日报有限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45,888,641.00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9.97</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台州浙报文化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35,000,000.00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7.61</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温州浙报文化</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印务有限公司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10,000,000.00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2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2.17</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458,876,835.45</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99.72</w:t>
            </w:r>
          </w:p>
        </w:tc>
        <w:tc>
          <w:tcPr>
            <w:tcW w:w="16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ind w:right="294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9"/>
        <w:ind w:left="218"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94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3"/>
        <w:spacing w:line="240" w:lineRule="auto"/>
        <w:ind w:right="294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18"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3"/>
        <w:spacing w:line="240" w:lineRule="auto"/>
        <w:ind w:right="294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7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1382"/>
        <w:gridCol w:w="1743"/>
        <w:gridCol w:w="274"/>
        <w:gridCol w:w="1740"/>
        <w:gridCol w:w="1742"/>
        <w:gridCol w:w="274"/>
        <w:gridCol w:w="1740"/>
      </w:tblGrid>
      <w:tr>
        <w:trPr>
          <w:trHeight w:val="288" w:hRule="exact"/>
        </w:trPr>
        <w:tc>
          <w:tcPr>
            <w:tcW w:w="138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382"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3" w:right="23"/>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23" w:right="22"/>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6,296,924,507.76</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6,296,924,507.76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6,185,158,769.51</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6,185,158,769.51</w:t>
            </w:r>
          </w:p>
        </w:tc>
      </w:tr>
      <w:tr>
        <w:trPr>
          <w:trHeight w:val="559"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168,230,588.68</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168,230,588.68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79,975,212.94</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79,975,212.94</w:t>
            </w:r>
          </w:p>
        </w:tc>
      </w:tr>
      <w:tr>
        <w:trPr>
          <w:trHeight w:val="288"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6,465,155,096.44</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6,465,155,096.44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6,265,133,982.45</w:t>
            </w:r>
          </w:p>
        </w:tc>
        <w:tc>
          <w:tcPr>
            <w:tcW w:w="274"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6,265,133,982.45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1"/>
          <w:pgSz w:w="11910" w:h="16840"/>
          <w:pgMar w:footer="1195" w:header="0" w:top="1120" w:bottom="1380" w:left="840" w:right="500"/>
        </w:sectPr>
      </w:pPr>
    </w:p>
    <w:p>
      <w:pPr>
        <w:pStyle w:val="Heading3"/>
        <w:spacing w:line="240" w:lineRule="auto"/>
        <w:ind w:left="95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9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500"/>
          <w:cols w:num="2" w:equalWidth="0">
            <w:col w:w="2651" w:space="3871"/>
            <w:col w:w="404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9"/>
        <w:gridCol w:w="1899"/>
        <w:gridCol w:w="1690"/>
        <w:gridCol w:w="742"/>
        <w:gridCol w:w="1899"/>
        <w:gridCol w:w="1003"/>
        <w:gridCol w:w="989"/>
      </w:tblGrid>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5" w:right="15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83" w:right="180"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78" w:right="170"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473,895,666.76</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473,895,666.76</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1,297,205,013.11</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1,297,205,013.11</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17,992,009.13</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17,992,009.13</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16,322,554.05</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16,322,554.05</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39,816,714.49</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39,816,714.49</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71,104,920.68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71,104,920.68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64,212,955.19</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64,212,955.19</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24,344,141.76</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24,344,141.76</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12,359,354.44</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12,359,354.44</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34,071,222.58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34,071,222.58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44,943,396.78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44,943,396.78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7,315,655.37</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7,315,655.37</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42,164,050.28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42,164,050.28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23,640,723.90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10,200,000.00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33,840,723.90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250,053,489.49</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250,053,489.49</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47,101,952.09</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47,101,952.09</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351,843,727.25</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351,843,727.25</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2,907,784,700.00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2,907,784,700.00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292,163,100.00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292,163,100.00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5,293,778.18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5,293,778.18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5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29"/>
        <w:gridCol w:w="1899"/>
        <w:gridCol w:w="1690"/>
        <w:gridCol w:w="742"/>
        <w:gridCol w:w="1899"/>
        <w:gridCol w:w="1003"/>
        <w:gridCol w:w="989"/>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50,000,000.00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浙江东彩网络科技有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12,529,643.98</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12,529,643.98</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爱阅读（北京）科技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9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95,495,738.25</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95,495,738.25</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浙江《江南游报》社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9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浙江浙报美术投资管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89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6,185,158,769.51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111,765,738.25</w:t>
            </w:r>
          </w:p>
        </w:tc>
        <w:tc>
          <w:tcPr>
            <w:tcW w:w="7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6,296,924,507.76</w:t>
            </w:r>
          </w:p>
        </w:tc>
        <w:tc>
          <w:tcPr>
            <w:tcW w:w="100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2"/>
          <w:pgSz w:w="11910" w:h="16840"/>
          <w:pgMar w:footer="1195" w:header="0" w:top="1120" w:bottom="1380" w:left="840" w:right="500"/>
        </w:sectPr>
      </w:pPr>
    </w:p>
    <w:p>
      <w:pPr>
        <w:spacing w:before="20"/>
        <w:ind w:left="6111" w:right="6154"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3"/>
          <w:footerReference w:type="default" r:id="rId114"/>
          <w:pgSz w:w="16840" w:h="11910" w:orient="landscape"/>
          <w:pgMar w:header="0" w:footer="0" w:top="800" w:bottom="280" w:left="480" w:right="540"/>
        </w:sectPr>
      </w:pPr>
    </w:p>
    <w:p>
      <w:pPr>
        <w:pStyle w:val="Heading3"/>
        <w:spacing w:line="240" w:lineRule="auto" w:before="178"/>
        <w:ind w:left="96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9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011" w:val="left" w:leader="none"/>
        </w:tabs>
        <w:spacing w:line="240" w:lineRule="auto"/>
        <w:ind w:left="960" w:right="0"/>
        <w:jc w:val="left"/>
      </w:pPr>
      <w:r>
        <w:rPr>
          <w:spacing w:val="-1"/>
        </w:rPr>
        <w:t>单位：元</w:t>
        <w:tab/>
        <w:t>币种：人民币</w:t>
      </w:r>
    </w:p>
    <w:p>
      <w:pPr>
        <w:spacing w:after="0" w:line="240" w:lineRule="auto"/>
        <w:jc w:val="left"/>
        <w:sectPr>
          <w:type w:val="continuous"/>
          <w:pgSz w:w="16840" w:h="11910" w:orient="landscape"/>
          <w:pgMar w:top="1120" w:bottom="1380" w:left="480" w:right="540"/>
          <w:cols w:num="2" w:equalWidth="0">
            <w:col w:w="3495" w:space="8067"/>
            <w:col w:w="425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7"/>
        <w:gridCol w:w="1824"/>
        <w:gridCol w:w="1724"/>
        <w:gridCol w:w="708"/>
        <w:gridCol w:w="1707"/>
        <w:gridCol w:w="1104"/>
        <w:gridCol w:w="876"/>
        <w:gridCol w:w="1222"/>
        <w:gridCol w:w="962"/>
        <w:gridCol w:w="655"/>
        <w:gridCol w:w="1697"/>
        <w:gridCol w:w="991"/>
      </w:tblGrid>
      <w:tr>
        <w:trPr>
          <w:trHeight w:val="281"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47" w:right="84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95" w:right="69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9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31"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91" w:type="dxa"/>
            <w:vMerge w:val="restart"/>
            <w:tcBorders>
              <w:top w:val="single" w:sz="4" w:space="0" w:color="000000"/>
              <w:left w:val="single" w:sz="4" w:space="0" w:color="000000"/>
              <w:right w:val="single" w:sz="4" w:space="0" w:color="000000"/>
            </w:tcBorders>
          </w:tcPr>
          <w:p>
            <w:pPr>
              <w:pStyle w:val="TableParagraph"/>
              <w:spacing w:line="237" w:lineRule="auto" w:before="110"/>
              <w:ind w:left="175" w:right="170"/>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9" w:hRule="exact"/>
        </w:trPr>
        <w:tc>
          <w:tcPr>
            <w:tcW w:w="2127"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108"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12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11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90" w:right="180"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158"/>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82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24,987,296.00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181,767.63</w:t>
            </w: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25,169,063.63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24,987,296.00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181,767.63</w:t>
            </w: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25,169,063.63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82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39,988,613.35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-4,276,464.39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3,402.05</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44,755,551.01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养安享养老产业股份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14,999,303.59</w:t>
            </w:r>
          </w:p>
        </w:tc>
        <w:tc>
          <w:tcPr>
            <w:tcW w:w="17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43,098.82</w:t>
            </w: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15,042,402.41</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浙报中天（象山）股</w:t>
            </w:r>
          </w:p>
          <w:p>
            <w:pPr>
              <w:pStyle w:val="TableParagraph"/>
              <w:spacing w:line="240" w:lineRule="auto"/>
              <w:ind w:left="103" w:right="118"/>
              <w:jc w:val="left"/>
              <w:rPr>
                <w:rFonts w:ascii="宋体" w:hAnsi="宋体" w:cs="宋体" w:eastAsia="宋体" w:hint="default"/>
                <w:sz w:val="21"/>
                <w:szCs w:val="21"/>
              </w:rPr>
            </w:pPr>
            <w:r>
              <w:rPr>
                <w:rFonts w:ascii="宋体" w:hAnsi="宋体" w:cs="宋体" w:eastAsia="宋体" w:hint="default"/>
                <w:sz w:val="21"/>
                <w:szCs w:val="21"/>
              </w:rPr>
              <w:t>权投资合伙企业（有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82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49,000,000.00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北京怡海盛鼎广告有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2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4,263,571.63</w:t>
            </w:r>
          </w:p>
        </w:tc>
        <w:tc>
          <w:tcPr>
            <w:tcW w:w="11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34,263,571.63</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54,987,916.94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30,206.06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3,402.05</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143,061,525.05</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79,975,212.94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88,040,000.00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211,973.69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3,402.05</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168,230,588.68</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960" w:right="0"/>
        <w:jc w:val="left"/>
      </w:pPr>
      <w:r>
        <w:rPr/>
        <w:t>其他说明：</w:t>
      </w:r>
    </w:p>
    <w:p>
      <w:pPr>
        <w:spacing w:line="240" w:lineRule="auto" w:before="11"/>
        <w:rPr>
          <w:rFonts w:ascii="宋体" w:hAnsi="宋体" w:cs="宋体" w:eastAsia="宋体" w:hint="default"/>
          <w:sz w:val="20"/>
          <w:szCs w:val="20"/>
        </w:rPr>
      </w:pPr>
    </w:p>
    <w:p>
      <w:pPr>
        <w:spacing w:line="20" w:lineRule="exact"/>
        <w:ind w:left="95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63"/>
        <w:ind w:left="6111" w:right="6135" w:firstLine="0"/>
        <w:jc w:val="center"/>
        <w:rPr>
          <w:rFonts w:ascii="Calibri" w:hAnsi="Calibri" w:cs="Calibri" w:eastAsia="Calibri" w:hint="default"/>
          <w:sz w:val="18"/>
          <w:szCs w:val="18"/>
        </w:rPr>
      </w:pPr>
      <w:r>
        <w:rPr>
          <w:rFonts w:ascii="Calibri"/>
          <w:b/>
          <w:sz w:val="18"/>
        </w:rPr>
        <w:t>192 </w:t>
      </w:r>
      <w:r>
        <w:rPr>
          <w:rFonts w:ascii="Calibri"/>
          <w:sz w:val="18"/>
        </w:rPr>
        <w:t>/</w:t>
      </w:r>
      <w:r>
        <w:rPr>
          <w:rFonts w:ascii="Calibri"/>
          <w:spacing w:val="-5"/>
          <w:sz w:val="18"/>
        </w:rPr>
        <w:t> </w:t>
      </w:r>
      <w:r>
        <w:rPr>
          <w:rFonts w:ascii="Calibri"/>
          <w:b/>
          <w:sz w:val="18"/>
        </w:rPr>
        <w:t>196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480" w:right="5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3"/>
        <w:spacing w:line="240" w:lineRule="auto" w:before="0"/>
        <w:ind w:right="294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13"/>
        <w:gridCol w:w="1637"/>
        <w:gridCol w:w="1637"/>
        <w:gridCol w:w="1486"/>
        <w:gridCol w:w="1476"/>
      </w:tblGrid>
      <w:tr>
        <w:trPr>
          <w:trHeight w:val="281" w:hRule="exact"/>
        </w:trPr>
        <w:tc>
          <w:tcPr>
            <w:tcW w:w="281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2,767,290.75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3,956,451.83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1,492,973.93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3,336,372.39</w:t>
            </w:r>
          </w:p>
        </w:tc>
      </w:tr>
      <w:tr>
        <w:trPr>
          <w:trHeight w:val="281"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2,767,290.75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3,956,451.83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1,492,973.93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3,336,372.39</w:t>
            </w:r>
          </w:p>
        </w:tc>
      </w:tr>
    </w:tbl>
    <w:p>
      <w:pPr>
        <w:pStyle w:val="BodyText"/>
        <w:spacing w:line="240" w:lineRule="auto" w:before="26"/>
        <w:ind w:left="218"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15"/>
          <w:pgSz w:w="11910" w:h="16840"/>
          <w:pgMar w:footer="1195" w:header="0" w:top="1120" w:bottom="1380" w:left="1580" w:right="1040"/>
          <w:pgNumType w:start="193"/>
        </w:sectPr>
      </w:pPr>
    </w:p>
    <w:p>
      <w:pPr>
        <w:pStyle w:val="Heading3"/>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270,880,000.00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211,973.69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-8,770,387.58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385,211,973.69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262,109,612.42</w:t>
            </w:r>
          </w:p>
        </w:tc>
      </w:tr>
    </w:tbl>
    <w:p>
      <w:pPr>
        <w:spacing w:line="240" w:lineRule="auto" w:before="12"/>
        <w:rPr>
          <w:rFonts w:ascii="宋体" w:hAnsi="宋体" w:cs="宋体" w:eastAsia="宋体" w:hint="default"/>
          <w:sz w:val="19"/>
          <w:szCs w:val="19"/>
        </w:rPr>
      </w:pPr>
    </w:p>
    <w:p>
      <w:pPr>
        <w:pStyle w:val="Heading3"/>
        <w:spacing w:line="240" w:lineRule="auto"/>
        <w:ind w:right="2940"/>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1057" w:val="left" w:leader="none"/>
        </w:tabs>
        <w:spacing w:line="240" w:lineRule="auto"/>
        <w:ind w:right="-19"/>
        <w:jc w:val="left"/>
        <w:rPr>
          <w:b w:val="0"/>
          <w:bCs w:val="0"/>
        </w:rPr>
      </w:pPr>
      <w:r>
        <w:rPr/>
        <w:t>十八、</w:t>
        <w:tab/>
        <w:t>补充资料</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272,055,330.37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1,559,209.21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34,978,668.83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495,028.37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494,849.32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102,832,533.93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607,500.00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-919,816.23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-568,314.48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-211,013,323.27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200,521,666.05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5" w:lineRule="exact" w:before="36"/>
        <w:ind w:left="218" w:right="204"/>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49"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1985"/>
        <w:gridCol w:w="4395"/>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sz w:val="21"/>
              </w:rPr>
              <w:t>5,000,000.00</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与公司正常经营业务密切相关，符合国家政策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规定、按照一定标准定额持续享受的政府补助</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94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2" w:right="0"/>
              <w:jc w:val="left"/>
              <w:rPr>
                <w:rFonts w:ascii="宋体" w:hAnsi="宋体" w:cs="宋体" w:eastAsia="宋体" w:hint="default"/>
                <w:sz w:val="21"/>
                <w:szCs w:val="21"/>
              </w:rPr>
            </w:pPr>
            <w:r>
              <w:rPr>
                <w:rFonts w:ascii="宋体"/>
                <w:sz w:val="21"/>
              </w:rPr>
              <w:t>15.16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1" w:right="0"/>
              <w:jc w:val="left"/>
              <w:rPr>
                <w:rFonts w:ascii="宋体" w:hAnsi="宋体" w:cs="宋体" w:eastAsia="宋体" w:hint="default"/>
                <w:sz w:val="21"/>
                <w:szCs w:val="21"/>
              </w:rPr>
            </w:pPr>
            <w:r>
              <w:rPr>
                <w:rFonts w:ascii="宋体"/>
                <w:sz w:val="21"/>
              </w:rPr>
              <w:t>0.5136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4" w:right="0"/>
              <w:jc w:val="left"/>
              <w:rPr>
                <w:rFonts w:ascii="宋体" w:hAnsi="宋体" w:cs="宋体" w:eastAsia="宋体" w:hint="default"/>
                <w:sz w:val="21"/>
                <w:szCs w:val="21"/>
              </w:rPr>
            </w:pPr>
            <w:r>
              <w:rPr>
                <w:rFonts w:ascii="宋体"/>
                <w:sz w:val="21"/>
              </w:rPr>
              <w:t>0.5136</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02" w:right="0"/>
              <w:jc w:val="left"/>
              <w:rPr>
                <w:rFonts w:ascii="宋体" w:hAnsi="宋体" w:cs="宋体" w:eastAsia="宋体" w:hint="default"/>
                <w:sz w:val="21"/>
                <w:szCs w:val="21"/>
              </w:rPr>
            </w:pPr>
            <w:r>
              <w:rPr>
                <w:rFonts w:ascii="宋体"/>
                <w:sz w:val="21"/>
              </w:rPr>
              <w:t>10.18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01" w:right="0"/>
              <w:jc w:val="left"/>
              <w:rPr>
                <w:rFonts w:ascii="宋体" w:hAnsi="宋体" w:cs="宋体" w:eastAsia="宋体" w:hint="default"/>
                <w:sz w:val="21"/>
                <w:szCs w:val="21"/>
              </w:rPr>
            </w:pPr>
            <w:r>
              <w:rPr>
                <w:rFonts w:ascii="宋体"/>
                <w:sz w:val="21"/>
              </w:rPr>
              <w:t>0.3448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04" w:right="0"/>
              <w:jc w:val="left"/>
              <w:rPr>
                <w:rFonts w:ascii="宋体" w:hAnsi="宋体" w:cs="宋体" w:eastAsia="宋体" w:hint="default"/>
                <w:sz w:val="21"/>
                <w:szCs w:val="21"/>
              </w:rPr>
            </w:pPr>
            <w:r>
              <w:rPr>
                <w:rFonts w:ascii="宋体"/>
                <w:sz w:val="21"/>
              </w:rPr>
              <w:t>0.3448</w:t>
            </w:r>
          </w:p>
        </w:tc>
      </w:tr>
    </w:tbl>
    <w:p>
      <w:pPr>
        <w:spacing w:line="240" w:lineRule="auto" w:before="12"/>
        <w:rPr>
          <w:rFonts w:ascii="宋体" w:hAnsi="宋体" w:cs="宋体" w:eastAsia="宋体" w:hint="default"/>
          <w:b/>
          <w:bCs/>
          <w:sz w:val="19"/>
          <w:szCs w:val="19"/>
        </w:rPr>
      </w:pPr>
    </w:p>
    <w:p>
      <w:pPr>
        <w:pStyle w:val="Heading3"/>
        <w:spacing w:line="240" w:lineRule="auto"/>
        <w:ind w:right="294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spacing w:line="528"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pStyle w:val="Heading1"/>
        <w:spacing w:line="240" w:lineRule="auto" w:before="148"/>
        <w:ind w:left="3063" w:right="3077"/>
        <w:jc w:val="center"/>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591"/>
        <w:gridCol w:w="7305"/>
      </w:tblGrid>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载有法定代表人、主管会计工作负责人、会计机构负责人（会计主管人员）签</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名并盖章的财务报表。</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报告期内在中国证监会指定报纸上公开披露过的所有公司文件的正本及公告的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原稿。</w:t>
            </w:r>
          </w:p>
        </w:tc>
      </w:tr>
    </w:tbl>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6"/>
          <w:szCs w:val="16"/>
        </w:rPr>
      </w:pPr>
    </w:p>
    <w:p>
      <w:pPr>
        <w:pStyle w:val="BodyText"/>
        <w:spacing w:line="475" w:lineRule="auto" w:before="36"/>
        <w:ind w:left="6866" w:right="363" w:firstLine="413"/>
        <w:jc w:val="right"/>
      </w:pPr>
      <w:r>
        <w:rPr>
          <w:spacing w:val="-1"/>
        </w:rPr>
        <w:t>董事长：高海浩</w:t>
      </w:r>
      <w:r>
        <w:rPr>
          <w:w w:val="100"/>
        </w:rPr>
        <w:t> </w:t>
      </w:r>
      <w:r>
        <w:rPr>
          <w:spacing w:val="-1"/>
        </w:rPr>
        <w:t>法定代表人：张雪南</w:t>
      </w:r>
    </w:p>
    <w:p>
      <w:pPr>
        <w:pStyle w:val="BodyText"/>
        <w:spacing w:line="240" w:lineRule="auto" w:before="64"/>
        <w:ind w:left="5344" w:right="0"/>
        <w:jc w:val="left"/>
      </w:pPr>
      <w:r>
        <w:rPr/>
        <w:t>董事会批准报送日期：</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26"/>
        <w:ind w:left="138" w:right="306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106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05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05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5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5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5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5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05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06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05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10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105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10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04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104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4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4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9.764954pt;width:80.850pt;height:12.6pt;mso-position-horizontal-relative:page;mso-position-vertical-relative:page;z-index:-1104568"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292.209991pt;margin-top:771.169983pt;width:36.950pt;height:11pt;mso-position-horizontal-relative:page;mso-position-vertical-relative:page;z-index:-110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109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0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0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104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10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0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4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4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0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103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5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10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105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105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62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1.289993pt;margin-top:42.985607pt;width:177.85pt;height:12pt;mso-position-horizontal-relative:page;mso-position-vertical-relative:page;z-index:-1106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56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5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552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5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545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5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53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5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531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5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0524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195.25pt;margin-top:42.985607pt;width:177.85pt;height:12pt;mso-position-horizontal-relative:page;mso-position-vertical-relative:page;z-index:-1105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051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33.609985pt;margin-top:42.985634pt;width:177.85pt;height:12pt;mso-position-horizontal-relative:page;mso-position-vertical-relative:page;z-index:-1105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05096"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195.25pt;margin-top:42.985607pt;width:177.85pt;height:12pt;mso-position-horizontal-relative:page;mso-position-vertical-relative:page;z-index:-110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50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4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048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33.609985pt;margin-top:43.105633pt;width:177.85pt;height:12pt;mso-position-horizontal-relative:page;mso-position-vertical-relative:page;z-index:-1104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47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21.289993pt;margin-top:43.105606pt;width:177.85pt;height:12pt;mso-position-horizontal-relative:page;mso-position-vertical-relative:page;z-index:-1104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0449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9.410004pt;margin-top:43.105633pt;width:177.85pt;height:12pt;mso-position-horizontal-relative:page;mso-position-vertical-relative:page;z-index:-1104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044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9.410004pt;margin-top:43.105633pt;width:177.85pt;height:12pt;mso-position-horizontal-relative:page;mso-position-vertical-relative:page;z-index:-1104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43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21.289993pt;margin-top:43.105606pt;width:177.85pt;height:12pt;mso-position-horizontal-relative:page;mso-position-vertical-relative:page;z-index:-1104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042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9.410004pt;margin-top:43.105633pt;width:177.85pt;height:12pt;mso-position-horizontal-relative:page;mso-position-vertical-relative:page;z-index:-1104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41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21.289993pt;margin-top:43.105606pt;width:177.85pt;height:12pt;mso-position-horizontal-relative:page;mso-position-vertical-relative:page;z-index:-1104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612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6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39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21.289993pt;margin-top:43.105606pt;width:177.85pt;height:12pt;mso-position-horizontal-relative:page;mso-position-vertical-relative:page;z-index:-1103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0380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29.410004pt;margin-top:43.105633pt;width:177.85pt;height:12pt;mso-position-horizontal-relative:page;mso-position-vertical-relative:page;z-index:-1103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37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21.289993pt;margin-top:43.105606pt;width:177.85pt;height:12pt;mso-position-horizontal-relative:page;mso-position-vertical-relative:page;z-index:-1103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608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6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60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5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593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5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58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5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10574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29.410004pt;margin-top:42.985634pt;width:177.85pt;height:12pt;mso-position-horizontal-relative:page;mso-position-vertical-relative:page;z-index:-1105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56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21.289993pt;margin-top:42.985607pt;width:177.85pt;height:12pt;mso-position-horizontal-relative:page;mso-position-vertical-relative:page;z-index:-1105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40"/>
      <w:outlineLvl w:val="2"/>
    </w:pPr>
    <w:rPr>
      <w:rFonts w:ascii="宋体" w:hAnsi="宋体" w:eastAsia="宋体"/>
      <w:sz w:val="22"/>
      <w:szCs w:val="22"/>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m@600633.cn" TargetMode="External"/><Relationship Id="rId8" Type="http://schemas.openxmlformats.org/officeDocument/2006/relationships/hyperlink" Target="http://www.600633.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footer" Target="footer7.xml"/><Relationship Id="rId20" Type="http://schemas.openxmlformats.org/officeDocument/2006/relationships/header" Target="header6.xml"/><Relationship Id="rId21" Type="http://schemas.openxmlformats.org/officeDocument/2006/relationships/footer" Target="footer8.xml"/><Relationship Id="rId22" Type="http://schemas.openxmlformats.org/officeDocument/2006/relationships/header" Target="header7.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8.xml"/><Relationship Id="rId27" Type="http://schemas.openxmlformats.org/officeDocument/2006/relationships/footer" Target="footer12.xml"/><Relationship Id="rId28" Type="http://schemas.openxmlformats.org/officeDocument/2006/relationships/header" Target="header9.xml"/><Relationship Id="rId29" Type="http://schemas.openxmlformats.org/officeDocument/2006/relationships/footer" Target="footer13.xml"/><Relationship Id="rId30" Type="http://schemas.openxmlformats.org/officeDocument/2006/relationships/header" Target="header10.xml"/><Relationship Id="rId31" Type="http://schemas.openxmlformats.org/officeDocument/2006/relationships/footer" Target="footer14.xml"/><Relationship Id="rId32" Type="http://schemas.openxmlformats.org/officeDocument/2006/relationships/header" Target="header11.xml"/><Relationship Id="rId33" Type="http://schemas.openxmlformats.org/officeDocument/2006/relationships/footer" Target="footer15.xml"/><Relationship Id="rId34" Type="http://schemas.openxmlformats.org/officeDocument/2006/relationships/header" Target="header12.xml"/><Relationship Id="rId35" Type="http://schemas.openxmlformats.org/officeDocument/2006/relationships/footer" Target="footer16.xml"/><Relationship Id="rId36" Type="http://schemas.openxmlformats.org/officeDocument/2006/relationships/header" Target="header13.xml"/><Relationship Id="rId37" Type="http://schemas.openxmlformats.org/officeDocument/2006/relationships/footer" Target="footer17.xml"/><Relationship Id="rId38" Type="http://schemas.openxmlformats.org/officeDocument/2006/relationships/header" Target="header14.xml"/><Relationship Id="rId39" Type="http://schemas.openxmlformats.org/officeDocument/2006/relationships/footer" Target="footer18.xml"/><Relationship Id="rId40" Type="http://schemas.openxmlformats.org/officeDocument/2006/relationships/header" Target="header15.xml"/><Relationship Id="rId41" Type="http://schemas.openxmlformats.org/officeDocument/2006/relationships/footer" Target="footer19.xml"/><Relationship Id="rId42" Type="http://schemas.openxmlformats.org/officeDocument/2006/relationships/image" Target="media/image1.jpeg"/><Relationship Id="rId43" Type="http://schemas.openxmlformats.org/officeDocument/2006/relationships/image" Target="media/image2.jpeg"/><Relationship Id="rId44" Type="http://schemas.openxmlformats.org/officeDocument/2006/relationships/header" Target="header16.xml"/><Relationship Id="rId45" Type="http://schemas.openxmlformats.org/officeDocument/2006/relationships/footer" Target="footer20.xml"/><Relationship Id="rId46" Type="http://schemas.openxmlformats.org/officeDocument/2006/relationships/header" Target="header17.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18.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header" Target="header19.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0.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header" Target="header21.xml"/><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header" Target="header22.xml"/><Relationship Id="rId69" Type="http://schemas.openxmlformats.org/officeDocument/2006/relationships/footer" Target="footer38.xml"/><Relationship Id="rId70" Type="http://schemas.openxmlformats.org/officeDocument/2006/relationships/header" Target="header23.xml"/><Relationship Id="rId71" Type="http://schemas.openxmlformats.org/officeDocument/2006/relationships/footer" Target="footer39.xml"/><Relationship Id="rId72" Type="http://schemas.openxmlformats.org/officeDocument/2006/relationships/header" Target="header24.xml"/><Relationship Id="rId73" Type="http://schemas.openxmlformats.org/officeDocument/2006/relationships/footer" Target="footer40.xml"/><Relationship Id="rId74" Type="http://schemas.openxmlformats.org/officeDocument/2006/relationships/footer" Target="footer41.xml"/><Relationship Id="rId75" Type="http://schemas.openxmlformats.org/officeDocument/2006/relationships/footer" Target="footer42.xml"/><Relationship Id="rId76" Type="http://schemas.openxmlformats.org/officeDocument/2006/relationships/header" Target="header25.xml"/><Relationship Id="rId77" Type="http://schemas.openxmlformats.org/officeDocument/2006/relationships/footer" Target="footer43.xml"/><Relationship Id="rId78" Type="http://schemas.openxmlformats.org/officeDocument/2006/relationships/header" Target="header26.xml"/><Relationship Id="rId79" Type="http://schemas.openxmlformats.org/officeDocument/2006/relationships/footer" Target="footer44.xml"/><Relationship Id="rId80" Type="http://schemas.openxmlformats.org/officeDocument/2006/relationships/header" Target="header27.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footer" Target="footer47.xml"/><Relationship Id="rId84" Type="http://schemas.openxmlformats.org/officeDocument/2006/relationships/footer" Target="footer48.xml"/><Relationship Id="rId85" Type="http://schemas.openxmlformats.org/officeDocument/2006/relationships/header" Target="header28.xml"/><Relationship Id="rId86" Type="http://schemas.openxmlformats.org/officeDocument/2006/relationships/footer" Target="footer49.xml"/><Relationship Id="rId87" Type="http://schemas.openxmlformats.org/officeDocument/2006/relationships/footer" Target="footer50.xml"/><Relationship Id="rId88" Type="http://schemas.openxmlformats.org/officeDocument/2006/relationships/footer" Target="footer51.xml"/><Relationship Id="rId89" Type="http://schemas.openxmlformats.org/officeDocument/2006/relationships/footer" Target="footer52.xml"/><Relationship Id="rId90" Type="http://schemas.openxmlformats.org/officeDocument/2006/relationships/footer" Target="footer53.xml"/><Relationship Id="rId91" Type="http://schemas.openxmlformats.org/officeDocument/2006/relationships/header" Target="header29.xml"/><Relationship Id="rId92" Type="http://schemas.openxmlformats.org/officeDocument/2006/relationships/footer" Target="footer54.xml"/><Relationship Id="rId93" Type="http://schemas.openxmlformats.org/officeDocument/2006/relationships/header" Target="header30.xml"/><Relationship Id="rId94" Type="http://schemas.openxmlformats.org/officeDocument/2006/relationships/footer" Target="footer55.xml"/><Relationship Id="rId95" Type="http://schemas.openxmlformats.org/officeDocument/2006/relationships/header" Target="header31.xml"/><Relationship Id="rId96" Type="http://schemas.openxmlformats.org/officeDocument/2006/relationships/footer" Target="footer56.xml"/><Relationship Id="rId97" Type="http://schemas.openxmlformats.org/officeDocument/2006/relationships/footer" Target="footer57.xml"/><Relationship Id="rId98" Type="http://schemas.openxmlformats.org/officeDocument/2006/relationships/footer" Target="footer58.xml"/><Relationship Id="rId99" Type="http://schemas.openxmlformats.org/officeDocument/2006/relationships/header" Target="header32.xml"/><Relationship Id="rId100" Type="http://schemas.openxmlformats.org/officeDocument/2006/relationships/footer" Target="footer59.xml"/><Relationship Id="rId101" Type="http://schemas.openxmlformats.org/officeDocument/2006/relationships/header" Target="header33.xml"/><Relationship Id="rId102" Type="http://schemas.openxmlformats.org/officeDocument/2006/relationships/footer" Target="footer60.xml"/><Relationship Id="rId103" Type="http://schemas.openxmlformats.org/officeDocument/2006/relationships/footer" Target="footer61.xml"/><Relationship Id="rId104" Type="http://schemas.openxmlformats.org/officeDocument/2006/relationships/footer" Target="footer62.xml"/><Relationship Id="rId105" Type="http://schemas.openxmlformats.org/officeDocument/2006/relationships/footer" Target="footer63.xml"/><Relationship Id="rId106" Type="http://schemas.openxmlformats.org/officeDocument/2006/relationships/footer" Target="footer64.xml"/><Relationship Id="rId107" Type="http://schemas.openxmlformats.org/officeDocument/2006/relationships/footer" Target="footer65.xml"/><Relationship Id="rId108" Type="http://schemas.openxmlformats.org/officeDocument/2006/relationships/header" Target="header34.xml"/><Relationship Id="rId109" Type="http://schemas.openxmlformats.org/officeDocument/2006/relationships/footer" Target="footer66.xml"/><Relationship Id="rId110" Type="http://schemas.openxmlformats.org/officeDocument/2006/relationships/footer" Target="footer67.xml"/><Relationship Id="rId111" Type="http://schemas.openxmlformats.org/officeDocument/2006/relationships/footer" Target="footer68.xml"/><Relationship Id="rId112" Type="http://schemas.openxmlformats.org/officeDocument/2006/relationships/footer" Target="footer69.xml"/><Relationship Id="rId113" Type="http://schemas.openxmlformats.org/officeDocument/2006/relationships/header" Target="header35.xml"/><Relationship Id="rId114" Type="http://schemas.openxmlformats.org/officeDocument/2006/relationships/footer" Target="footer70.xml"/><Relationship Id="rId115" Type="http://schemas.openxmlformats.org/officeDocument/2006/relationships/footer" Target="footer7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2020-05-04T19:31:37Z</dcterms:created>
  <dcterms:modified xsi:type="dcterms:W3CDTF">2020-05-04T19:31:37Z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2016-04-08T00:00:00Z</vt:filetime>
  </property>
  <property fmtid="{D5CDD505-2E9C-101B-9397-08002B2CF9AE}" pid="3" name="Creator">
    <vt:lpwstr>Microsoft® Office Word 2007</vt:lpwstr>
  </property>
  <property fmtid="{D5CDD505-2E9C-101B-9397-08002B2CF9AE}" pid="4" name="LastSaved">
    <vt:filetime>2020-05-04T00:00:00Z</vt:filetime>
  </property>
</Properties>
</file>